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>Döviz Ticareti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Uluslararası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işlemler,yabancı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para birimini kullanmayı gerektirdiği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sürece,paraların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değişimi söz konusu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olacaktır.Bu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değişim için merkezi bir piyasa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olmadığından,döviz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ticareti ilgili taraflar arasındaki doğrudan haberleşmeye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bağlıdır.Dolayısıyla,kurlar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ile ticari kuralları resmi olarak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belirlenmediğinden,piyasa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kendine özgü bir özelliğe sahiptir ve zamanla oluşmuş prensipler ışığında çalışmaktadır.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Bu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durum,dövizin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uluslararası alanda önemli bir yere sahip olması özelliklerinden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kaynaklanmaktadır.Çünkü,döviz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hem para hem de mal olarak fonksiyon icra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etmektedir.Döviz,özde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ilgili yabancı parayı ihraç eden ülkede faiz oranı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hareketleri,para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arzı gibi parasal faktörlerle çok yakın ilişki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içindedir.Dolayısıyla,bir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para olarak döviz piyasası diğer piyasalardan önemli ölçüde farklılık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gösterir.Diğer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taraftan,döviz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bir mal olarak da ele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alınabilmektedir.Analitik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çalışmalarda sorunun anlaşılmasını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kolaylaştırılması,uygulamada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mal piyasası prensiplerinin döviz piyasasında geçerli olması ve hukuksal açıdan döviz anlaşmalarının eşya veya mal hukukunun ilgili kısmında ele alınması bu yaklaşımın tutarlılığını artırmaktadır.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Bankalar,döviz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ticaretini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genellikle,uluslararası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alanda para ticareti fonksiyonu gören ve ‘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dealing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’ adlı birimlerle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yapmaktadır.Benzer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fonksiyonları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gördüklerinden,dealer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ile uluslararası para komisyoncuları (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brokers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>) yakın bir ilişki içindedir.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Bankalar uluslararası işlemelere dolayısıyla döviz piyasasına doğrudan veya dolaylı olarak değişik şekillerde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girmektedir.İlki</w:t>
      </w:r>
      <w:proofErr w:type="gramEnd"/>
      <w:r w:rsidRPr="00640A14">
        <w:rPr>
          <w:rFonts w:ascii="Times New Roman" w:hAnsi="Times New Roman" w:cs="Times New Roman"/>
          <w:sz w:val="28"/>
          <w:szCs w:val="28"/>
        </w:rPr>
        <w:t>,ticari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bankalar yabancı paraları bireylerden ya da firmalardan alır ve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satar.İkincisi,sabit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kur rejimi dışında bankalar piyasada ‘aracı (market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)’ rolü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üstlenmektedir.Üçüncüsü,bankalar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farklı para ve sermaye piyasası merkezleri arasında arbitraj işlemi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yapmaktadır.Dördüncüsü,bankalar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yabancı para birimleriyle belirlenmiş mevduat kabul etmekte ve kredi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sunmaktadır.Son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olarak,bankalar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tahmin servisleri ve döviz yönetim hizmetleri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sunmaktadır.Reel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r w:rsidRPr="00640A14">
        <w:rPr>
          <w:rFonts w:ascii="Times New Roman" w:hAnsi="Times New Roman" w:cs="Times New Roman"/>
          <w:sz w:val="28"/>
          <w:szCs w:val="28"/>
        </w:rPr>
        <w:lastRenderedPageBreak/>
        <w:t>ilişkilerin finansal işlemlerini tamamlamaları ölçüsünde de bankalar döviz piyasasıyla ilişkiye girmektedir.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>Bilgi Aktiflerini Kullanmaya Dayalı Hizmetler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Uluslararası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bankalar,klasik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hizmetleri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yanında,uluslararası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ticaret ve yatırım faaliyetlerinin genişlemesine paralel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olarak,çok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uluslu firmalara finansal konularda olduğu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kadar,diğer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konularda da danışmanlık veya yönetim hizmetleri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sunmaktadır.Bu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tür faaliyetler bankalar arasında büyük değişiklik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gösterdiğinden,yaygın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olanları ele alınacaktır.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Danışmanlık Hizmetleri 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Uluslararası bankacılık konularında bilgi ve danışmanlık hizmetleri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sağlama,birçok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banka için son derece karlı alan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olmuştur.Farklı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uluslararası bankalar ülke riskinin değerlendirilmesine ilişkin sistemler konusunda bir dizi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çalışma,döviz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riskinin kontrolü konusunda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tavsiyeler,dünyanın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farklı bölgelerinde iş yapma gibi uzmanlık gerektiren birçok konuda mektup şeklinde aralıklarla çıkan yayın gönderme hizmetlerini sağlamaktadır.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Bankaların danışmanlık yaptığı alanlardan biri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de,birleşme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ve ele geçirme olayıyla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ilgilidir.Özellikle,formel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dökümanların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hazırlanması  ve bu konuyla ilgili olarak yürürlükte bulunan hukuksal kurallar konusunda bankaların uzmanlıkları önemli boyutlara ulaşmıştır.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Finansal sorunların farklılığı ve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sonsuzluğu,bankaların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uzun dönemli finansal işletme stratejileri alanında danışmanlık yapma fırsatını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artırmaktadır.Finansal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ağırlıklı konularda yapılacak danışmanlığın banka ve müşterisi arasında yakın bir ilişkiyi gerekli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kılması,danışmanlığın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boyutunu genişletmektedir.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lastRenderedPageBreak/>
        <w:t xml:space="preserve">  Diğer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taraftan,bankalar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son derece geniş uluslararası bankacılık ağı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yardımıyla,tüm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müşterilerine ihracat ya da doğrudan yatırım yoluyla yurt dışındaki işlemlerini veya faaliyetlerini genişletme ve yeni alanlar bulma konularında yardımcı olabilir.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Bankaların ülke riskiyle ilgili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değerlendirmeleri,özellikle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müşterileri olan çok uluslu firmalar veya ilgili ülkeyle ticari yahut yatırım ilişkisine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girecek,özellikle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orta ölçekli yerel firmalar açısından son derece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önemlidir.Çünkü,firmalar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bankaların derlediği bu bilgiler ışığında ekonomik ilişkilerinin geleceğini planlamaktadır.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Bazı bankalar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da,belirli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faaliyet alanlarında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uzmanlaştığından,bu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konularda faaliyet gösterecek firmalara detaylı bilgi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sunabilmektedir.Özellikle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sektörel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analizlerde uluslararası bankaların çoğu farklı uzmanlıklara sahip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olduğundan,müşterilerine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bu konuda tüm bilgileri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sağlayabilmektedir.Bu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nedenle,birçok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uluslararası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banka,endüstri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mühendisinden finans mühendisliğine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kadar,sektörel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analizde değişik noktaların detaylı şekilde incelenebilmesi için gerekli uzman elemanları istihdam etmek zorunda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kalmıştır.Avrupa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ülkeleri açısından ihracat büyük önem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arzettiğinden,özellikle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Avrupa kökenli bankalar uluslararası ticaretle ilgili özel yöntemlerle ilgilenen ayrı birimleri oluşturmuştur.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Yönetim Hizmetleri 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Bankalar daha önceden de belirtildiği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gibi,uluslararası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finansal aracı fonksiyonu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görmektedir.Finansman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işleminin ve aracılık sürecinin uluslararası boyut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kazanması,uluslararası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finansal yönetimin ilgi alanlarını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genişletmektedir.Genel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olarak,uluslararası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finansal yönetim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tahmin,pasif,aktif,döviz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risklerinin yönetimi ile performans değerlendirme ve kontrolünü içermektedir.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lastRenderedPageBreak/>
        <w:t xml:space="preserve">  Tahmin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işlemi,uluslararası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finansal çerçevede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fiyatların,enflasyon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oranlarının,faiz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oranlarının ve döviz kurlarının tahminiyle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ilgilidir.Aktif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yönetimi,yurt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içinde ya da yurt dışında değişik para birimleri cinsinden bir dizi işlemin (nakit yönetimden uluslararası yatırım bütçelerine) yönetimini ifade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etmektedir.Pasif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yönetimi,değişik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para birimleri ve piyasalar kullanılarak oluşturulan kısa ve öz dönemli borçlanmaların yönetimi anlamına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gelmektedir.Döviz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kuru değişikliklerinin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bilanço,gelir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ve nakit akımları üzerindeki etkilerinin ölçümü ile bu risklerin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yönetimi,döviz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risklerinin yönetimi başlığı altında ele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alınmaktadır.Son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yönetim türünün ilgi alanı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ise,değişik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ekonomik birimler için muhasebe teknikleriyle ilgili bilgiler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sunmaktadır.Finansal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piyasalarda aksak rekabet şartlarının geçerli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olması,bu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tür yönetim hizmetlerinin önemini daha da artırmaktadır.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  Uluslararası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bankalar,sahip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oldukları geniş yabancı şube veya diğer bankacılık birimleri ağı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nedeniyle,kişilerin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ve firmaların ellerindeki fonların etkin bir şekilde yönetimini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gerçekleştirilebilmektedir.Yönetime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konu olacak aktifler ve yönetim alanlarının büyük ölçüde değişiklik göstermesine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rağmen,en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göze çarpanları kısaca şöyle açıklanabilir: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>-</w:t>
      </w:r>
      <w:r w:rsidRPr="00640A14">
        <w:rPr>
          <w:rFonts w:ascii="Times New Roman" w:hAnsi="Times New Roman" w:cs="Times New Roman"/>
          <w:sz w:val="28"/>
          <w:szCs w:val="28"/>
        </w:rPr>
        <w:tab/>
        <w:t xml:space="preserve">Kişiler ya da firmaların fonlarının yönetimini bankaya bırakmalarının nedenleri şunlar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olabilir:Riskli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yatırımlardan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kaçınma,yurt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dışından bilgi sağlama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güçlülükleri,yatırım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imkanlarından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habersizlik,karar,sürat,esneklikten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yoksunluk,rahatlık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ve uzman bankacılara duyulan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görev.Bu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tip yönetim pratiğiyle yatırım danışmanlığı birbirinden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farklıdır.Birinci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tip hizmette tüm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insiyatif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bankadayken,ikincisinde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çerçeveyi müşteri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belirlemekte,banka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buna uygun olarak hizmet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sunmaktadır.Konunun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önemi ve risklerin varlığından dolayı taraflar arasında yazılı bir anlaşma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yapılmaktadır.Böylece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özellikle müşterisinin kaybı minimuma indirilebilmektedir.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>-</w:t>
      </w:r>
      <w:r w:rsidRPr="00640A14">
        <w:rPr>
          <w:rFonts w:ascii="Times New Roman" w:hAnsi="Times New Roman" w:cs="Times New Roman"/>
          <w:sz w:val="28"/>
          <w:szCs w:val="28"/>
        </w:rPr>
        <w:tab/>
        <w:t xml:space="preserve">Uluslararası yatırım ile bankacılığın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uluslararasılaşması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arasındaki ilişki dikkate alındığında özellikle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Avrupa,Amerikan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ve Japon bankaları açısından çok uluslu portföy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yönetimi,büyük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bankaların,endüstriyel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firmaların ve sahip oldukları değişik uluslara ait aktiflerin sağlayacağı karı artırmayı isteyen özel yatırımcıların global yatırım ihtiyacını karşılamaya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yöneliktir.Uluslararası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alanda faaliyet gösteren bankaların yoğun bir rekabete girdikleri portföy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yönetimi,bireysel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yatırımcılar ve firmalar için borsa yatırımları sunma şeklinde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lastRenderedPageBreak/>
        <w:t>tanımlanabilir.Bununla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birlikte,bu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hizmet son derece geniş faaliyet alanını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kapsamaktadır.Mesela,hisse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senetlerinin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pazarlanması,dağıtımı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yönetimi,tahvillerin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korunması,elde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edilmesi,transferinin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sağlanması,yatırım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danışmanlığı ile yönetimi gibi hizmetler portföy yönetimi altında müşterilere sunulmaktadır.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Bankaların yatırım yönetimi faaliyetinde 1980’li yıllarda yeni bir fırsat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çıkmıştır.Bu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fırsatta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offshore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fonların önemli boyutlara ulaşması etkili olmuştur.1970’lerde genel olarak ekonomik trendin petrol krizleri ve finansal krizler uluslararası özellik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kazanması,fon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yönetim faaliyetleri ile yatırım danışmanlığı veya vekilliği faaliyetlerinin uluslararası düzeye yönelmesi zorunlu hale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getirmiştir.Uluslararası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uzmanlığı,tecrübesi,bağlantısı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ve prestiji iyi olan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bankalar,bu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tür faaliyetleri daha etkin bir şekilde sunabilmektedir.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>-</w:t>
      </w:r>
      <w:r w:rsidRPr="00640A14">
        <w:rPr>
          <w:rFonts w:ascii="Times New Roman" w:hAnsi="Times New Roman" w:cs="Times New Roman"/>
          <w:sz w:val="28"/>
          <w:szCs w:val="28"/>
        </w:rPr>
        <w:tab/>
        <w:t xml:space="preserve">Uluslararası düzeyde faaliyette bulunan firmalar farklı ülkelerde faaliyette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bulunduklarından,fonların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giriş ve çıkışlarında bazı belirsizliklerle karşılaşmaları son derece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normaldir.İşlem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maliyetleri,değişik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paranın konvertibilite derecesindeki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farklılıklar,kaçınılmaz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politik ve döviz riski gibi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faktörler,likit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dengelerin işlem yapılan her parayı kapsayacak şekilde düzenlenmesini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gerekmektedir.Bununla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birlikte,etkin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bir uluslar arası para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yönetimi,bu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kısıtlamalar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altında,hem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kısa vadeli yatırımları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gerçekleştirebilmeyi,hem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minimum maliyetle para piyasası araçlarına sahip olup maksimum gelir elde etmeyi hem de yapılması gereken uluslararası ödemeleri aksatmamayı sağlayıcı özellikte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olmalıdır.Ayrıca,nakit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yönetimini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zamanlama,güven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ve fayda maliyet ilişkisine gerekli önemi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vermelidir.Bankalararası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ödemeler ve haberleşme mekanizmalarının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varlığı,bankaların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iyi bir şekilde planlanmış nakit yönetimi programlarına sahip olmalarını mümkün kılmaktadır.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 xml:space="preserve">Bu özellikte bir uluslararası para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yönetimi,alım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-satım-yatırım ve kredilerin anahtar paralarla belirlenmesi durumunda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azaltılabilir.Bu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ise,merkezleştirilmiş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bir para yönetiminin uygulanmasıyla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başarılabilir.Geniş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bankacılık ağına sahip uluslararası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bankalar,tüm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bu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sorunları,sahip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oldukları uluslararası özellikteki üstün finansal bilgi aktifleri sayesinde kolayca çözebilme gücüne sahiptir.</w:t>
      </w:r>
    </w:p>
    <w:p w:rsidR="00640A14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</w:p>
    <w:p w:rsidR="00E306F5" w:rsidRPr="00640A14" w:rsidRDefault="00640A14" w:rsidP="00640A14">
      <w:pPr>
        <w:rPr>
          <w:rFonts w:ascii="Times New Roman" w:hAnsi="Times New Roman" w:cs="Times New Roman"/>
          <w:sz w:val="28"/>
          <w:szCs w:val="28"/>
        </w:rPr>
      </w:pPr>
      <w:r w:rsidRPr="00640A14">
        <w:rPr>
          <w:rFonts w:ascii="Times New Roman" w:hAnsi="Times New Roman" w:cs="Times New Roman"/>
          <w:sz w:val="28"/>
          <w:szCs w:val="28"/>
        </w:rPr>
        <w:t>-</w:t>
      </w:r>
      <w:r w:rsidRPr="00640A14">
        <w:rPr>
          <w:rFonts w:ascii="Times New Roman" w:hAnsi="Times New Roman" w:cs="Times New Roman"/>
          <w:sz w:val="28"/>
          <w:szCs w:val="28"/>
        </w:rPr>
        <w:tab/>
        <w:t xml:space="preserve">Bankalar müşterilerinin gelir vergisi yönetimini de  </w:t>
      </w:r>
      <w:proofErr w:type="spellStart"/>
      <w:proofErr w:type="gramStart"/>
      <w:r w:rsidRPr="00640A14">
        <w:rPr>
          <w:rFonts w:ascii="Times New Roman" w:hAnsi="Times New Roman" w:cs="Times New Roman"/>
          <w:sz w:val="28"/>
          <w:szCs w:val="28"/>
        </w:rPr>
        <w:t>üstlenebilmektedir.Bu</w:t>
      </w:r>
      <w:proofErr w:type="spellEnd"/>
      <w:proofErr w:type="gramEnd"/>
      <w:r w:rsidRPr="0064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hizmet,müşterilerin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vergi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işlemlerini,zamanında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ve uygun şekilde yerine </w:t>
      </w:r>
      <w:r w:rsidRPr="00640A14">
        <w:rPr>
          <w:rFonts w:ascii="Times New Roman" w:hAnsi="Times New Roman" w:cs="Times New Roman"/>
          <w:sz w:val="28"/>
          <w:szCs w:val="28"/>
        </w:rPr>
        <w:lastRenderedPageBreak/>
        <w:t xml:space="preserve">getirmek olduğu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kadar,müşterinin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vergisini </w:t>
      </w:r>
      <w:proofErr w:type="spellStart"/>
      <w:r w:rsidRPr="00640A14">
        <w:rPr>
          <w:rFonts w:ascii="Times New Roman" w:hAnsi="Times New Roman" w:cs="Times New Roman"/>
          <w:sz w:val="28"/>
          <w:szCs w:val="28"/>
        </w:rPr>
        <w:t>minimumlaştıracak</w:t>
      </w:r>
      <w:proofErr w:type="spellEnd"/>
      <w:r w:rsidRPr="00640A14">
        <w:rPr>
          <w:rFonts w:ascii="Times New Roman" w:hAnsi="Times New Roman" w:cs="Times New Roman"/>
          <w:sz w:val="28"/>
          <w:szCs w:val="28"/>
        </w:rPr>
        <w:t xml:space="preserve"> çözüm yolları </w:t>
      </w:r>
      <w:bookmarkStart w:id="0" w:name="_GoBack"/>
      <w:bookmarkEnd w:id="0"/>
      <w:r w:rsidRPr="00640A14">
        <w:rPr>
          <w:rFonts w:ascii="Times New Roman" w:hAnsi="Times New Roman" w:cs="Times New Roman"/>
          <w:sz w:val="28"/>
          <w:szCs w:val="28"/>
        </w:rPr>
        <w:t>önermek şeklinde de sunulabilmektedir.</w:t>
      </w:r>
    </w:p>
    <w:sectPr w:rsidR="00E306F5" w:rsidRPr="0064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44"/>
    <w:rsid w:val="00640A14"/>
    <w:rsid w:val="00E306F5"/>
    <w:rsid w:val="00F4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2017-11-04T19:06:00Z</dcterms:created>
  <dcterms:modified xsi:type="dcterms:W3CDTF">2017-11-04T19:06:00Z</dcterms:modified>
</cp:coreProperties>
</file>