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F80AA9">
            <w:pPr>
              <w:pStyle w:val="Balk2"/>
              <w:rPr>
                <w:lang w:val="es-ES"/>
              </w:rPr>
            </w:pPr>
            <w:r>
              <w:rPr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613BDC">
              <w:rPr>
                <w:rFonts w:ascii="Calibri" w:hAnsi="Calibri" w:cs="Calibri"/>
                <w:sz w:val="20"/>
                <w:lang w:val="es-ES"/>
              </w:rPr>
              <w:t>La prima metà del Cinquecento</w:t>
            </w:r>
          </w:p>
          <w:p w:rsidR="00613BDC" w:rsidRPr="00C05815" w:rsidRDefault="00613BD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Lineamenti di storia letteraria: realismo e idealismo rinascimentale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613BD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Ludovico Ariosto</w:t>
            </w:r>
          </w:p>
          <w:p w:rsidR="00D516D2" w:rsidRPr="00613BDC" w:rsidRDefault="00613BDC" w:rsidP="00B3398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Orlando Furioso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613BDC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Niccolò Machiavelli</w:t>
            </w:r>
          </w:p>
          <w:p w:rsidR="00613BDC" w:rsidRPr="00613BDC" w:rsidRDefault="00613BDC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il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Principe</w:t>
            </w:r>
          </w:p>
          <w:p w:rsidR="00D516D2" w:rsidRPr="001200E0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Francesco Guicciardini</w:t>
            </w:r>
          </w:p>
          <w:p w:rsidR="00613BDC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Storia d’Italia</w:t>
            </w:r>
          </w:p>
          <w:p w:rsidR="00613BDC" w:rsidRPr="00613BDC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613BDC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prosa minore del Cinquecento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613BDC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Poesia minore del Cinquecento. Il Teatro</w:t>
            </w:r>
          </w:p>
          <w:p w:rsidR="00D516D2" w:rsidRPr="007C2AB3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78342D" w:rsidRDefault="00613BD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declino del Rin</w:t>
            </w:r>
            <w:r w:rsidR="004A3E5E">
              <w:rPr>
                <w:rFonts w:ascii="Calibri" w:hAnsi="Calibri" w:cs="Calibri"/>
                <w:sz w:val="20"/>
                <w:lang w:val="es-ES"/>
              </w:rPr>
              <w:t>ascimento: l’età della Controriforma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4A3E5E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Torquato Tasso</w:t>
            </w:r>
          </w:p>
          <w:p w:rsidR="004A3E5E" w:rsidRPr="004A3E5E" w:rsidRDefault="004A3E5E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la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Gerusalemme Liberata</w:t>
            </w: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85849" w:rsidRDefault="004A3E5E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civiltà barocca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4A3E5E" w:rsidRPr="001200E0" w:rsidRDefault="004A3E5E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Tommaso Campanella</w:t>
            </w: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4A3E5E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Galileo Galilei</w:t>
            </w:r>
          </w:p>
          <w:p w:rsidR="004A3E5E" w:rsidRPr="004A3E5E" w:rsidRDefault="004A3E5E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il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Saggiatore</w:t>
            </w:r>
          </w:p>
          <w:p w:rsidR="00D516D2" w:rsidRPr="00885849" w:rsidRDefault="00D516D2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4A3E5E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storiografia del Seicento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4A3E5E" w:rsidRDefault="004A3E5E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 del Seicento</w:t>
            </w:r>
          </w:p>
          <w:p w:rsidR="004A3E5E" w:rsidRPr="004A3E5E" w:rsidRDefault="004A3E5E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Federigo Della Valle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1F1A49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b/>
                <w:lang w:val="es-ES"/>
              </w:rPr>
              <w:t>Ripasso Generale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3B" w:rsidRDefault="009D113B" w:rsidP="005574DC">
      <w:r>
        <w:separator/>
      </w:r>
    </w:p>
  </w:endnote>
  <w:endnote w:type="continuationSeparator" w:id="0">
    <w:p w:rsidR="009D113B" w:rsidRDefault="009D113B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F3A0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F6" w:rsidRDefault="00E449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3B" w:rsidRDefault="009D113B" w:rsidP="005574DC">
      <w:r>
        <w:separator/>
      </w:r>
    </w:p>
  </w:footnote>
  <w:footnote w:type="continuationSeparator" w:id="0">
    <w:p w:rsidR="009D113B" w:rsidRDefault="009D113B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F6" w:rsidRDefault="00E449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B33985" w:rsidP="008F3A0F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</w:t>
    </w:r>
    <w:r w:rsidR="008F3A0F">
      <w:rPr>
        <w:rFonts w:ascii="Calibri" w:hAnsi="Calibri"/>
        <w:b/>
        <w:i/>
        <w:sz w:val="28"/>
        <w:lang w:val="es-ES"/>
      </w:rPr>
      <w:t>319 Rönesans’tan Romantizm’e İtalyan Edebiyatı I</w:t>
    </w:r>
    <w:bookmarkStart w:id="0" w:name="_GoBack"/>
    <w:bookmarkEnd w:id="0"/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F6" w:rsidRDefault="00E449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046A8"/>
    <w:rsid w:val="001200E0"/>
    <w:rsid w:val="001639C2"/>
    <w:rsid w:val="0018690D"/>
    <w:rsid w:val="001A010B"/>
    <w:rsid w:val="001A66C5"/>
    <w:rsid w:val="001C53B2"/>
    <w:rsid w:val="001E213B"/>
    <w:rsid w:val="001F1A49"/>
    <w:rsid w:val="002300E0"/>
    <w:rsid w:val="00282AFD"/>
    <w:rsid w:val="00292A65"/>
    <w:rsid w:val="002B2DF8"/>
    <w:rsid w:val="003313F5"/>
    <w:rsid w:val="003852E7"/>
    <w:rsid w:val="003874DD"/>
    <w:rsid w:val="003B62C0"/>
    <w:rsid w:val="00402772"/>
    <w:rsid w:val="00453037"/>
    <w:rsid w:val="004A3E5E"/>
    <w:rsid w:val="004C4BFF"/>
    <w:rsid w:val="0050186F"/>
    <w:rsid w:val="005574DC"/>
    <w:rsid w:val="005E3820"/>
    <w:rsid w:val="005E753D"/>
    <w:rsid w:val="00613BDC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8F3A0F"/>
    <w:rsid w:val="00923F51"/>
    <w:rsid w:val="009A39CE"/>
    <w:rsid w:val="009D113B"/>
    <w:rsid w:val="00A606E9"/>
    <w:rsid w:val="00B33985"/>
    <w:rsid w:val="00BD3C70"/>
    <w:rsid w:val="00BD655F"/>
    <w:rsid w:val="00C34BAD"/>
    <w:rsid w:val="00C36083"/>
    <w:rsid w:val="00C5482B"/>
    <w:rsid w:val="00CD757F"/>
    <w:rsid w:val="00D20285"/>
    <w:rsid w:val="00D22D9A"/>
    <w:rsid w:val="00D404C3"/>
    <w:rsid w:val="00D44866"/>
    <w:rsid w:val="00D476EB"/>
    <w:rsid w:val="00D516D2"/>
    <w:rsid w:val="00D647BA"/>
    <w:rsid w:val="00D83511"/>
    <w:rsid w:val="00DC7FE7"/>
    <w:rsid w:val="00E423AC"/>
    <w:rsid w:val="00E449F6"/>
    <w:rsid w:val="00E45FBA"/>
    <w:rsid w:val="00E7663F"/>
    <w:rsid w:val="00E77E2E"/>
    <w:rsid w:val="00EA6915"/>
    <w:rsid w:val="00ED19CF"/>
    <w:rsid w:val="00EF49E7"/>
    <w:rsid w:val="00F0396A"/>
    <w:rsid w:val="00F5670E"/>
    <w:rsid w:val="00F80AA9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6A0A6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80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3B62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2C0"/>
    <w:rPr>
      <w:rFonts w:ascii="Segoe UI" w:eastAsia="Times" w:hAnsi="Segoe UI" w:cs="Segoe UI"/>
      <w:sz w:val="18"/>
      <w:szCs w:val="18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0A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Hoca</cp:lastModifiedBy>
  <cp:revision>16</cp:revision>
  <cp:lastPrinted>2017-11-21T07:39:00Z</cp:lastPrinted>
  <dcterms:created xsi:type="dcterms:W3CDTF">2017-11-10T05:37:00Z</dcterms:created>
  <dcterms:modified xsi:type="dcterms:W3CDTF">2023-11-08T10:47:00Z</dcterms:modified>
</cp:coreProperties>
</file>