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DB761" w14:textId="77777777" w:rsidR="002F650D" w:rsidRPr="006A0D58" w:rsidRDefault="002F650D" w:rsidP="002F650D">
      <w:pPr>
        <w:spacing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ANKARA ÜNİVERSİTESİ TÜRK İNKILAP TARİHİ ENSTİTÜSÜ</w:t>
      </w:r>
    </w:p>
    <w:p w14:paraId="6E50F5C1" w14:textId="77777777" w:rsidR="002F650D" w:rsidRPr="006A0D58" w:rsidRDefault="002F650D" w:rsidP="002F650D">
      <w:pPr>
        <w:spacing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 xml:space="preserve">“ATATÜRK İLKELERİ VE İNKILAP TARİHİ” </w:t>
      </w:r>
    </w:p>
    <w:p w14:paraId="32F0CE12" w14:textId="1BB7714F" w:rsidR="002F650D" w:rsidRPr="006A0D58" w:rsidRDefault="002F650D" w:rsidP="002F650D">
      <w:pPr>
        <w:spacing w:after="24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ATA-1</w:t>
      </w:r>
      <w:r w:rsidR="00AC794A">
        <w:rPr>
          <w:rFonts w:ascii="Times New Roman" w:eastAsia="Times New Roman" w:hAnsi="Times New Roman" w:cs="Times New Roman"/>
          <w:b/>
          <w:lang w:eastAsia="tr-TR"/>
        </w:rPr>
        <w:t>15</w:t>
      </w:r>
      <w:r w:rsidRPr="006A0D58">
        <w:rPr>
          <w:rFonts w:ascii="Times New Roman" w:eastAsia="Times New Roman" w:hAnsi="Times New Roman" w:cs="Times New Roman"/>
          <w:b/>
          <w:lang w:eastAsia="tr-TR"/>
        </w:rPr>
        <w:t xml:space="preserve"> DERS İÇERİKLERİ</w:t>
      </w:r>
    </w:p>
    <w:tbl>
      <w:tblPr>
        <w:tblW w:w="90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41"/>
      </w:tblGrid>
      <w:tr w:rsidR="002F650D" w:rsidRPr="006A0D58" w14:paraId="714A5568" w14:textId="77777777" w:rsidTr="00C50205">
        <w:trPr>
          <w:tblCellSpacing w:w="15" w:type="dxa"/>
        </w:trPr>
        <w:tc>
          <w:tcPr>
            <w:tcW w:w="1327" w:type="dxa"/>
            <w:tcMar>
              <w:top w:w="15" w:type="dxa"/>
              <w:left w:w="15" w:type="dxa"/>
              <w:bottom w:w="15" w:type="dxa"/>
              <w:right w:w="15" w:type="dxa"/>
            </w:tcMar>
          </w:tcPr>
          <w:p w14:paraId="5B1E642D" w14:textId="77777777" w:rsidR="002F650D" w:rsidRPr="006A0D58" w:rsidRDefault="002F650D" w:rsidP="00C50205">
            <w:pPr>
              <w:spacing w:before="240" w:after="0" w:line="240" w:lineRule="auto"/>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color w:val="FF0000"/>
                <w:lang w:eastAsia="tr-TR"/>
              </w:rPr>
              <w:t>11</w:t>
            </w:r>
          </w:p>
        </w:tc>
        <w:tc>
          <w:tcPr>
            <w:tcW w:w="7596" w:type="dxa"/>
            <w:tcMar>
              <w:top w:w="15" w:type="dxa"/>
              <w:left w:w="15" w:type="dxa"/>
              <w:bottom w:w="15" w:type="dxa"/>
              <w:right w:w="15" w:type="dxa"/>
            </w:tcMar>
            <w:vAlign w:val="center"/>
          </w:tcPr>
          <w:p w14:paraId="37F5F1CF" w14:textId="77777777" w:rsidR="002F650D" w:rsidRPr="006A0D58" w:rsidRDefault="002F650D" w:rsidP="00C50205">
            <w:pPr>
              <w:keepNext/>
              <w:spacing w:before="120" w:after="120" w:line="240" w:lineRule="auto"/>
              <w:jc w:val="center"/>
              <w:outlineLvl w:val="0"/>
              <w:rPr>
                <w:rFonts w:ascii="Times New Roman" w:eastAsia="Times New Roman" w:hAnsi="Times New Roman" w:cs="Times New Roman"/>
                <w:b/>
                <w:color w:val="FF0000"/>
                <w:lang w:val="x-none" w:eastAsia="x-none"/>
              </w:rPr>
            </w:pPr>
            <w:r w:rsidRPr="006A0D58">
              <w:rPr>
                <w:rFonts w:ascii="Times New Roman" w:eastAsia="Times New Roman" w:hAnsi="Times New Roman" w:cs="Times New Roman"/>
                <w:b/>
                <w:color w:val="FF0000"/>
                <w:lang w:val="x-none" w:eastAsia="x-none"/>
              </w:rPr>
              <w:t>Amasya Görüşmesi, Son Osmanlı Mebusan Meclisi’nin Toplanması ve Misak-ı Milli’nin İlanı</w:t>
            </w:r>
          </w:p>
        </w:tc>
      </w:tr>
    </w:tbl>
    <w:p w14:paraId="4BBB745C" w14:textId="77777777" w:rsidR="002F650D" w:rsidRPr="006A0D58" w:rsidRDefault="002F650D" w:rsidP="002F650D">
      <w:pPr>
        <w:keepNext/>
        <w:spacing w:before="120" w:after="0" w:line="240" w:lineRule="auto"/>
        <w:jc w:val="center"/>
        <w:outlineLvl w:val="0"/>
        <w:rPr>
          <w:rFonts w:ascii="Times New Roman" w:eastAsia="Times New Roman" w:hAnsi="Times New Roman" w:cs="Times New Roman"/>
          <w:b/>
          <w:lang w:val="x-none" w:eastAsia="x-none"/>
        </w:rPr>
      </w:pPr>
      <w:bookmarkStart w:id="0" w:name="_Toc284499622"/>
      <w:bookmarkStart w:id="1" w:name="_Toc284499883"/>
      <w:bookmarkStart w:id="2" w:name="_Toc284500143"/>
      <w:bookmarkStart w:id="3" w:name="_Toc284500393"/>
      <w:bookmarkStart w:id="4" w:name="_Toc284579169"/>
      <w:bookmarkStart w:id="5" w:name="_Toc285554120"/>
      <w:bookmarkEnd w:id="0"/>
      <w:bookmarkEnd w:id="1"/>
      <w:bookmarkEnd w:id="2"/>
      <w:bookmarkEnd w:id="3"/>
      <w:bookmarkEnd w:id="4"/>
      <w:bookmarkEnd w:id="5"/>
      <w:r w:rsidRPr="006A0D58">
        <w:rPr>
          <w:rFonts w:ascii="Times New Roman" w:eastAsia="Times New Roman" w:hAnsi="Times New Roman" w:cs="Times New Roman"/>
          <w:b/>
          <w:lang w:val="x-none" w:eastAsia="x-none"/>
        </w:rPr>
        <w:t>Amasya Görüşmesi</w:t>
      </w:r>
    </w:p>
    <w:p w14:paraId="716BD7BE" w14:textId="77777777" w:rsidR="002F650D" w:rsidRPr="006A0D58" w:rsidRDefault="002F650D" w:rsidP="002F650D">
      <w:pPr>
        <w:spacing w:before="120"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Sivas Kongresi’nden sonra, Heyet-i Temsiliye, öncelikli olarak Damat Ferit Paşa’nın istifasının sağlanması, İstanbul Hükümetine Kongre kararlarının kabul ettirilmesi ve Mebusan Meclisi’nin bir an evvel toplanması için çaba harcanması yolunda çalışmalara başlamıştır. </w:t>
      </w:r>
    </w:p>
    <w:p w14:paraId="51408A8F" w14:textId="77777777" w:rsidR="002F650D" w:rsidRPr="006A0D58" w:rsidRDefault="002F650D" w:rsidP="002F650D">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Damat Ferit Paşa’nın istifası için İstanbul üzerinde baskı kurulmuş ve hatta meşru bir hükümet iş başına gelinceye kadar İstanbul ile Anadolu arasında her türlü haberleşmenin kesilmesine karar verilmiştir. Baskılara dayanamayan Damat Ferit Paşa görevinden istifa etmek zorunda kalmış ve yerine, 2 Ekim 1919’da Ali Rıza Paşa tarafından yeni hükümet kurulmuştur.</w:t>
      </w:r>
      <w:r w:rsidRPr="006A0D58">
        <w:rPr>
          <w:rFonts w:ascii="Times New Roman" w:eastAsia="Times New Roman" w:hAnsi="Times New Roman" w:cs="Times New Roman"/>
          <w:vertAlign w:val="superscript"/>
          <w:lang w:eastAsia="tr-TR"/>
        </w:rPr>
        <w:footnoteReference w:id="1"/>
      </w:r>
      <w:r w:rsidRPr="006A0D58">
        <w:rPr>
          <w:rFonts w:ascii="Times New Roman" w:eastAsia="Times New Roman" w:hAnsi="Times New Roman" w:cs="Times New Roman"/>
          <w:lang w:eastAsia="tr-TR"/>
        </w:rPr>
        <w:t xml:space="preserve"> </w:t>
      </w:r>
    </w:p>
    <w:p w14:paraId="34107793" w14:textId="77777777" w:rsidR="002F650D" w:rsidRPr="006A0D58" w:rsidRDefault="002F650D" w:rsidP="002F650D">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Ali Rıza Paşa, Hükümeti ile Heyet-i Temsiliye arasında daha sağlıklı bir ilişki kurulabilmesi için Amasya’da bir görüşme yapılmasını önermiştir. 20–22 Ekim 1919’da gerçekleşen görüşmelerde, Heyet-i Temsiliye Mustafa Kemal, Bekir Sami Bey ve Rauf Bey tarafından temsil edilirken, İstanbul Hükümeti adına Bahriye Nazırı Salih Paşa ve padişahın yaveri Albay Naci Bey bulunmuşlardır. Yapılan görüşmelerde şu konularda anlaşmaya varılmıştır:</w:t>
      </w:r>
      <w:r w:rsidRPr="006A0D58">
        <w:rPr>
          <w:rFonts w:ascii="Times New Roman" w:eastAsia="Times New Roman" w:hAnsi="Times New Roman" w:cs="Times New Roman"/>
          <w:vertAlign w:val="superscript"/>
          <w:lang w:eastAsia="tr-TR"/>
        </w:rPr>
        <w:footnoteReference w:id="2"/>
      </w:r>
    </w:p>
    <w:p w14:paraId="76C82441" w14:textId="77777777" w:rsidR="002F650D" w:rsidRPr="006A0D58" w:rsidRDefault="002F650D" w:rsidP="002F650D">
      <w:pPr>
        <w:numPr>
          <w:ilvl w:val="0"/>
          <w:numId w:val="1"/>
        </w:numPr>
        <w:spacing w:after="120" w:line="240" w:lineRule="auto"/>
        <w:ind w:left="720" w:firstLine="556"/>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Mondros Mütarekesi ile belirlenmiş olan Türk vatanının bütünlüğünün ve bağımsızlığının sağlanması;</w:t>
      </w:r>
    </w:p>
    <w:p w14:paraId="7723DA5B" w14:textId="77777777" w:rsidR="002F650D" w:rsidRPr="006A0D58" w:rsidRDefault="002F650D" w:rsidP="002F650D">
      <w:pPr>
        <w:numPr>
          <w:ilvl w:val="0"/>
          <w:numId w:val="1"/>
        </w:numPr>
        <w:spacing w:after="120" w:line="240" w:lineRule="auto"/>
        <w:ind w:left="720" w:firstLine="556"/>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Müslüman olmayan unsurlara ayrıcalık tanınmaması;</w:t>
      </w:r>
    </w:p>
    <w:p w14:paraId="357CC1EE" w14:textId="77777777" w:rsidR="002F650D" w:rsidRPr="006A0D58" w:rsidRDefault="002F650D" w:rsidP="002F650D">
      <w:pPr>
        <w:numPr>
          <w:ilvl w:val="0"/>
          <w:numId w:val="1"/>
        </w:numPr>
        <w:spacing w:after="120" w:line="240" w:lineRule="auto"/>
        <w:ind w:left="720" w:firstLine="556"/>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Toplanacak Mebusan Meclisi için seçimlerin serbestçe yapılması;</w:t>
      </w:r>
    </w:p>
    <w:p w14:paraId="0E289E75" w14:textId="77777777" w:rsidR="002F650D" w:rsidRPr="006A0D58" w:rsidRDefault="002F650D" w:rsidP="002F650D">
      <w:pPr>
        <w:numPr>
          <w:ilvl w:val="0"/>
          <w:numId w:val="1"/>
        </w:numPr>
        <w:spacing w:after="120" w:line="240" w:lineRule="auto"/>
        <w:ind w:left="720" w:firstLine="556"/>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Anadolu ve Rumeli Müdafaa-ı Hukuk Cemiyeti ile Temsil Heyeti’nin, İstanbul Hükümeti tarafından yasal bir örgüt olarak kabul edilmesi;</w:t>
      </w:r>
    </w:p>
    <w:p w14:paraId="47539D8F" w14:textId="77777777" w:rsidR="002F650D" w:rsidRPr="006A0D58" w:rsidRDefault="002F650D" w:rsidP="002F650D">
      <w:pPr>
        <w:numPr>
          <w:ilvl w:val="0"/>
          <w:numId w:val="1"/>
        </w:numPr>
        <w:spacing w:after="120" w:line="240" w:lineRule="auto"/>
        <w:ind w:left="720" w:firstLine="556"/>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İstanbul Hükümetinin Heyet-i Temsiliye’nin bilgisi dışında herhangi bir barış antlaşması imzalamaması;</w:t>
      </w:r>
    </w:p>
    <w:p w14:paraId="6DD0537C" w14:textId="77777777" w:rsidR="002F650D" w:rsidRPr="006A0D58" w:rsidRDefault="002F650D" w:rsidP="002F650D">
      <w:pPr>
        <w:numPr>
          <w:ilvl w:val="0"/>
          <w:numId w:val="1"/>
        </w:numPr>
        <w:spacing w:after="120" w:line="240" w:lineRule="auto"/>
        <w:ind w:left="720" w:firstLine="556"/>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Temsil Heyeti’nin, yurdun bütünlüğüne zarar vermemesi koşuluyla, İstanbul Hükümetinin işlerine karışmaması; </w:t>
      </w:r>
    </w:p>
    <w:p w14:paraId="6C1FA266" w14:textId="77777777" w:rsidR="002F650D" w:rsidRPr="006A0D58" w:rsidRDefault="002F650D" w:rsidP="002F650D">
      <w:pPr>
        <w:numPr>
          <w:ilvl w:val="0"/>
          <w:numId w:val="1"/>
        </w:numPr>
        <w:spacing w:after="120" w:line="240" w:lineRule="auto"/>
        <w:ind w:left="720" w:firstLine="556"/>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Mebusan Meclisi’nin Anadolu’da emin bir yerde toplanması.</w:t>
      </w:r>
    </w:p>
    <w:p w14:paraId="14A601B1" w14:textId="77777777" w:rsidR="002F650D" w:rsidRPr="006A0D58" w:rsidRDefault="002F650D" w:rsidP="002F650D">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Mustafa Kemal Paşa ile Salih Paşa arasında Amasya’da görüş birliğine varılan konular, İstanbul’da pek kabul görmemiştir. Bir başka deyişle Salih Paşa, burada alınan kararları İstanbul’daki siyasal çevrelere benimsetememiştir. Sadece Mebusan Meclisi’nin İstanbul’da toplanması kararı kabul edilmiştir. 21 Aralık 1918’de kapatılan Meclis-i Mebusan yeniden açılması Anadolu hareketi sayesinde gerçekleşecektir.</w:t>
      </w:r>
      <w:r>
        <w:rPr>
          <w:rFonts w:ascii="Times New Roman" w:eastAsia="Times New Roman" w:hAnsi="Times New Roman" w:cs="Times New Roman"/>
          <w:lang w:eastAsia="tr-TR"/>
        </w:rPr>
        <w:t xml:space="preserve"> </w:t>
      </w:r>
      <w:r w:rsidRPr="006A0D58">
        <w:rPr>
          <w:rFonts w:ascii="Times New Roman" w:eastAsia="Times New Roman" w:hAnsi="Times New Roman" w:cs="Times New Roman"/>
          <w:lang w:eastAsia="tr-TR"/>
        </w:rPr>
        <w:t>Mebusan Meclisi için seçimlerin yapıldığı bir dönemde, Mustafa Kemal ve Heyet-i Temsiliye üyeleri, Sivas’tan 18 Aralık 1919’da hareket ederek, 27 Aralık 1919’da Ankara’ya ulaşmışlardır. Seçimler sonrası İstanbul’da yaşanacak siyasal gelişmeleri izleyebilmek, cephelerle yakından ilişki kurabilmek gibi nedenlerle gerçekleşen bu yolculuktan sonra Ankara, Ulusal Mücadelenin merkezi olacaktır.</w:t>
      </w:r>
      <w:r w:rsidRPr="006A0D58">
        <w:rPr>
          <w:rFonts w:ascii="Times New Roman" w:eastAsia="Times New Roman" w:hAnsi="Times New Roman" w:cs="Times New Roman"/>
          <w:vertAlign w:val="superscript"/>
          <w:lang w:eastAsia="tr-TR"/>
        </w:rPr>
        <w:footnoteReference w:id="3"/>
      </w:r>
      <w:r w:rsidRPr="006A0D58">
        <w:rPr>
          <w:rFonts w:ascii="Times New Roman" w:eastAsia="Times New Roman" w:hAnsi="Times New Roman" w:cs="Times New Roman"/>
          <w:lang w:eastAsia="tr-TR"/>
        </w:rPr>
        <w:t xml:space="preserve"> Ankara’nın seçilmesinde demiryolunun kente kadar ulaşmasının ve kentte telgrafhanenin bulunmasının büyük rolü vardır.</w:t>
      </w:r>
    </w:p>
    <w:p w14:paraId="3F9BA6A9" w14:textId="77777777" w:rsidR="002F650D" w:rsidRPr="006A0D58" w:rsidRDefault="002F650D" w:rsidP="002F650D">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Mustafa Kemal Paşa, Ankara’daki ilk günlerinde, Mebusan Meclisi’ne seçilen ve Ankara’ya gelebilen mebuslarla da yoğun görüşmelerde bulunmuştur. Bu görüşmelerde Erzurum ve Sivas Kongrelerinde şekillenen, bizzat kendisi tarafından kaleme alınan ve bağımsız bir Türk devletinin </w:t>
      </w:r>
      <w:r w:rsidRPr="006A0D58">
        <w:rPr>
          <w:rFonts w:ascii="Times New Roman" w:eastAsia="Times New Roman" w:hAnsi="Times New Roman" w:cs="Times New Roman"/>
          <w:lang w:eastAsia="tr-TR"/>
        </w:rPr>
        <w:lastRenderedPageBreak/>
        <w:t xml:space="preserve">kuruluş prensipleri olarak kabul edilen Misak-ı Milli hakkında konuşmuş ve bazı isteklerde bulunmuştur. Misak-ı Milli’nin kabul edilmesi, Anadolu ve Rumeli Müdafaa-i Hukuk Grubu’nun kurulması ve kendisinin Meclis Başkanı seçilmesi, Mustafa Kemal Paşa’nın dile getirdiği temel isteklerdir. </w:t>
      </w:r>
    </w:p>
    <w:p w14:paraId="5155868C" w14:textId="77777777" w:rsidR="002F650D" w:rsidRPr="006A0D58" w:rsidRDefault="002F650D" w:rsidP="002F650D">
      <w:pPr>
        <w:keepNext/>
        <w:spacing w:after="120" w:line="240" w:lineRule="auto"/>
        <w:ind w:firstLine="709"/>
        <w:jc w:val="both"/>
        <w:outlineLvl w:val="0"/>
        <w:rPr>
          <w:rFonts w:ascii="Times New Roman" w:eastAsia="Times New Roman" w:hAnsi="Times New Roman" w:cs="Times New Roman"/>
          <w:b/>
          <w:lang w:val="x-none" w:eastAsia="x-none"/>
        </w:rPr>
      </w:pPr>
      <w:r w:rsidRPr="006A0D58">
        <w:rPr>
          <w:rFonts w:ascii="Times New Roman" w:eastAsia="Times New Roman" w:hAnsi="Times New Roman" w:cs="Times New Roman"/>
          <w:b/>
          <w:lang w:val="x-none" w:eastAsia="x-none"/>
        </w:rPr>
        <w:t>Son Osmanlı Mebusan Meclisi’nin Toplanması ve Misak-ı Milli’nin İlanı</w:t>
      </w:r>
    </w:p>
    <w:p w14:paraId="59178AF0" w14:textId="77777777" w:rsidR="002F650D" w:rsidRPr="006A0D58" w:rsidRDefault="002F650D" w:rsidP="002F650D">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Osmanlı Mebusan Meclisi 12 Ocak 1920’de İstanbul’da toplanmıştır.  Erzurum’dan milletvekili seçilen Mustafa Kemal Paşa’nın Başkan seçilmesi gerçekleşmemiş ve Reşat Hikmet Bey başkan seçilmiştir. Yine Mustafa Kemal Paşa’nın istediği Müdafaa-i Hukuk Grubu kurulamamış, yerine Felah-ı Vatan Grubu kurulmuştur. Meclis’te bulunan vatansever mebusların çalışmaları sonunda, Mustafa Kemal Paşa’nın taslağını hazırladığı belgeye son şekli verilmiş ve 28 Ocak 1920’de Misak- Milli adıyla kabul edilmiştir.</w:t>
      </w:r>
      <w:r w:rsidRPr="006A0D58">
        <w:rPr>
          <w:rFonts w:ascii="Times New Roman" w:eastAsia="Times New Roman" w:hAnsi="Times New Roman" w:cs="Times New Roman"/>
          <w:vertAlign w:val="superscript"/>
          <w:lang w:eastAsia="tr-TR"/>
        </w:rPr>
        <w:footnoteReference w:id="4"/>
      </w:r>
      <w:r w:rsidRPr="006A0D58">
        <w:rPr>
          <w:rFonts w:ascii="Times New Roman" w:eastAsia="Times New Roman" w:hAnsi="Times New Roman" w:cs="Times New Roman"/>
          <w:lang w:eastAsia="tr-TR"/>
        </w:rPr>
        <w:t xml:space="preserve"> 17 Şubat 1920’de dünyaya duyurulan Misak-ı Milli’nin hükümleri şunlardır:</w:t>
      </w:r>
      <w:r w:rsidRPr="006A0D58">
        <w:rPr>
          <w:rFonts w:ascii="Times New Roman" w:eastAsia="Times New Roman" w:hAnsi="Times New Roman" w:cs="Times New Roman"/>
          <w:vertAlign w:val="superscript"/>
          <w:lang w:eastAsia="tr-TR"/>
        </w:rPr>
        <w:footnoteReference w:id="5"/>
      </w:r>
    </w:p>
    <w:p w14:paraId="773A1078" w14:textId="77777777" w:rsidR="002F650D" w:rsidRPr="006A0D58" w:rsidRDefault="002F650D" w:rsidP="002F650D">
      <w:pPr>
        <w:numPr>
          <w:ilvl w:val="0"/>
          <w:numId w:val="2"/>
        </w:numPr>
        <w:spacing w:after="120" w:line="240" w:lineRule="auto"/>
        <w:ind w:left="709" w:firstLine="425"/>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Mondros Ateşkes Antlaşması’nın imzalandığı sırada işgale uğramış olan Türk ve Müslümanların çoğunlukta bulunduğu topraklar Türk vatanının ayrılmaz parçasıdır. Arapların çoğunlukta bulunduğu yerlerde halk oylaması yapılmalıdır.</w:t>
      </w:r>
    </w:p>
    <w:p w14:paraId="0996D265" w14:textId="77777777" w:rsidR="002F650D" w:rsidRPr="006A0D58" w:rsidRDefault="002F650D" w:rsidP="002F650D">
      <w:pPr>
        <w:numPr>
          <w:ilvl w:val="0"/>
          <w:numId w:val="2"/>
        </w:numPr>
        <w:spacing w:after="120" w:line="240" w:lineRule="auto"/>
        <w:ind w:left="709" w:firstLine="425"/>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Kars, Ardahan ve Artvin’de gerekirse yine halkoyuna başvurulabilir.</w:t>
      </w:r>
    </w:p>
    <w:p w14:paraId="7A121779" w14:textId="77777777" w:rsidR="002F650D" w:rsidRPr="006A0D58" w:rsidRDefault="002F650D" w:rsidP="002F650D">
      <w:pPr>
        <w:numPr>
          <w:ilvl w:val="0"/>
          <w:numId w:val="2"/>
        </w:numPr>
        <w:spacing w:after="120" w:line="240" w:lineRule="auto"/>
        <w:ind w:left="709" w:firstLine="425"/>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Batı Trakya’nın durumunun tespiti için halkın oyuna başvurulmalıdır.</w:t>
      </w:r>
    </w:p>
    <w:p w14:paraId="231B724C" w14:textId="77777777" w:rsidR="002F650D" w:rsidRPr="006A0D58" w:rsidRDefault="002F650D" w:rsidP="002F650D">
      <w:pPr>
        <w:numPr>
          <w:ilvl w:val="0"/>
          <w:numId w:val="2"/>
        </w:numPr>
        <w:spacing w:after="120" w:line="240" w:lineRule="auto"/>
        <w:ind w:left="709" w:firstLine="425"/>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İstanbul ve Marmara Denizi’nin güvenliği sağlandığı takdirde Boğazlar dünya ticaretine açılabilir.</w:t>
      </w:r>
    </w:p>
    <w:p w14:paraId="6EFC9277" w14:textId="77777777" w:rsidR="002F650D" w:rsidRPr="006A0D58" w:rsidRDefault="002F650D" w:rsidP="002F650D">
      <w:pPr>
        <w:numPr>
          <w:ilvl w:val="0"/>
          <w:numId w:val="2"/>
        </w:numPr>
        <w:spacing w:after="120" w:line="240" w:lineRule="auto"/>
        <w:ind w:left="709" w:firstLine="425"/>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Azınlıkların hakları,  komşu ülkelerdeki Müslümanların da aynı haklardan yararlanmaları şartıyla kabul edilecek ve düzenlenecektir.</w:t>
      </w:r>
    </w:p>
    <w:p w14:paraId="6A8BDCA8" w14:textId="77777777" w:rsidR="002F650D" w:rsidRPr="006A0D58" w:rsidRDefault="002F650D" w:rsidP="002F650D">
      <w:pPr>
        <w:numPr>
          <w:ilvl w:val="0"/>
          <w:numId w:val="2"/>
        </w:numPr>
        <w:spacing w:after="120" w:line="240" w:lineRule="auto"/>
        <w:ind w:left="709" w:firstLine="425"/>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Milli ve ekonomik gelişmemizi engelleyecek siyasi, mali ve adli sınırlamalar kabul edilemez.</w:t>
      </w:r>
    </w:p>
    <w:p w14:paraId="129D1BEF" w14:textId="77777777" w:rsidR="002F650D" w:rsidRPr="006A0D58" w:rsidRDefault="002F650D" w:rsidP="002F650D">
      <w:pPr>
        <w:spacing w:before="240"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Erzurum ve Sivas Kongrelerinde alınan kararların bir devamı olan ve bu ulusal kararların Osmanlı Mebusan Meclisi’nde de kabul edildiğini gösteren Misak-ı Milli ile Türk vatanının sınırları belirlenmiştir. Türk ulusunun asgari isteklerini tüm dünyaya duyuran bu belge, iki ana ilke üzerine inşa edilmiştir: Toprak bütünlüğü ve tam bağımsızlık.</w:t>
      </w:r>
    </w:p>
    <w:p w14:paraId="30455FD0" w14:textId="77777777" w:rsidR="002F650D" w:rsidRPr="006A0D58" w:rsidRDefault="002F650D" w:rsidP="002F650D">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Misak-ı Milli’nin kabul ve ilanı, Maraş’ın Fransızların kontrolünden çıkması, Urfa’daki direnişin yoğunlaşması ve Batı Anadolu’daki Yunan ordusunun aleyhindeki gelişmeler, İtilaf Devletlerini harekete geçirmiş ve daha sert politikalara yönelmelerine neden olmuştur. Bunun sonucunda, önce Salih Paşa’ya baskı yapılmış ve çekilmesi sağlanmıştır.</w:t>
      </w:r>
      <w:r w:rsidRPr="006A0D58">
        <w:rPr>
          <w:rFonts w:ascii="Times New Roman" w:eastAsia="Times New Roman" w:hAnsi="Times New Roman" w:cs="Times New Roman"/>
          <w:vertAlign w:val="superscript"/>
          <w:lang w:eastAsia="tr-TR"/>
        </w:rPr>
        <w:footnoteReference w:id="6"/>
      </w:r>
      <w:r w:rsidRPr="006A0D58">
        <w:rPr>
          <w:rFonts w:ascii="Times New Roman" w:eastAsia="Times New Roman" w:hAnsi="Times New Roman" w:cs="Times New Roman"/>
          <w:lang w:eastAsia="tr-TR"/>
        </w:rPr>
        <w:t xml:space="preserve"> Sonuçta Türklerin direnişi kırmak isteyen İtilaf Devletleri, 16 Mart 1920’de İstanbul’u resmen işgal etmişlerdir</w:t>
      </w:r>
    </w:p>
    <w:p w14:paraId="70798D0B" w14:textId="77777777" w:rsidR="002F650D" w:rsidRPr="006A0D58" w:rsidRDefault="002F650D" w:rsidP="002F650D">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Bu arada işgal ilk günlerinde padişah Vahdettin,  Rauf Bey başkanlığındaki heyet ile görüşmüş ve işgalcilerin çok güçlü olduğunu söyleyerek sükûnet tavsiye etmiştir. Öyle ki, İtilaf Devletleri tarafından basılan Mebusan Meclisi’ni Vahdettin, 11 Nisanda feshedecektir. Mustafa Kemal Paşa’nın öngörüleri doğru çıkmıştır. İşgali Manastırlı Hamdi Bey’in çektiği telgrafla öğrenen Mustafa Kemal Paşa, çeşitli ülkelerin parlamentolarına çektiği telgraflarla olayı protesto ederken şu önlemlere başvurmuştur:</w:t>
      </w:r>
      <w:r w:rsidRPr="006A0D58">
        <w:rPr>
          <w:rFonts w:ascii="Times New Roman" w:eastAsia="Times New Roman" w:hAnsi="Times New Roman" w:cs="Times New Roman"/>
          <w:vertAlign w:val="superscript"/>
          <w:lang w:eastAsia="tr-TR"/>
        </w:rPr>
        <w:footnoteReference w:id="7"/>
      </w:r>
    </w:p>
    <w:p w14:paraId="0224E113" w14:textId="77777777" w:rsidR="002F650D" w:rsidRPr="006A0D58" w:rsidRDefault="002F650D" w:rsidP="002F650D">
      <w:pPr>
        <w:numPr>
          <w:ilvl w:val="0"/>
          <w:numId w:val="3"/>
        </w:numPr>
        <w:spacing w:after="120" w:line="240" w:lineRule="auto"/>
        <w:ind w:left="720" w:firstLine="414"/>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İstanbul ile haberleşmenin derhal kesilmesi;</w:t>
      </w:r>
    </w:p>
    <w:p w14:paraId="5BDB55F7" w14:textId="77777777" w:rsidR="002F650D" w:rsidRPr="006A0D58" w:rsidRDefault="002F650D" w:rsidP="002F650D">
      <w:pPr>
        <w:numPr>
          <w:ilvl w:val="0"/>
          <w:numId w:val="3"/>
        </w:numPr>
        <w:spacing w:after="120" w:line="240" w:lineRule="auto"/>
        <w:ind w:left="720" w:firstLine="414"/>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İstanbul’da yapılan tutuklamalara karşılık Anadolu’da İtilaf Devletleri subaylarının tutuklanması;</w:t>
      </w:r>
    </w:p>
    <w:p w14:paraId="087DCA30" w14:textId="77777777" w:rsidR="002F650D" w:rsidRPr="006A0D58" w:rsidRDefault="002F650D" w:rsidP="002F650D">
      <w:pPr>
        <w:numPr>
          <w:ilvl w:val="0"/>
          <w:numId w:val="3"/>
        </w:numPr>
        <w:spacing w:after="120" w:line="240" w:lineRule="auto"/>
        <w:ind w:left="720" w:firstLine="414"/>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Anadolu’ya düşman askeri nakledilmesini engellemek için Geyve ve Ulukışla civarındaki demiryollarının tahrip edilmesi;</w:t>
      </w:r>
    </w:p>
    <w:p w14:paraId="5CC25BAB" w14:textId="77777777" w:rsidR="00A04EC4" w:rsidRDefault="002F650D" w:rsidP="00C3498F">
      <w:pPr>
        <w:numPr>
          <w:ilvl w:val="0"/>
          <w:numId w:val="3"/>
        </w:numPr>
        <w:spacing w:after="240" w:line="240" w:lineRule="auto"/>
        <w:ind w:left="709" w:firstLine="414"/>
        <w:jc w:val="both"/>
      </w:pPr>
      <w:r w:rsidRPr="002F650D">
        <w:rPr>
          <w:rFonts w:ascii="Times New Roman" w:eastAsia="Times New Roman" w:hAnsi="Times New Roman" w:cs="Times New Roman"/>
          <w:lang w:eastAsia="tr-TR"/>
        </w:rPr>
        <w:t>Anadolu’daki bütün mali kuruluşların kıymetli eşya ve para miktarını tespit ettirerek İstanbul’a gönderilmesinin yasaklanması.</w:t>
      </w:r>
    </w:p>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F504D" w14:textId="77777777" w:rsidR="005E0A3E" w:rsidRDefault="005E0A3E" w:rsidP="002F650D">
      <w:pPr>
        <w:spacing w:after="0" w:line="240" w:lineRule="auto"/>
      </w:pPr>
      <w:r>
        <w:separator/>
      </w:r>
    </w:p>
  </w:endnote>
  <w:endnote w:type="continuationSeparator" w:id="0">
    <w:p w14:paraId="655EC739" w14:textId="77777777" w:rsidR="005E0A3E" w:rsidRDefault="005E0A3E" w:rsidP="002F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2602C" w14:textId="77777777" w:rsidR="005E0A3E" w:rsidRDefault="005E0A3E" w:rsidP="002F650D">
      <w:pPr>
        <w:spacing w:after="0" w:line="240" w:lineRule="auto"/>
      </w:pPr>
      <w:r>
        <w:separator/>
      </w:r>
    </w:p>
  </w:footnote>
  <w:footnote w:type="continuationSeparator" w:id="0">
    <w:p w14:paraId="323743DD" w14:textId="77777777" w:rsidR="005E0A3E" w:rsidRDefault="005E0A3E" w:rsidP="002F650D">
      <w:pPr>
        <w:spacing w:after="0" w:line="240" w:lineRule="auto"/>
      </w:pPr>
      <w:r>
        <w:continuationSeparator/>
      </w:r>
    </w:p>
  </w:footnote>
  <w:footnote w:id="1">
    <w:p w14:paraId="23C2A4E3" w14:textId="77777777" w:rsidR="002F650D" w:rsidRPr="00FB7208" w:rsidRDefault="002F650D" w:rsidP="002F650D">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r w:rsidRPr="00FB7208">
        <w:rPr>
          <w:b/>
          <w:sz w:val="18"/>
          <w:szCs w:val="18"/>
        </w:rPr>
        <w:t>Nutuk</w:t>
      </w:r>
      <w:r w:rsidRPr="00FB7208">
        <w:rPr>
          <w:sz w:val="18"/>
          <w:szCs w:val="18"/>
        </w:rPr>
        <w:t>, C. I, s. 127.</w:t>
      </w:r>
    </w:p>
  </w:footnote>
  <w:footnote w:id="2">
    <w:p w14:paraId="7D3C5108" w14:textId="77777777" w:rsidR="002F650D" w:rsidRPr="00FB7208" w:rsidRDefault="002F650D" w:rsidP="002F650D">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Selahattin Tansel, </w:t>
      </w:r>
      <w:r w:rsidRPr="00FB7208">
        <w:rPr>
          <w:b/>
          <w:sz w:val="18"/>
          <w:szCs w:val="18"/>
        </w:rPr>
        <w:t>Mondros’tan Mudanya’ya Kadar</w:t>
      </w:r>
      <w:r w:rsidRPr="00FB7208">
        <w:rPr>
          <w:sz w:val="18"/>
          <w:szCs w:val="18"/>
        </w:rPr>
        <w:t>, C. II, 3. B., MEB Yay.,  İstanbul, 1991, s. 146.</w:t>
      </w:r>
    </w:p>
  </w:footnote>
  <w:footnote w:id="3">
    <w:p w14:paraId="0DFDA56F" w14:textId="77777777" w:rsidR="002F650D" w:rsidRPr="00FB7208" w:rsidRDefault="002F650D" w:rsidP="002F650D">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M. Tayyib Gökbilgin, </w:t>
      </w:r>
      <w:r w:rsidRPr="00FB7208">
        <w:rPr>
          <w:b/>
          <w:sz w:val="18"/>
          <w:szCs w:val="18"/>
        </w:rPr>
        <w:t>a.g.e.</w:t>
      </w:r>
      <w:r w:rsidRPr="00FB7208">
        <w:rPr>
          <w:sz w:val="18"/>
          <w:szCs w:val="18"/>
        </w:rPr>
        <w:t>, C. II, 1959, s. 291–292</w:t>
      </w:r>
      <w:r>
        <w:rPr>
          <w:sz w:val="18"/>
          <w:szCs w:val="18"/>
          <w:lang w:val="tr-TR"/>
        </w:rPr>
        <w:t>;</w:t>
      </w:r>
      <w:r w:rsidRPr="00FB7208">
        <w:rPr>
          <w:sz w:val="18"/>
          <w:szCs w:val="18"/>
        </w:rPr>
        <w:t xml:space="preserve"> Yunus Nadi, </w:t>
      </w:r>
      <w:r w:rsidRPr="00FB7208">
        <w:rPr>
          <w:b/>
          <w:sz w:val="18"/>
          <w:szCs w:val="18"/>
        </w:rPr>
        <w:t>Ankara’nın İlk Günleri</w:t>
      </w:r>
      <w:r w:rsidRPr="00FB7208">
        <w:rPr>
          <w:sz w:val="18"/>
          <w:szCs w:val="18"/>
        </w:rPr>
        <w:t>, Sel Yay., İstanbul, 1955.</w:t>
      </w:r>
    </w:p>
  </w:footnote>
  <w:footnote w:id="4">
    <w:p w14:paraId="56C03ACF" w14:textId="77777777" w:rsidR="002F650D" w:rsidRPr="00FB7208" w:rsidRDefault="002F650D" w:rsidP="002F650D">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Jaeschke, </w:t>
      </w:r>
      <w:r w:rsidRPr="00FB7208">
        <w:rPr>
          <w:b/>
          <w:sz w:val="18"/>
          <w:szCs w:val="18"/>
        </w:rPr>
        <w:t xml:space="preserve">Türk Kurtuluş Savaşı Kronolojisi, </w:t>
      </w:r>
      <w:r w:rsidRPr="00FB7208">
        <w:rPr>
          <w:sz w:val="18"/>
          <w:szCs w:val="18"/>
        </w:rPr>
        <w:t>C. I,</w:t>
      </w:r>
      <w:r w:rsidRPr="00FB7208">
        <w:rPr>
          <w:b/>
          <w:sz w:val="18"/>
          <w:szCs w:val="18"/>
        </w:rPr>
        <w:t xml:space="preserve"> </w:t>
      </w:r>
      <w:r w:rsidRPr="00FB7208">
        <w:rPr>
          <w:sz w:val="18"/>
          <w:szCs w:val="18"/>
        </w:rPr>
        <w:t>s. 87.</w:t>
      </w:r>
    </w:p>
  </w:footnote>
  <w:footnote w:id="5">
    <w:p w14:paraId="279D0CD7" w14:textId="77777777" w:rsidR="002F650D" w:rsidRPr="00FB7208" w:rsidRDefault="002F650D" w:rsidP="002F650D">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r w:rsidRPr="00FB7208">
        <w:rPr>
          <w:b/>
          <w:sz w:val="18"/>
          <w:szCs w:val="18"/>
        </w:rPr>
        <w:t>Nutuk</w:t>
      </w:r>
      <w:r w:rsidRPr="00FB7208">
        <w:rPr>
          <w:sz w:val="18"/>
          <w:szCs w:val="18"/>
        </w:rPr>
        <w:t xml:space="preserve">, C. I, s. 196-197. </w:t>
      </w:r>
    </w:p>
  </w:footnote>
  <w:footnote w:id="6">
    <w:p w14:paraId="4F024E53" w14:textId="77777777" w:rsidR="002F650D" w:rsidRPr="00FB7208" w:rsidRDefault="002F650D" w:rsidP="002F650D">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Jaeschke, </w:t>
      </w:r>
      <w:r w:rsidRPr="00FB7208">
        <w:rPr>
          <w:b/>
          <w:sz w:val="18"/>
          <w:szCs w:val="18"/>
        </w:rPr>
        <w:t xml:space="preserve">Türk Kurtuluş Savaşı Kronolojisi, </w:t>
      </w:r>
      <w:r w:rsidRPr="00FB7208">
        <w:rPr>
          <w:sz w:val="18"/>
          <w:szCs w:val="18"/>
        </w:rPr>
        <w:t>C. I,</w:t>
      </w:r>
      <w:r w:rsidRPr="00FB7208">
        <w:rPr>
          <w:b/>
          <w:sz w:val="18"/>
          <w:szCs w:val="18"/>
        </w:rPr>
        <w:t xml:space="preserve"> </w:t>
      </w:r>
      <w:r w:rsidRPr="00FB7208">
        <w:rPr>
          <w:sz w:val="18"/>
          <w:szCs w:val="18"/>
        </w:rPr>
        <w:t>s. 97.</w:t>
      </w:r>
    </w:p>
  </w:footnote>
  <w:footnote w:id="7">
    <w:p w14:paraId="2683A52A" w14:textId="77777777" w:rsidR="002F650D" w:rsidRPr="00FB7208" w:rsidRDefault="002F650D" w:rsidP="002F650D">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Selek, </w:t>
      </w:r>
      <w:r w:rsidRPr="00FB7208">
        <w:rPr>
          <w:b/>
          <w:sz w:val="18"/>
          <w:szCs w:val="18"/>
        </w:rPr>
        <w:t>a.g.e.</w:t>
      </w:r>
      <w:r w:rsidRPr="00FB7208">
        <w:rPr>
          <w:sz w:val="18"/>
          <w:szCs w:val="18"/>
        </w:rPr>
        <w:t>, s. 335-336.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A5E83"/>
    <w:multiLevelType w:val="hybridMultilevel"/>
    <w:tmpl w:val="00529F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5C6E2916"/>
    <w:multiLevelType w:val="hybridMultilevel"/>
    <w:tmpl w:val="E4A8962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6BC8277C"/>
    <w:multiLevelType w:val="hybridMultilevel"/>
    <w:tmpl w:val="FFB8C5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54"/>
    <w:rsid w:val="002F650D"/>
    <w:rsid w:val="005E0A3E"/>
    <w:rsid w:val="00744A06"/>
    <w:rsid w:val="007D5654"/>
    <w:rsid w:val="00A04EC4"/>
    <w:rsid w:val="00AC794A"/>
    <w:rsid w:val="00CE7D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698E"/>
  <w15:chartTrackingRefBased/>
  <w15:docId w15:val="{99136BC9-7A64-4428-862A-BDBEF984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5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2F650D"/>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2F650D"/>
    <w:rPr>
      <w:sz w:val="20"/>
      <w:szCs w:val="20"/>
    </w:rPr>
  </w:style>
  <w:style w:type="character" w:customStyle="1" w:styleId="DipnotMetniChar1">
    <w:name w:val="Dipnot Metni Char1"/>
    <w:aliases w:val="Char Char"/>
    <w:link w:val="DipnotMetni"/>
    <w:uiPriority w:val="99"/>
    <w:rsid w:val="002F650D"/>
    <w:rPr>
      <w:rFonts w:ascii="Times New Roman" w:eastAsia="Calibri" w:hAnsi="Times New Roman" w:cs="Times New Roman"/>
      <w:sz w:val="20"/>
      <w:szCs w:val="20"/>
      <w:lang w:val="x-none" w:eastAsia="x-none"/>
    </w:rPr>
  </w:style>
  <w:style w:type="character" w:styleId="DipnotBavurusu">
    <w:name w:val="footnote reference"/>
    <w:qFormat/>
    <w:rsid w:val="002F650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957</Words>
  <Characters>5459</Characters>
  <Application>Microsoft Office Word</Application>
  <DocSecurity>0</DocSecurity>
  <Lines>45</Lines>
  <Paragraphs>12</Paragraphs>
  <ScaleCrop>false</ScaleCrop>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3</cp:revision>
  <dcterms:created xsi:type="dcterms:W3CDTF">2017-11-15T19:14:00Z</dcterms:created>
  <dcterms:modified xsi:type="dcterms:W3CDTF">2024-09-10T08:26:00Z</dcterms:modified>
</cp:coreProperties>
</file>