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726D9" w14:textId="77777777" w:rsidR="00031F42" w:rsidRPr="00031F42" w:rsidRDefault="00031F42" w:rsidP="00031F42">
      <w:pPr>
        <w:spacing w:after="0" w:line="240" w:lineRule="auto"/>
        <w:jc w:val="center"/>
        <w:rPr>
          <w:rFonts w:ascii="Times New Roman" w:eastAsia="Times New Roman" w:hAnsi="Times New Roman" w:cs="Times New Roman"/>
          <w:b/>
          <w:lang w:eastAsia="tr-TR"/>
        </w:rPr>
      </w:pPr>
      <w:r w:rsidRPr="00031F42">
        <w:rPr>
          <w:rFonts w:ascii="Times New Roman" w:eastAsia="Times New Roman" w:hAnsi="Times New Roman" w:cs="Times New Roman"/>
          <w:b/>
          <w:lang w:eastAsia="tr-TR"/>
        </w:rPr>
        <w:t>ANKARA ÜNİVERSİTESİ TÜRK İNKILAP TARİHİ ENSTİTÜSÜ</w:t>
      </w:r>
    </w:p>
    <w:p w14:paraId="206A1E23" w14:textId="77777777" w:rsidR="00031F42" w:rsidRPr="00031F42" w:rsidRDefault="00031F42" w:rsidP="00031F42">
      <w:pPr>
        <w:spacing w:after="0" w:line="240" w:lineRule="auto"/>
        <w:jc w:val="center"/>
        <w:rPr>
          <w:rFonts w:ascii="Times New Roman" w:eastAsia="Times New Roman" w:hAnsi="Times New Roman" w:cs="Times New Roman"/>
          <w:b/>
          <w:lang w:eastAsia="tr-TR"/>
        </w:rPr>
      </w:pPr>
      <w:r w:rsidRPr="00031F42">
        <w:rPr>
          <w:rFonts w:ascii="Times New Roman" w:eastAsia="Times New Roman" w:hAnsi="Times New Roman" w:cs="Times New Roman"/>
          <w:b/>
          <w:lang w:eastAsia="tr-TR"/>
        </w:rPr>
        <w:t xml:space="preserve">“ATATÜRK İLKELERİ VE İNKILAP TARİHİ” </w:t>
      </w:r>
    </w:p>
    <w:p w14:paraId="2212ED3F" w14:textId="2826C1B4" w:rsidR="00031F42" w:rsidRPr="00031F42" w:rsidRDefault="00031F42" w:rsidP="00031F42">
      <w:pPr>
        <w:spacing w:after="240" w:line="240" w:lineRule="auto"/>
        <w:jc w:val="center"/>
        <w:rPr>
          <w:rFonts w:ascii="Times New Roman" w:eastAsia="Times New Roman" w:hAnsi="Times New Roman" w:cs="Times New Roman"/>
          <w:b/>
          <w:lang w:eastAsia="tr-TR"/>
        </w:rPr>
      </w:pPr>
      <w:r w:rsidRPr="00031F42">
        <w:rPr>
          <w:rFonts w:ascii="Times New Roman" w:eastAsia="Times New Roman" w:hAnsi="Times New Roman" w:cs="Times New Roman"/>
          <w:b/>
          <w:lang w:eastAsia="tr-TR"/>
        </w:rPr>
        <w:t>ATA-1</w:t>
      </w:r>
      <w:r w:rsidR="006B3F4B">
        <w:rPr>
          <w:rFonts w:ascii="Times New Roman" w:eastAsia="Times New Roman" w:hAnsi="Times New Roman" w:cs="Times New Roman"/>
          <w:b/>
          <w:lang w:eastAsia="tr-TR"/>
        </w:rPr>
        <w:t>15</w:t>
      </w:r>
      <w:r w:rsidRPr="00031F42">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031F42" w:rsidRPr="00031F42" w14:paraId="5498C589" w14:textId="77777777" w:rsidTr="00C50205">
        <w:trPr>
          <w:tblCellSpacing w:w="15" w:type="dxa"/>
        </w:trPr>
        <w:tc>
          <w:tcPr>
            <w:tcW w:w="1327" w:type="dxa"/>
            <w:tcMar>
              <w:top w:w="15" w:type="dxa"/>
              <w:left w:w="15" w:type="dxa"/>
              <w:bottom w:w="15" w:type="dxa"/>
              <w:right w:w="15" w:type="dxa"/>
            </w:tcMar>
          </w:tcPr>
          <w:p w14:paraId="4B245D22" w14:textId="77777777" w:rsidR="00031F42" w:rsidRPr="00031F42" w:rsidRDefault="00031F42" w:rsidP="00031F42">
            <w:pPr>
              <w:spacing w:before="360" w:after="0" w:line="240" w:lineRule="auto"/>
              <w:jc w:val="center"/>
              <w:rPr>
                <w:rFonts w:ascii="Times New Roman" w:eastAsia="Times New Roman" w:hAnsi="Times New Roman" w:cs="Times New Roman"/>
                <w:b/>
                <w:color w:val="FF0000"/>
                <w:lang w:eastAsia="tr-TR"/>
              </w:rPr>
            </w:pPr>
            <w:r w:rsidRPr="00031F42">
              <w:rPr>
                <w:rFonts w:ascii="Times New Roman" w:eastAsia="Times New Roman" w:hAnsi="Times New Roman" w:cs="Times New Roman"/>
                <w:b/>
                <w:color w:val="FF0000"/>
                <w:lang w:eastAsia="tr-TR"/>
              </w:rPr>
              <w:t>12</w:t>
            </w:r>
          </w:p>
        </w:tc>
        <w:tc>
          <w:tcPr>
            <w:tcW w:w="7596" w:type="dxa"/>
            <w:tcMar>
              <w:top w:w="15" w:type="dxa"/>
              <w:left w:w="15" w:type="dxa"/>
              <w:bottom w:w="15" w:type="dxa"/>
              <w:right w:w="15" w:type="dxa"/>
            </w:tcMar>
            <w:vAlign w:val="center"/>
          </w:tcPr>
          <w:p w14:paraId="4D15B39F" w14:textId="77777777" w:rsidR="00031F42" w:rsidRPr="00031F42" w:rsidRDefault="00031F42" w:rsidP="00031F42">
            <w:pPr>
              <w:spacing w:before="120" w:after="120" w:line="240" w:lineRule="auto"/>
              <w:jc w:val="center"/>
              <w:rPr>
                <w:rFonts w:ascii="Times New Roman" w:eastAsia="Times New Roman" w:hAnsi="Times New Roman" w:cs="Times New Roman"/>
                <w:b/>
                <w:color w:val="FF0000"/>
                <w:lang w:eastAsia="tr-TR"/>
              </w:rPr>
            </w:pPr>
            <w:r w:rsidRPr="00031F42">
              <w:rPr>
                <w:rFonts w:ascii="Times New Roman" w:eastAsia="Times New Roman" w:hAnsi="Times New Roman" w:cs="Times New Roman"/>
                <w:b/>
                <w:color w:val="FF0000"/>
                <w:lang w:eastAsia="tr-TR"/>
              </w:rPr>
              <w:t xml:space="preserve">Düzenli Ordunun Kurulması; Doğu Cephesi (Ermeni Sorunu-Ermeni Saldırılarının Durdurulması-Gümrü Barışı ve Sonuçları); </w:t>
            </w:r>
            <w:r w:rsidRPr="00031F42">
              <w:rPr>
                <w:rFonts w:ascii="Times New Roman" w:eastAsia="Times New Roman" w:hAnsi="Times New Roman" w:cs="Times New Roman"/>
                <w:b/>
                <w:bCs/>
                <w:color w:val="FF0000"/>
                <w:lang w:eastAsia="tr-TR"/>
              </w:rPr>
              <w:t>Güney Cephesi (Adana – Antep- Maraş- Urfa Cephesi)</w:t>
            </w:r>
          </w:p>
        </w:tc>
      </w:tr>
    </w:tbl>
    <w:p w14:paraId="03DEEC65" w14:textId="77777777" w:rsidR="00031F42" w:rsidRPr="00031F42" w:rsidRDefault="00031F42" w:rsidP="00031F42">
      <w:pPr>
        <w:autoSpaceDE w:val="0"/>
        <w:autoSpaceDN w:val="0"/>
        <w:adjustRightInd w:val="0"/>
        <w:spacing w:before="120" w:after="120" w:line="240" w:lineRule="auto"/>
        <w:jc w:val="center"/>
        <w:rPr>
          <w:rFonts w:ascii="Times New Roman" w:hAnsi="Times New Roman" w:cs="Times New Roman"/>
        </w:rPr>
      </w:pPr>
      <w:r w:rsidRPr="00031F42">
        <w:rPr>
          <w:rFonts w:ascii="Times New Roman" w:eastAsia="Times New Roman" w:hAnsi="Times New Roman" w:cs="Times New Roman"/>
          <w:b/>
          <w:lang w:eastAsia="tr-TR"/>
        </w:rPr>
        <w:t>Düzenli Ordunun Kurulması</w:t>
      </w:r>
    </w:p>
    <w:p w14:paraId="1A1F8715"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 xml:space="preserve">Mondros Mütarekesi’nin imzalanmasından sonra Osmanlı Genelkurmayı, </w:t>
      </w:r>
      <w:r w:rsidRPr="00031F42">
        <w:rPr>
          <w:rFonts w:ascii="Times New Roman" w:hAnsi="Times New Roman" w:cs="Times New Roman"/>
          <w:iCs/>
        </w:rPr>
        <w:t>elde kalan ordu birliklerini yeni duruma göre düzenlemek ve bu birliklerin mütareke şartlarına uygun olarak kadrolarını (insan, silah, cephane vs.) saptamak</w:t>
      </w:r>
      <w:r w:rsidRPr="00031F42">
        <w:rPr>
          <w:rFonts w:ascii="Times New Roman" w:hAnsi="Times New Roman" w:cs="Times New Roman"/>
        </w:rPr>
        <w:t xml:space="preserve"> görevi ile karşı karşıya kalmıştı. Mütareke’nin 5. maddesine göre Hükümet, sınırların korunması ve iç güvenliğin sağlanması için gerekli görülecek en aşağı miktardaki kuvvetlerin dışında kalanını terhis etmeyi ve mevcut birliklerin sayı ve durumlarını, yenen devletlerle görüşerek saptamayı kabul etmişti.</w:t>
      </w:r>
    </w:p>
    <w:p w14:paraId="468DE06F"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Mütareke metninde elde kalacak kolordu, tümen, alay sayısından söz edilmeyerek, yalnız insan mevcudu kayıt altına alınmıştı. Osmanlı Genelkurmayının zayıf mevcutlu da olsa, çok sayıdaki kolordu, tümen, alay ve tabur kadrolarını koruması, TBMM’nin emrinde bir ordu kurulması aşamasında yararlı olmuştu. Kuva-yı Milliye, Yunanlıların İzmir’i işgal etmeleri ve Anadolu’da ilerlemeleri üzerine kurulan, düşmana karşı savaşan ilk çete ve savunma kuruluşlarıdır.</w:t>
      </w:r>
      <w:r w:rsidRPr="00031F42">
        <w:rPr>
          <w:rFonts w:ascii="Times New Roman" w:hAnsi="Times New Roman" w:cs="Times New Roman"/>
          <w:vertAlign w:val="superscript"/>
        </w:rPr>
        <w:footnoteReference w:id="1"/>
      </w:r>
      <w:r w:rsidRPr="00031F42">
        <w:rPr>
          <w:rFonts w:ascii="Times New Roman" w:hAnsi="Times New Roman" w:cs="Times New Roman"/>
        </w:rPr>
        <w:t xml:space="preserve"> Bu birlikler TBMM’nin açılması ile Milli Müdafaa Vekâleti’ne bağlanmışlardır. Fakat Kuva-yı Milliye birlikleri, tüm çabalara rağmen askeri bir disiplin içine sokulamamış, düşmana zarar vermiş, ama ilerlemesini durduramamıştır. Ayrıca bulunduğu yörenin halkıyla sorunlar da yaşamıştır.</w:t>
      </w:r>
      <w:r w:rsidRPr="00031F42">
        <w:rPr>
          <w:rFonts w:ascii="Times New Roman" w:hAnsi="Times New Roman" w:cs="Times New Roman"/>
          <w:vertAlign w:val="superscript"/>
        </w:rPr>
        <w:footnoteReference w:id="2"/>
      </w:r>
      <w:r w:rsidRPr="00031F42">
        <w:rPr>
          <w:rFonts w:ascii="Times New Roman" w:hAnsi="Times New Roman" w:cs="Times New Roman"/>
        </w:rPr>
        <w:t xml:space="preserve"> </w:t>
      </w:r>
    </w:p>
    <w:p w14:paraId="4BE7D7D1"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Yunanlıların 22 Haziran 1920’de başlattığı taarruz karşısında Kuva-yı Milliye birliklerinin tutunamamış olması, Çerkez Ethem’in TBMM’nin bilgisi dışında Gediz’e bir harekât düzenlemesi ve başarısız olması düzenli bir ordunun gerekliliğini gösteren birçok sebepten birkaçıydı.</w:t>
      </w:r>
    </w:p>
    <w:p w14:paraId="184F506F" w14:textId="77777777" w:rsidR="00031F42" w:rsidRPr="00031F42" w:rsidRDefault="00031F42" w:rsidP="00031F42">
      <w:pPr>
        <w:autoSpaceDE w:val="0"/>
        <w:autoSpaceDN w:val="0"/>
        <w:adjustRightInd w:val="0"/>
        <w:spacing w:after="120" w:line="240" w:lineRule="auto"/>
        <w:ind w:firstLine="709"/>
        <w:rPr>
          <w:rFonts w:ascii="Times New Roman" w:eastAsia="Times New Roman" w:hAnsi="Times New Roman" w:cs="Times New Roman"/>
          <w:b/>
          <w:lang w:eastAsia="tr-TR"/>
        </w:rPr>
      </w:pPr>
      <w:r w:rsidRPr="00031F42">
        <w:rPr>
          <w:rFonts w:ascii="Times New Roman" w:eastAsia="Times New Roman" w:hAnsi="Times New Roman" w:cs="Times New Roman"/>
          <w:b/>
          <w:lang w:eastAsia="tr-TR"/>
        </w:rPr>
        <w:t xml:space="preserve">Doğu Cephesi </w:t>
      </w:r>
    </w:p>
    <w:p w14:paraId="35CD6E31" w14:textId="77777777" w:rsidR="00031F42" w:rsidRPr="00031F42" w:rsidRDefault="00031F42" w:rsidP="00031F42">
      <w:pPr>
        <w:autoSpaceDE w:val="0"/>
        <w:autoSpaceDN w:val="0"/>
        <w:adjustRightInd w:val="0"/>
        <w:spacing w:after="120" w:line="240" w:lineRule="auto"/>
        <w:ind w:firstLine="709"/>
        <w:rPr>
          <w:rFonts w:ascii="Times New Roman" w:eastAsia="Times New Roman" w:hAnsi="Times New Roman" w:cs="Times New Roman"/>
          <w:b/>
          <w:lang w:eastAsia="tr-TR"/>
        </w:rPr>
      </w:pPr>
      <w:r w:rsidRPr="00031F42">
        <w:rPr>
          <w:rFonts w:ascii="Times New Roman" w:eastAsia="Times New Roman" w:hAnsi="Times New Roman" w:cs="Times New Roman"/>
          <w:b/>
          <w:lang w:eastAsia="tr-TR"/>
        </w:rPr>
        <w:t>Ermeni Sorunu-Ermeni Saldırılarının Durdurulması</w:t>
      </w:r>
    </w:p>
    <w:p w14:paraId="25092CA9"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Mondros Mütarekesi’nden sonra Ermeniler, Çukurova’da Fransızların desteğinde Türklere saldırılar düzenlemiş, İstanbul’da da siyasal faaliyetlerde bulunmuşlardır. Hepsinden önemlisi, Sovyet sınırları içinde yer alan Ermenistan birliklerinin, Türk topraklarına yapmış olduğu saldırılardır.</w:t>
      </w:r>
      <w:r w:rsidRPr="00031F42">
        <w:rPr>
          <w:rFonts w:ascii="Times New Roman" w:hAnsi="Times New Roman" w:cs="Times New Roman"/>
          <w:vertAlign w:val="superscript"/>
        </w:rPr>
        <w:footnoteReference w:id="3"/>
      </w:r>
      <w:r w:rsidRPr="00031F42">
        <w:rPr>
          <w:rFonts w:ascii="Times New Roman" w:hAnsi="Times New Roman" w:cs="Times New Roman"/>
        </w:rPr>
        <w:t xml:space="preserve">  Ermenilerin Oltu, Kars ve Sarıkamış’ı ele geçirmesinden sonra, Kâzım Karabekir komutasındaki Türk birlikleri Ermeni kuvvetlerini yenerek Misak-ı Milli sınırları dışına sürmüştür. Ermenilerin barış istemesi üzerine 2-3 Aralık 1920’de Gümrü Barış Anlaşması imzalanmıştır.</w:t>
      </w:r>
    </w:p>
    <w:p w14:paraId="6C032795"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b/>
          <w:bCs/>
        </w:rPr>
      </w:pPr>
      <w:r w:rsidRPr="00031F42">
        <w:rPr>
          <w:rFonts w:ascii="Times New Roman" w:hAnsi="Times New Roman" w:cs="Times New Roman"/>
          <w:b/>
          <w:bCs/>
        </w:rPr>
        <w:t>Gümrü Barışı ve Sonuçları</w:t>
      </w:r>
    </w:p>
    <w:p w14:paraId="50127750"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Gümrü Barış Anlaşması Antlaşması’nın önemli hükümleri şunlardır: Türkiye ile Ermenistan arasında savaş durumuna son verilecektir; Türkiye ile Ermenistan arasındaki sınır Aras ırmağı ve Kekaç kuzeyine dek Arpaçayı, Karahan deresi-Tiğnis batısı-Büyük Kımlı doğusu-Kızıltaş-Büyük Akbaba Dağı çizgisinden oluşacaktır; Ermenistan ordusu sınırlandırılacaktır; Erivan Hükümeti TBMM tarafından kesinlikle reddedilmiş olan Sevr Antlaşması’nı hükümsüz sayacaktır; Ermenistan’da yaşayan Müslüman halkın hakları korunacak, dinsel ve kültürel özellikleri içinde gelişmeleri sağlanacaktır; TBMM Hükümeti gerektiği hallerde Ermenistan topraklarında askeri faaliyette bulunabilecektir.</w:t>
      </w:r>
    </w:p>
    <w:p w14:paraId="6F781F63"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Gümrü Barışı, TBMM Hükümeti’nin ilk siyasal antlaşmasıdır. Doğu sınırı büyük ölçüde güvence altına alınmış, Ermeniler Türk topraklarındaki taleplerinden vazgeçmiştir.</w:t>
      </w:r>
      <w:r w:rsidRPr="00031F42">
        <w:rPr>
          <w:rFonts w:ascii="Times New Roman" w:hAnsi="Times New Roman" w:cs="Times New Roman"/>
          <w:vertAlign w:val="superscript"/>
        </w:rPr>
        <w:footnoteReference w:id="4"/>
      </w:r>
      <w:r w:rsidRPr="00031F42">
        <w:rPr>
          <w:rFonts w:ascii="Times New Roman" w:hAnsi="Times New Roman" w:cs="Times New Roman"/>
        </w:rPr>
        <w:t xml:space="preserve"> İlk kez bir siyasi </w:t>
      </w:r>
      <w:r w:rsidRPr="00031F42">
        <w:rPr>
          <w:rFonts w:ascii="Times New Roman" w:hAnsi="Times New Roman" w:cs="Times New Roman"/>
        </w:rPr>
        <w:lastRenderedPageBreak/>
        <w:t>belgede Türkiye adı kullanılmıştır. Doğu Cephesinin kesin şeklini alması Moskova ve Kars Antlaşmaları ile mümkün olmuştur.</w:t>
      </w:r>
    </w:p>
    <w:p w14:paraId="6E59054F" w14:textId="77777777" w:rsidR="00031F42" w:rsidRPr="00031F42" w:rsidRDefault="00031F42" w:rsidP="00031F42">
      <w:pPr>
        <w:autoSpaceDE w:val="0"/>
        <w:autoSpaceDN w:val="0"/>
        <w:adjustRightInd w:val="0"/>
        <w:spacing w:after="120" w:line="240" w:lineRule="auto"/>
        <w:ind w:firstLine="709"/>
        <w:jc w:val="both"/>
        <w:rPr>
          <w:rFonts w:ascii="Times New Roman" w:eastAsia="Times New Roman" w:hAnsi="Times New Roman" w:cs="Times New Roman"/>
          <w:b/>
          <w:bCs/>
          <w:lang w:eastAsia="tr-TR"/>
        </w:rPr>
      </w:pPr>
      <w:r w:rsidRPr="00031F42">
        <w:rPr>
          <w:rFonts w:ascii="Times New Roman" w:eastAsia="Times New Roman" w:hAnsi="Times New Roman" w:cs="Times New Roman"/>
          <w:b/>
          <w:bCs/>
          <w:lang w:eastAsia="tr-TR"/>
        </w:rPr>
        <w:t xml:space="preserve">Güney Cephesi </w:t>
      </w:r>
    </w:p>
    <w:p w14:paraId="682D9AB6"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Mondros Mütarekesi’nden sonra, İngilizler Antep, Urfa ve Maraş’ı; Fransızlar ise Adana, Mersin, Osmaniye’yi işgal etmişlerdir.</w:t>
      </w:r>
      <w:r w:rsidRPr="00031F42">
        <w:rPr>
          <w:rFonts w:ascii="Times New Roman" w:hAnsi="Times New Roman" w:cs="Times New Roman"/>
          <w:vertAlign w:val="superscript"/>
        </w:rPr>
        <w:footnoteReference w:id="5"/>
      </w:r>
      <w:r w:rsidRPr="00031F42">
        <w:rPr>
          <w:rFonts w:ascii="Times New Roman" w:hAnsi="Times New Roman" w:cs="Times New Roman"/>
        </w:rPr>
        <w:t xml:space="preserve">  İngilizler daha sonra Maraş, Urfa ve Antep’i Fransızlara devretmiştir. Fransızların beraberlerinde getirdikleri Fransız üniforması giydirilmiş Ermeni askerlerle birlikte katliamlara girişmeleri üzerine halk savunma faaliyetlerine başlamış, </w:t>
      </w:r>
      <w:r w:rsidRPr="00031F42">
        <w:rPr>
          <w:rFonts w:ascii="Times New Roman" w:hAnsi="Times New Roman" w:cs="Times New Roman"/>
          <w:i/>
          <w:iCs/>
        </w:rPr>
        <w:t xml:space="preserve">Kilikyalılar Cemiyeti </w:t>
      </w:r>
      <w:r w:rsidRPr="00031F42">
        <w:rPr>
          <w:rFonts w:ascii="Times New Roman" w:hAnsi="Times New Roman" w:cs="Times New Roman"/>
          <w:iCs/>
        </w:rPr>
        <w:t xml:space="preserve">böyle doğmuştur. </w:t>
      </w:r>
      <w:r w:rsidRPr="00031F42">
        <w:rPr>
          <w:rFonts w:ascii="Times New Roman" w:hAnsi="Times New Roman" w:cs="Times New Roman"/>
        </w:rPr>
        <w:t>Mondros sonrası başlayan işgallere karşı ilk direniş Güney Cephesinde gerçekleşmiştir. Adana, Antep, Maraş ve Urfa çatışmaların yoğunlaştığı yerler olmuştur.</w:t>
      </w:r>
    </w:p>
    <w:p w14:paraId="3895316D"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b/>
          <w:bCs/>
        </w:rPr>
      </w:pPr>
      <w:r w:rsidRPr="00031F42">
        <w:rPr>
          <w:rFonts w:ascii="Times New Roman" w:hAnsi="Times New Roman" w:cs="Times New Roman"/>
          <w:b/>
          <w:bCs/>
        </w:rPr>
        <w:t>Adana Cephesi</w:t>
      </w:r>
    </w:p>
    <w:p w14:paraId="4E95FF5C"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 xml:space="preserve">Adana Cephesi, Fransızların en uzun süre kaldıkları cephelerden biridir. Adana’yı takiben Mersin, Tarsus ve Osmaniye’nin işgal edilmesi bu cephenin kurulmasına neden olmuştur. Fransızlara karşı mücadelede Kilikya Kuva-yı Milliye Komutanı Kemal Bey (General Kemal Doğan), önderlik etmiş ve Fransızlara ağır kayıplar verdirmiştir. </w:t>
      </w:r>
      <w:r w:rsidRPr="00031F42">
        <w:rPr>
          <w:rFonts w:ascii="Times New Roman" w:hAnsi="Times New Roman" w:cs="Times New Roman"/>
          <w:i/>
          <w:iCs/>
        </w:rPr>
        <w:t xml:space="preserve">Tufan </w:t>
      </w:r>
      <w:r w:rsidRPr="00031F42">
        <w:rPr>
          <w:rFonts w:ascii="Times New Roman" w:hAnsi="Times New Roman" w:cs="Times New Roman"/>
        </w:rPr>
        <w:t xml:space="preserve">sanıyla Yüzbaşı Osman Nuri, </w:t>
      </w:r>
      <w:r w:rsidRPr="00031F42">
        <w:rPr>
          <w:rFonts w:ascii="Times New Roman" w:hAnsi="Times New Roman" w:cs="Times New Roman"/>
          <w:i/>
          <w:iCs/>
        </w:rPr>
        <w:t xml:space="preserve">Sinan Tekelioğlu </w:t>
      </w:r>
      <w:r w:rsidRPr="00031F42">
        <w:rPr>
          <w:rFonts w:ascii="Times New Roman" w:hAnsi="Times New Roman" w:cs="Times New Roman"/>
        </w:rPr>
        <w:t>sanıyla Yüzbaşı Ali Ratip Adana cephesinde direnişi örgütleyen diğer subaylardır.</w:t>
      </w:r>
      <w:r w:rsidRPr="00031F42">
        <w:rPr>
          <w:rFonts w:ascii="Times New Roman" w:hAnsi="Times New Roman" w:cs="Times New Roman"/>
          <w:vertAlign w:val="superscript"/>
        </w:rPr>
        <w:footnoteReference w:id="6"/>
      </w:r>
      <w:r w:rsidRPr="00031F42">
        <w:rPr>
          <w:rFonts w:ascii="Times New Roman" w:hAnsi="Times New Roman" w:cs="Times New Roman"/>
        </w:rPr>
        <w:t xml:space="preserve"> Yöredeki çatışmalar, 20 Ekim 1921 tarihli Ankara Antlaşması’na kadar devam etmiştir.</w:t>
      </w:r>
    </w:p>
    <w:p w14:paraId="6B724150"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b/>
          <w:bCs/>
        </w:rPr>
      </w:pPr>
      <w:r w:rsidRPr="00031F42">
        <w:rPr>
          <w:rFonts w:ascii="Times New Roman" w:hAnsi="Times New Roman" w:cs="Times New Roman"/>
          <w:b/>
          <w:bCs/>
        </w:rPr>
        <w:t>Antep Cephesi</w:t>
      </w:r>
    </w:p>
    <w:p w14:paraId="1940928D"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Kasım 1919’da Antep’e giren Fransızların, kışkırtıcı ve aşağılayıcı tutumu Antep halkını mücadeleye sevk etmiştir. Antep’in bağımsızlığını korumak için Aanadolu ve Rumeli Müdafaa-i Hukuk Cemiyeti’nin Antep Şubesi’nin açılması ve Üsteğmen Salih’in (</w:t>
      </w:r>
      <w:r w:rsidRPr="00031F42">
        <w:rPr>
          <w:rFonts w:ascii="Times New Roman" w:hAnsi="Times New Roman" w:cs="Times New Roman"/>
          <w:i/>
          <w:iCs/>
        </w:rPr>
        <w:t xml:space="preserve">Şahin Bey) </w:t>
      </w:r>
      <w:r w:rsidRPr="00031F42">
        <w:rPr>
          <w:rFonts w:ascii="Times New Roman" w:hAnsi="Times New Roman" w:cs="Times New Roman"/>
        </w:rPr>
        <w:t>Kuva-yı Milliye Komutanlığı’na atanması bu tepkiyi örgütlü hale getirmiştir.</w:t>
      </w:r>
    </w:p>
    <w:p w14:paraId="5D42E1B2"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Şahin Bey, Mart 1920'de büyük bir saldırı başlatan Fransızlara karşı kahramanca savaşmış ve şehit düşmüştür. Şahin Bey’den sonra Antep Kuva-yı Milliye Kuvvetleri Komutanlığı’na Kılıç Ali Bey ve Aslan Bey getirilmiştir. Yaklaşık on ay kadar süren bu mücadele sonunda Antep halkı daha fazla direnememiş ve 9 Şubat 1921’de açlık ve cephanesizlik sebebiyle teslim olmak zorunda kalmıştır.</w:t>
      </w:r>
      <w:r w:rsidRPr="00031F42">
        <w:rPr>
          <w:rFonts w:ascii="Times New Roman" w:hAnsi="Times New Roman" w:cs="Times New Roman"/>
          <w:vertAlign w:val="superscript"/>
        </w:rPr>
        <w:footnoteReference w:id="7"/>
      </w:r>
      <w:r w:rsidRPr="00031F42">
        <w:rPr>
          <w:rFonts w:ascii="Times New Roman" w:hAnsi="Times New Roman" w:cs="Times New Roman"/>
        </w:rPr>
        <w:t xml:space="preserve"> Direnişin sürdüğü günlerde TBMM, 6 Şubat 1921’de çıkardığı bir yasa ile Antep’e </w:t>
      </w:r>
      <w:r w:rsidRPr="00031F42">
        <w:rPr>
          <w:rFonts w:ascii="Times New Roman" w:hAnsi="Times New Roman" w:cs="Times New Roman"/>
          <w:i/>
          <w:iCs/>
        </w:rPr>
        <w:t xml:space="preserve">Gazi </w:t>
      </w:r>
      <w:r w:rsidRPr="00031F42">
        <w:rPr>
          <w:rFonts w:ascii="Times New Roman" w:hAnsi="Times New Roman" w:cs="Times New Roman"/>
        </w:rPr>
        <w:t xml:space="preserve">unvanını vermiştir. </w:t>
      </w:r>
    </w:p>
    <w:p w14:paraId="69D94586"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b/>
          <w:bCs/>
        </w:rPr>
      </w:pPr>
      <w:r w:rsidRPr="00031F42">
        <w:rPr>
          <w:rFonts w:ascii="Times New Roman" w:hAnsi="Times New Roman" w:cs="Times New Roman"/>
          <w:b/>
          <w:bCs/>
        </w:rPr>
        <w:t>Maraş Cephesi</w:t>
      </w:r>
    </w:p>
    <w:p w14:paraId="4F4D1A0B"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Fransızlar, 22 Şubat 1919’da Maraş’ı işgal etmişlerdi.  İşgalcilerin kadınlara karşı pervasız davranışları karşısında Uzunoluk Camisi İmamı Sütçü İmam’ın bir işgal askerini öldürmesi, Maraş direnişinin başlangıcı olmuştur. Maraş Kalesi’ndeki Türk bayrağının indirilmesiyle büyüyen tepkiler şehirde Müdafaa-i Hukuk Cemiyeti’nin kurulmasıyla örgütlü hale girmiştir. Aslan Bey, Kurtoğlu Salim Bey, Kılıç Ali Bey silahlı mücadelenin örgütlenmesinde önemli roller üstlenmişlerdir.</w:t>
      </w:r>
    </w:p>
    <w:p w14:paraId="5BECF535"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rPr>
      </w:pPr>
      <w:r w:rsidRPr="00031F42">
        <w:rPr>
          <w:rFonts w:ascii="Times New Roman" w:hAnsi="Times New Roman" w:cs="Times New Roman"/>
        </w:rPr>
        <w:t>21 Ocak 1920-Şubat 1920 arası dönemde Maraş halkının gösterdiği direniş sonunda, Fransızlar kentten çekilmişlerdir.</w:t>
      </w:r>
      <w:r w:rsidRPr="00031F42">
        <w:rPr>
          <w:rFonts w:ascii="Times New Roman" w:hAnsi="Times New Roman" w:cs="Times New Roman"/>
          <w:vertAlign w:val="superscript"/>
        </w:rPr>
        <w:footnoteReference w:id="8"/>
      </w:r>
      <w:r w:rsidRPr="00031F42">
        <w:rPr>
          <w:rFonts w:ascii="Times New Roman" w:hAnsi="Times New Roman" w:cs="Times New Roman"/>
        </w:rPr>
        <w:t xml:space="preserve"> TBMM, 1973 yılında Maraş’a </w:t>
      </w:r>
      <w:r w:rsidRPr="00031F42">
        <w:rPr>
          <w:rFonts w:ascii="Times New Roman" w:hAnsi="Times New Roman" w:cs="Times New Roman"/>
          <w:i/>
          <w:iCs/>
        </w:rPr>
        <w:t xml:space="preserve">Kahraman </w:t>
      </w:r>
      <w:r w:rsidRPr="00031F42">
        <w:rPr>
          <w:rFonts w:ascii="Times New Roman" w:hAnsi="Times New Roman" w:cs="Times New Roman"/>
        </w:rPr>
        <w:t>unvanını vermiştir.</w:t>
      </w:r>
    </w:p>
    <w:p w14:paraId="2C87CA99" w14:textId="77777777" w:rsidR="00031F42" w:rsidRPr="00031F42" w:rsidRDefault="00031F42" w:rsidP="00031F42">
      <w:pPr>
        <w:autoSpaceDE w:val="0"/>
        <w:autoSpaceDN w:val="0"/>
        <w:adjustRightInd w:val="0"/>
        <w:spacing w:after="120" w:line="240" w:lineRule="auto"/>
        <w:ind w:firstLine="709"/>
        <w:jc w:val="both"/>
        <w:rPr>
          <w:rFonts w:ascii="Times New Roman" w:hAnsi="Times New Roman" w:cs="Times New Roman"/>
          <w:b/>
          <w:bCs/>
        </w:rPr>
      </w:pPr>
      <w:r w:rsidRPr="00031F42">
        <w:rPr>
          <w:rFonts w:ascii="Times New Roman" w:hAnsi="Times New Roman" w:cs="Times New Roman"/>
          <w:b/>
          <w:bCs/>
        </w:rPr>
        <w:t>Urfa Cephesi</w:t>
      </w:r>
    </w:p>
    <w:p w14:paraId="707408F9" w14:textId="77777777" w:rsidR="00A04EC4" w:rsidRPr="00031F42" w:rsidRDefault="00031F42" w:rsidP="00031F42">
      <w:pPr>
        <w:autoSpaceDE w:val="0"/>
        <w:autoSpaceDN w:val="0"/>
        <w:adjustRightInd w:val="0"/>
        <w:spacing w:before="120" w:after="240" w:line="240" w:lineRule="auto"/>
        <w:ind w:firstLine="709"/>
        <w:jc w:val="both"/>
      </w:pPr>
      <w:r w:rsidRPr="00031F42">
        <w:rPr>
          <w:rFonts w:ascii="Times New Roman" w:hAnsi="Times New Roman" w:cs="Times New Roman"/>
        </w:rPr>
        <w:t xml:space="preserve">Ekim 1919'da Urfa’yı işgal eden Fransızlar diğer güney illerinde gözlenen tutumlarının burada da sürdürmüşlerdir. Urfa Jandarma Komutanlığı’na atanan Yüzbaşı Ali Saip (Ursavaş) Bey, Mustafa Kemal’den aldığı emirle 15 Ocak 1920’de Urfa’da Kuva-yı Milliye örgütünü kurarak üç bin kişilik bir kuvvet oluşturmuştur. Aşiretlerin de desteğini alan Ali Saip Bey öncülüğünde yaklaşık iki ay süren çatışmalar sonrası Fransızlar, 11Nisan 1920’de Urfa’dan çekilmiştir. TBMM, 1984 yılında Urfa’ya </w:t>
      </w:r>
      <w:r w:rsidRPr="00031F42">
        <w:rPr>
          <w:rFonts w:ascii="Times New Roman" w:hAnsi="Times New Roman" w:cs="Times New Roman"/>
          <w:i/>
          <w:iCs/>
        </w:rPr>
        <w:t xml:space="preserve">Şanlı </w:t>
      </w:r>
      <w:r w:rsidRPr="00031F42">
        <w:rPr>
          <w:rFonts w:ascii="Times New Roman" w:hAnsi="Times New Roman" w:cs="Times New Roman"/>
        </w:rPr>
        <w:t>unvanını vermiştir.</w:t>
      </w:r>
    </w:p>
    <w:sectPr w:rsidR="00A04EC4" w:rsidRPr="00031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820E" w14:textId="77777777" w:rsidR="00D80E4B" w:rsidRDefault="00D80E4B" w:rsidP="00667D3F">
      <w:pPr>
        <w:spacing w:after="0" w:line="240" w:lineRule="auto"/>
      </w:pPr>
      <w:r>
        <w:separator/>
      </w:r>
    </w:p>
  </w:endnote>
  <w:endnote w:type="continuationSeparator" w:id="0">
    <w:p w14:paraId="779E0D6D" w14:textId="77777777" w:rsidR="00D80E4B" w:rsidRDefault="00D80E4B" w:rsidP="0066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836F" w14:textId="77777777" w:rsidR="00D80E4B" w:rsidRDefault="00D80E4B" w:rsidP="00667D3F">
      <w:pPr>
        <w:spacing w:after="0" w:line="240" w:lineRule="auto"/>
      </w:pPr>
      <w:r>
        <w:separator/>
      </w:r>
    </w:p>
  </w:footnote>
  <w:footnote w:type="continuationSeparator" w:id="0">
    <w:p w14:paraId="78A8472D" w14:textId="77777777" w:rsidR="00D80E4B" w:rsidRDefault="00D80E4B" w:rsidP="00667D3F">
      <w:pPr>
        <w:spacing w:after="0" w:line="240" w:lineRule="auto"/>
      </w:pPr>
      <w:r>
        <w:continuationSeparator/>
      </w:r>
    </w:p>
  </w:footnote>
  <w:footnote w:id="1">
    <w:p w14:paraId="563D2645" w14:textId="77777777" w:rsidR="00031F42" w:rsidRPr="00ED3964" w:rsidRDefault="00031F42" w:rsidP="00031F42">
      <w:pPr>
        <w:pStyle w:val="DipnotMetni"/>
        <w:rPr>
          <w:sz w:val="18"/>
          <w:szCs w:val="18"/>
        </w:rPr>
      </w:pPr>
      <w:r w:rsidRPr="00ED3964">
        <w:rPr>
          <w:rStyle w:val="DipnotBavurusu"/>
          <w:sz w:val="18"/>
          <w:szCs w:val="18"/>
        </w:rPr>
        <w:footnoteRef/>
      </w:r>
      <w:r w:rsidRPr="00ED3964">
        <w:rPr>
          <w:sz w:val="18"/>
          <w:szCs w:val="18"/>
        </w:rPr>
        <w:t xml:space="preserve">  Kâzım Özalp, </w:t>
      </w:r>
      <w:r w:rsidRPr="00ED3964">
        <w:rPr>
          <w:b/>
          <w:bCs/>
          <w:sz w:val="18"/>
          <w:szCs w:val="18"/>
        </w:rPr>
        <w:t>Milli Mücadele 1919–1922</w:t>
      </w:r>
      <w:r w:rsidRPr="00ED3964">
        <w:rPr>
          <w:sz w:val="18"/>
          <w:szCs w:val="18"/>
        </w:rPr>
        <w:t>, TTK Basımevi, Ankara, 1998, s. 12-14.</w:t>
      </w:r>
    </w:p>
  </w:footnote>
  <w:footnote w:id="2">
    <w:p w14:paraId="02F21610" w14:textId="77777777" w:rsidR="00031F42" w:rsidRPr="00ED3964" w:rsidRDefault="00031F42" w:rsidP="00031F42">
      <w:pPr>
        <w:pStyle w:val="DipnotMetni"/>
        <w:ind w:left="284" w:hanging="284"/>
        <w:jc w:val="both"/>
        <w:rPr>
          <w:sz w:val="18"/>
          <w:szCs w:val="18"/>
        </w:rPr>
      </w:pPr>
      <w:r w:rsidRPr="00ED3964">
        <w:rPr>
          <w:rStyle w:val="DipnotBavurusu"/>
          <w:sz w:val="18"/>
          <w:szCs w:val="18"/>
        </w:rPr>
        <w:footnoteRef/>
      </w:r>
      <w:r w:rsidRPr="00ED3964">
        <w:rPr>
          <w:sz w:val="18"/>
          <w:szCs w:val="18"/>
        </w:rPr>
        <w:t xml:space="preserve"> Ergün Aybars, </w:t>
      </w:r>
      <w:r w:rsidRPr="00ED3964">
        <w:rPr>
          <w:b/>
          <w:bCs/>
          <w:sz w:val="18"/>
          <w:szCs w:val="18"/>
        </w:rPr>
        <w:t xml:space="preserve">İstiklâl Mahkemeleri, </w:t>
      </w:r>
      <w:r w:rsidRPr="00ED3964">
        <w:rPr>
          <w:sz w:val="18"/>
          <w:szCs w:val="18"/>
        </w:rPr>
        <w:t>C. I-II, Dokuz Eylül Üniversitesi Yay., İzmir, 1988,s. 19.</w:t>
      </w:r>
    </w:p>
  </w:footnote>
  <w:footnote w:id="3">
    <w:p w14:paraId="1C4513FE" w14:textId="77777777" w:rsidR="00031F42" w:rsidRPr="00ED3964" w:rsidRDefault="00031F42" w:rsidP="00031F42">
      <w:pPr>
        <w:autoSpaceDE w:val="0"/>
        <w:autoSpaceDN w:val="0"/>
        <w:adjustRightInd w:val="0"/>
        <w:spacing w:after="0"/>
        <w:ind w:left="284" w:hanging="284"/>
        <w:jc w:val="both"/>
        <w:rPr>
          <w:rFonts w:ascii="Times New Roman" w:hAnsi="Times New Roman" w:cs="Times New Roman"/>
          <w:sz w:val="18"/>
          <w:szCs w:val="18"/>
        </w:rPr>
      </w:pPr>
      <w:r w:rsidRPr="00ED3964">
        <w:rPr>
          <w:rStyle w:val="DipnotBavurusu"/>
          <w:rFonts w:ascii="Times New Roman" w:hAnsi="Times New Roman"/>
          <w:sz w:val="18"/>
          <w:szCs w:val="18"/>
        </w:rPr>
        <w:footnoteRef/>
      </w:r>
      <w:r w:rsidRPr="00ED3964">
        <w:rPr>
          <w:rFonts w:ascii="Times New Roman" w:hAnsi="Times New Roman" w:cs="Times New Roman"/>
          <w:sz w:val="18"/>
          <w:szCs w:val="18"/>
        </w:rPr>
        <w:t xml:space="preserve"> Salahi R. Sonyel, </w:t>
      </w:r>
      <w:r w:rsidRPr="00ED3964">
        <w:rPr>
          <w:rFonts w:ascii="Times New Roman" w:hAnsi="Times New Roman" w:cs="Times New Roman"/>
          <w:b/>
          <w:bCs/>
          <w:sz w:val="18"/>
          <w:szCs w:val="18"/>
        </w:rPr>
        <w:t>Türk Kurtuluş Savaşı ve Dış Politika II-Büyük Millet Meclisi’nin Açılışından Lozan Anlaşmasına Kadar</w:t>
      </w:r>
      <w:r w:rsidRPr="00ED3964">
        <w:rPr>
          <w:rFonts w:ascii="Times New Roman" w:hAnsi="Times New Roman" w:cs="Times New Roman"/>
          <w:sz w:val="18"/>
          <w:szCs w:val="18"/>
        </w:rPr>
        <w:t>, TTK Basımevi, Ankara, 1986, s. 22–23.</w:t>
      </w:r>
    </w:p>
  </w:footnote>
  <w:footnote w:id="4">
    <w:p w14:paraId="211CC940" w14:textId="77777777" w:rsidR="00031F42" w:rsidRPr="00ED3964" w:rsidRDefault="00031F42" w:rsidP="00031F42">
      <w:pPr>
        <w:autoSpaceDE w:val="0"/>
        <w:autoSpaceDN w:val="0"/>
        <w:adjustRightInd w:val="0"/>
        <w:spacing w:after="0"/>
        <w:ind w:left="284" w:hanging="284"/>
        <w:jc w:val="both"/>
        <w:rPr>
          <w:rFonts w:ascii="Times New Roman" w:hAnsi="Times New Roman" w:cs="Times New Roman"/>
          <w:sz w:val="18"/>
          <w:szCs w:val="18"/>
        </w:rPr>
      </w:pPr>
      <w:r w:rsidRPr="00ED3964">
        <w:rPr>
          <w:rStyle w:val="DipnotBavurusu"/>
          <w:rFonts w:ascii="Times New Roman" w:hAnsi="Times New Roman"/>
          <w:sz w:val="18"/>
          <w:szCs w:val="18"/>
        </w:rPr>
        <w:footnoteRef/>
      </w:r>
      <w:r w:rsidRPr="00ED3964">
        <w:rPr>
          <w:rFonts w:ascii="Times New Roman" w:hAnsi="Times New Roman" w:cs="Times New Roman"/>
          <w:sz w:val="18"/>
          <w:szCs w:val="18"/>
        </w:rPr>
        <w:t xml:space="preserve"> </w:t>
      </w:r>
      <w:r w:rsidRPr="00ED3964">
        <w:rPr>
          <w:rFonts w:ascii="Times New Roman" w:hAnsi="Times New Roman" w:cs="Times New Roman"/>
          <w:b/>
          <w:bCs/>
          <w:sz w:val="18"/>
          <w:szCs w:val="18"/>
        </w:rPr>
        <w:t xml:space="preserve">Türk İstiklâl Harbi, Doğu Cephesi (1919-1921), </w:t>
      </w:r>
      <w:r w:rsidRPr="00ED3964">
        <w:rPr>
          <w:rFonts w:ascii="Times New Roman" w:hAnsi="Times New Roman" w:cs="Times New Roman"/>
          <w:sz w:val="18"/>
          <w:szCs w:val="18"/>
        </w:rPr>
        <w:t>C. III, Genelkurmay ATASE Başkanlığı Yay., Ankara, 1995, s. 279.</w:t>
      </w:r>
    </w:p>
  </w:footnote>
  <w:footnote w:id="5">
    <w:p w14:paraId="68615BC9" w14:textId="77777777" w:rsidR="00031F42" w:rsidRPr="00ED3964" w:rsidRDefault="00031F42" w:rsidP="00031F42">
      <w:pPr>
        <w:autoSpaceDE w:val="0"/>
        <w:autoSpaceDN w:val="0"/>
        <w:adjustRightInd w:val="0"/>
        <w:spacing w:after="0"/>
        <w:ind w:left="284" w:hanging="284"/>
        <w:jc w:val="both"/>
        <w:rPr>
          <w:rFonts w:ascii="Times New Roman" w:hAnsi="Times New Roman" w:cs="Times New Roman"/>
          <w:sz w:val="18"/>
          <w:szCs w:val="18"/>
        </w:rPr>
      </w:pPr>
      <w:r w:rsidRPr="00ED3964">
        <w:rPr>
          <w:rStyle w:val="DipnotBavurusu"/>
          <w:rFonts w:ascii="Times New Roman" w:hAnsi="Times New Roman"/>
          <w:sz w:val="18"/>
          <w:szCs w:val="18"/>
        </w:rPr>
        <w:footnoteRef/>
      </w:r>
      <w:r w:rsidRPr="00ED3964">
        <w:rPr>
          <w:rFonts w:ascii="Times New Roman" w:hAnsi="Times New Roman" w:cs="Times New Roman"/>
          <w:sz w:val="18"/>
          <w:szCs w:val="18"/>
        </w:rPr>
        <w:t xml:space="preserve"> Kemal Çelik, </w:t>
      </w:r>
      <w:r w:rsidRPr="00ED3964">
        <w:rPr>
          <w:rFonts w:ascii="Times New Roman" w:hAnsi="Times New Roman" w:cs="Times New Roman"/>
          <w:b/>
          <w:bCs/>
          <w:sz w:val="18"/>
          <w:szCs w:val="18"/>
        </w:rPr>
        <w:t>Milli Mücadele’de Adana ve Havalisi (1918-1922)</w:t>
      </w:r>
      <w:r w:rsidRPr="00ED3964">
        <w:rPr>
          <w:rFonts w:ascii="Times New Roman" w:hAnsi="Times New Roman" w:cs="Times New Roman"/>
          <w:sz w:val="18"/>
          <w:szCs w:val="18"/>
        </w:rPr>
        <w:t>, TTK Basımevi, Ankara, 1999, s. 48-49.</w:t>
      </w:r>
    </w:p>
  </w:footnote>
  <w:footnote w:id="6">
    <w:p w14:paraId="7A0B2F6B" w14:textId="77777777" w:rsidR="00031F42" w:rsidRPr="00ED3964" w:rsidRDefault="00031F42" w:rsidP="00031F42">
      <w:pPr>
        <w:pStyle w:val="DipnotMetni"/>
        <w:ind w:left="284" w:hanging="284"/>
        <w:rPr>
          <w:sz w:val="18"/>
          <w:szCs w:val="18"/>
        </w:rPr>
      </w:pPr>
      <w:r w:rsidRPr="00ED3964">
        <w:rPr>
          <w:rStyle w:val="DipnotBavurusu"/>
          <w:sz w:val="18"/>
          <w:szCs w:val="18"/>
        </w:rPr>
        <w:footnoteRef/>
      </w:r>
      <w:r w:rsidRPr="00ED3964">
        <w:rPr>
          <w:sz w:val="18"/>
          <w:szCs w:val="18"/>
        </w:rPr>
        <w:t xml:space="preserve"> Ali Fuat Cebesoy, </w:t>
      </w:r>
      <w:r w:rsidRPr="00ED3964">
        <w:rPr>
          <w:b/>
          <w:bCs/>
          <w:sz w:val="18"/>
          <w:szCs w:val="18"/>
        </w:rPr>
        <w:t>Milli Mücadele Hatıraları</w:t>
      </w:r>
      <w:r w:rsidRPr="00ED3964">
        <w:rPr>
          <w:sz w:val="18"/>
          <w:szCs w:val="18"/>
        </w:rPr>
        <w:t xml:space="preserve">, Temel Yay., İstanbul, 2000, s. 456. </w:t>
      </w:r>
    </w:p>
  </w:footnote>
  <w:footnote w:id="7">
    <w:p w14:paraId="1A271050" w14:textId="77777777" w:rsidR="00031F42" w:rsidRPr="00ED3964" w:rsidRDefault="00031F42" w:rsidP="00031F42">
      <w:pPr>
        <w:autoSpaceDE w:val="0"/>
        <w:autoSpaceDN w:val="0"/>
        <w:adjustRightInd w:val="0"/>
        <w:spacing w:after="0"/>
        <w:ind w:left="284" w:hanging="284"/>
        <w:jc w:val="both"/>
        <w:rPr>
          <w:rFonts w:ascii="Times New Roman" w:hAnsi="Times New Roman" w:cs="Times New Roman"/>
          <w:sz w:val="18"/>
          <w:szCs w:val="18"/>
        </w:rPr>
      </w:pPr>
      <w:r w:rsidRPr="00ED3964">
        <w:rPr>
          <w:rStyle w:val="DipnotBavurusu"/>
          <w:rFonts w:ascii="Times New Roman" w:hAnsi="Times New Roman"/>
          <w:sz w:val="18"/>
          <w:szCs w:val="18"/>
        </w:rPr>
        <w:footnoteRef/>
      </w:r>
      <w:r>
        <w:rPr>
          <w:rFonts w:ascii="Times New Roman" w:hAnsi="Times New Roman" w:cs="Times New Roman"/>
          <w:sz w:val="18"/>
          <w:szCs w:val="18"/>
        </w:rPr>
        <w:t xml:space="preserve"> </w:t>
      </w:r>
      <w:r w:rsidRPr="00ED3964">
        <w:rPr>
          <w:rFonts w:ascii="Times New Roman" w:hAnsi="Times New Roman" w:cs="Times New Roman"/>
          <w:sz w:val="18"/>
          <w:szCs w:val="18"/>
        </w:rPr>
        <w:t xml:space="preserve">İsmail Özçelik, </w:t>
      </w:r>
      <w:r w:rsidRPr="00ED3964">
        <w:rPr>
          <w:rFonts w:ascii="Times New Roman" w:hAnsi="Times New Roman" w:cs="Times New Roman"/>
          <w:b/>
          <w:bCs/>
          <w:sz w:val="18"/>
          <w:szCs w:val="18"/>
        </w:rPr>
        <w:t>Milli Mücadele’de Anadolu Basınında Güney Cephesi (Adana, Antep, Maraş, Urfa) 1919-1921</w:t>
      </w:r>
      <w:r w:rsidRPr="00ED3964">
        <w:rPr>
          <w:rFonts w:ascii="Times New Roman" w:hAnsi="Times New Roman" w:cs="Times New Roman"/>
          <w:sz w:val="18"/>
          <w:szCs w:val="18"/>
        </w:rPr>
        <w:t xml:space="preserve">, ATAM Yay., Ankara, 2005, s. 213-214. </w:t>
      </w:r>
    </w:p>
  </w:footnote>
  <w:footnote w:id="8">
    <w:p w14:paraId="67A98B07" w14:textId="77777777" w:rsidR="00031F42" w:rsidRPr="00ED3964" w:rsidRDefault="00031F42" w:rsidP="00031F42">
      <w:pPr>
        <w:pStyle w:val="DipnotMetni"/>
        <w:ind w:left="284" w:hanging="284"/>
        <w:rPr>
          <w:sz w:val="18"/>
          <w:szCs w:val="18"/>
        </w:rPr>
      </w:pPr>
      <w:r w:rsidRPr="00ED3964">
        <w:rPr>
          <w:rStyle w:val="DipnotBavurusu"/>
          <w:sz w:val="18"/>
          <w:szCs w:val="18"/>
        </w:rPr>
        <w:footnoteRef/>
      </w:r>
      <w:r w:rsidRPr="00ED3964">
        <w:rPr>
          <w:sz w:val="18"/>
          <w:szCs w:val="18"/>
        </w:rPr>
        <w:t xml:space="preserve"> Özçelik, </w:t>
      </w:r>
      <w:r w:rsidRPr="00ED3964">
        <w:rPr>
          <w:b/>
          <w:bCs/>
          <w:sz w:val="18"/>
          <w:szCs w:val="18"/>
        </w:rPr>
        <w:t>a.g.e.</w:t>
      </w:r>
      <w:r w:rsidRPr="00ED3964">
        <w:rPr>
          <w:sz w:val="18"/>
          <w:szCs w:val="18"/>
        </w:rPr>
        <w:t>, s. 261-262.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06532"/>
    <w:multiLevelType w:val="hybridMultilevel"/>
    <w:tmpl w:val="FF00262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68F7167F"/>
    <w:multiLevelType w:val="hybridMultilevel"/>
    <w:tmpl w:val="52D2921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19"/>
    <w:rsid w:val="00031F42"/>
    <w:rsid w:val="00667D3F"/>
    <w:rsid w:val="006B3F4B"/>
    <w:rsid w:val="00744A06"/>
    <w:rsid w:val="00980319"/>
    <w:rsid w:val="00A04EC4"/>
    <w:rsid w:val="00C50EEF"/>
    <w:rsid w:val="00D80E4B"/>
    <w:rsid w:val="00E352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6AC3"/>
  <w15:chartTrackingRefBased/>
  <w15:docId w15:val="{4FF0C9A8-A8C4-4CEB-AF7F-EFCE5B9A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667D3F"/>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667D3F"/>
    <w:rPr>
      <w:sz w:val="20"/>
      <w:szCs w:val="20"/>
    </w:rPr>
  </w:style>
  <w:style w:type="character" w:customStyle="1" w:styleId="DipnotMetniChar1">
    <w:name w:val="Dipnot Metni Char1"/>
    <w:aliases w:val="Char Char"/>
    <w:link w:val="DipnotMetni"/>
    <w:uiPriority w:val="99"/>
    <w:rsid w:val="00667D3F"/>
    <w:rPr>
      <w:rFonts w:ascii="Times New Roman" w:eastAsia="Calibri" w:hAnsi="Times New Roman" w:cs="Times New Roman"/>
      <w:sz w:val="20"/>
      <w:szCs w:val="20"/>
      <w:lang w:val="x-none" w:eastAsia="x-none"/>
    </w:rPr>
  </w:style>
  <w:style w:type="character" w:styleId="DipnotBavurusu">
    <w:name w:val="footnote reference"/>
    <w:qFormat/>
    <w:rsid w:val="00667D3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4</cp:revision>
  <dcterms:created xsi:type="dcterms:W3CDTF">2017-11-15T19:14:00Z</dcterms:created>
  <dcterms:modified xsi:type="dcterms:W3CDTF">2024-09-10T08:27:00Z</dcterms:modified>
</cp:coreProperties>
</file>