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6794C" w14:textId="77777777" w:rsidR="00441548" w:rsidRPr="00B80BDC" w:rsidRDefault="00441548" w:rsidP="00441548">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2DF822A4" w14:textId="77777777" w:rsidR="00441548" w:rsidRPr="00B80BDC" w:rsidRDefault="00441548" w:rsidP="00441548">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2355C9BE" w14:textId="6F5373AF" w:rsidR="00441548" w:rsidRPr="00B80BDC" w:rsidRDefault="00441548" w:rsidP="00441548">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7E069B">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441548" w:rsidRPr="00B80BDC" w14:paraId="52146EFA" w14:textId="77777777" w:rsidTr="006D34F4">
        <w:trPr>
          <w:trHeight w:val="45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14:paraId="2D294189" w14:textId="77777777" w:rsidR="00441548" w:rsidRPr="00B80BDC" w:rsidRDefault="00441548" w:rsidP="006D34F4">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1</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2C3F180" w14:textId="77777777" w:rsidR="00441548" w:rsidRPr="00B80BDC" w:rsidRDefault="00441548" w:rsidP="00AA7311">
            <w:pPr>
              <w:spacing w:before="120"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Saltanatın Kaldırılması</w:t>
            </w:r>
            <w:r>
              <w:rPr>
                <w:rFonts w:ascii="Times New Roman" w:eastAsia="Times New Roman" w:hAnsi="Times New Roman" w:cs="Times New Roman"/>
                <w:b/>
                <w:color w:val="FF0000"/>
                <w:lang w:eastAsia="tr-TR"/>
              </w:rPr>
              <w:t>;</w:t>
            </w:r>
            <w:r w:rsidRPr="00B80BDC">
              <w:rPr>
                <w:rFonts w:ascii="Times New Roman" w:eastAsia="Times New Roman" w:hAnsi="Times New Roman" w:cs="Times New Roman"/>
                <w:b/>
                <w:color w:val="FF0000"/>
                <w:lang w:eastAsia="tr-TR"/>
              </w:rPr>
              <w:t xml:space="preserve"> Cumhuriyetin İlan Edilmesi; Birinci TBMM’de Seçim Kararının Alınması; Halk Fırkasının Kurulması; Ankara’nın Başkent Olması</w:t>
            </w:r>
          </w:p>
        </w:tc>
      </w:tr>
      <w:tr w:rsidR="00441548" w:rsidRPr="00B80BDC" w14:paraId="1754B690" w14:textId="77777777" w:rsidTr="006D34F4">
        <w:trPr>
          <w:trHeight w:val="975"/>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74F23E7D" w14:textId="77777777" w:rsidR="00441548" w:rsidRPr="00B80BDC" w:rsidRDefault="00441548" w:rsidP="006D34F4">
            <w:pPr>
              <w:spacing w:after="0" w:line="240" w:lineRule="auto"/>
              <w:rPr>
                <w:rFonts w:ascii="Calibri" w:eastAsia="Times New Roman" w:hAnsi="Calibri" w:cs="Times New Roman"/>
                <w:color w:val="00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0C54412B" w14:textId="77777777" w:rsidR="00441548" w:rsidRPr="00B80BDC" w:rsidRDefault="00441548" w:rsidP="006D34F4">
            <w:pPr>
              <w:spacing w:after="0" w:line="240" w:lineRule="auto"/>
              <w:rPr>
                <w:rFonts w:ascii="Calibri" w:eastAsia="Times New Roman" w:hAnsi="Calibri" w:cs="Times New Roman"/>
                <w:color w:val="000000"/>
                <w:lang w:eastAsia="tr-TR"/>
              </w:rPr>
            </w:pPr>
          </w:p>
        </w:tc>
      </w:tr>
    </w:tbl>
    <w:p w14:paraId="27EC5EAC" w14:textId="77777777" w:rsidR="00441548" w:rsidRPr="00B61553" w:rsidRDefault="00441548" w:rsidP="00441548">
      <w:pPr>
        <w:autoSpaceDE w:val="0"/>
        <w:autoSpaceDN w:val="0"/>
        <w:adjustRightInd w:val="0"/>
        <w:spacing w:before="120" w:after="120" w:line="240" w:lineRule="auto"/>
        <w:ind w:right="-284"/>
        <w:jc w:val="center"/>
        <w:rPr>
          <w:rFonts w:ascii="Times New Roman" w:eastAsia="Times New Roman" w:hAnsi="Times New Roman" w:cs="Times New Roman"/>
          <w:b/>
          <w:lang w:eastAsia="tr-TR"/>
        </w:rPr>
      </w:pPr>
      <w:r w:rsidRPr="00B61553">
        <w:rPr>
          <w:rFonts w:ascii="Times New Roman" w:eastAsia="Times New Roman" w:hAnsi="Times New Roman" w:cs="Times New Roman"/>
          <w:b/>
          <w:lang w:eastAsia="tr-TR"/>
        </w:rPr>
        <w:t>Saltanatın Kaldırılması</w:t>
      </w:r>
    </w:p>
    <w:p w14:paraId="31F8B457"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23 Nisan 1920’de açılan TBMM’nin, yasama ve yürütme yetkilerini elinde tutması ve ülke kaderine egemen olmasıyla padişah, fiili olarak yetkisiz hale gelmişti. Yurdun kurtarılmasından sonra rejin konusunda düzenlemeler gündeme gelmişti.</w:t>
      </w:r>
    </w:p>
    <w:p w14:paraId="2D2B4EDD"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b/>
          <w:bCs/>
        </w:rPr>
      </w:pPr>
      <w:r w:rsidRPr="008F4C60">
        <w:rPr>
          <w:rFonts w:ascii="Times New Roman" w:hAnsi="Times New Roman" w:cs="Times New Roman"/>
          <w:b/>
          <w:bCs/>
        </w:rPr>
        <w:t>Saltanatın Kaldırılmasının Nedenleri ve Gerekçesi</w:t>
      </w:r>
    </w:p>
    <w:p w14:paraId="717D4548"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Mudanya Mütarekesi imzalandıktan sonra İtilaf Devletleri, TBMM Hükümeti ile birlikte İstanbul Hükümeti’ni de barış görüşmelerine davet etmişlerdir. Böylece Türk tarafında görüş ayrılığı yaratılmak istenmişti. İstanbul Hükümeti de TBMM’ye, birlikte çalışmayı önermişti.</w:t>
      </w:r>
      <w:r w:rsidRPr="008F4C60">
        <w:rPr>
          <w:rStyle w:val="DipnotBavurusu"/>
          <w:rFonts w:ascii="Times New Roman" w:hAnsi="Times New Roman"/>
        </w:rPr>
        <w:footnoteReference w:id="1"/>
      </w:r>
    </w:p>
    <w:p w14:paraId="6DD7C28E"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Tevfik Paşa Hükümeti’nin bu yaklaşımına Meclis’ten gelen tepkileri iyi değerlendiren ve Türk halkını temsil etme hakkının Meclis’e ait olduğunu düşünen Mustafa Kemal Paşa, 1 Kasım 1922’de Saltanatın kaldırılması konusunda TBMM’de yaptığı konuşmada;  egemenliğin zaten Türk halkına geçtiğini, Meclis’e düşen görevin de, bu gerçeği hukuksal zeminde ifade etmek olduğunu belirtmiştir.</w:t>
      </w:r>
      <w:r w:rsidRPr="008F4C60">
        <w:rPr>
          <w:rStyle w:val="DipnotBavurusu"/>
          <w:rFonts w:ascii="Times New Roman" w:hAnsi="Times New Roman"/>
        </w:rPr>
        <w:footnoteReference w:id="2"/>
      </w:r>
      <w:r w:rsidRPr="008F4C60">
        <w:rPr>
          <w:rFonts w:ascii="Times New Roman" w:hAnsi="Times New Roman" w:cs="Times New Roman"/>
        </w:rPr>
        <w:t xml:space="preserve"> Aynı gün TBMM’de Saltanat ve Hilafet kurumları birbirlerinden ayrılarak Saltanat makamı kaldırılmıştır.</w:t>
      </w:r>
      <w:r w:rsidRPr="008F4C60">
        <w:rPr>
          <w:rStyle w:val="DipnotBavurusu"/>
          <w:rFonts w:ascii="Times New Roman" w:hAnsi="Times New Roman"/>
        </w:rPr>
        <w:footnoteReference w:id="3"/>
      </w:r>
      <w:r>
        <w:rPr>
          <w:rFonts w:ascii="Times New Roman" w:hAnsi="Times New Roman" w:cs="Times New Roman"/>
        </w:rPr>
        <w:t xml:space="preserve"> </w:t>
      </w:r>
      <w:r w:rsidRPr="008F4C60">
        <w:rPr>
          <w:rFonts w:ascii="Times New Roman" w:hAnsi="Times New Roman" w:cs="Times New Roman"/>
        </w:rPr>
        <w:t>Barış konferansına davet sorunu gerekçe gösterilmesine karşın, Saltanatın kaldırılmasının gerçek nedenleri ise tarihsel gerekçelere dayanmaktaydı.</w:t>
      </w:r>
    </w:p>
    <w:p w14:paraId="094FB4E7"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Bu gerekçeleri şu şekilde sıralamak mümkündür:</w:t>
      </w:r>
    </w:p>
    <w:p w14:paraId="51DBCA5F"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eastAsia="SymbolMT" w:hAnsi="Times New Roman" w:cs="Times New Roman"/>
        </w:rPr>
        <w:t xml:space="preserve"> </w:t>
      </w:r>
      <w:r w:rsidRPr="008F4C60">
        <w:rPr>
          <w:rFonts w:ascii="Times New Roman" w:hAnsi="Times New Roman" w:cs="Times New Roman"/>
        </w:rPr>
        <w:t>620 yıllık Osmanlı hanedanının çağın gerisinde kalması ve ömrünü tamamlamış olması,</w:t>
      </w:r>
    </w:p>
    <w:p w14:paraId="77EF9126"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eastAsia="SymbolMT" w:hAnsi="Times New Roman" w:cs="Times New Roman"/>
        </w:rPr>
        <w:t xml:space="preserve"> </w:t>
      </w:r>
      <w:r w:rsidRPr="008F4C60">
        <w:rPr>
          <w:rFonts w:ascii="Times New Roman" w:hAnsi="Times New Roman" w:cs="Times New Roman"/>
        </w:rPr>
        <w:t>Birinci Dünya Savaşı sonrasında birçok ülkede monarşilerin yıkılması ve yerlerine cumhuriyet yönetimlerinin kurulması,</w:t>
      </w:r>
    </w:p>
    <w:p w14:paraId="3CA05B90"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eastAsia="SymbolMT" w:hAnsi="Times New Roman" w:cs="Times New Roman"/>
        </w:rPr>
        <w:t xml:space="preserve"> </w:t>
      </w:r>
      <w:r w:rsidRPr="008F4C60">
        <w:rPr>
          <w:rFonts w:ascii="Times New Roman" w:hAnsi="Times New Roman" w:cs="Times New Roman"/>
        </w:rPr>
        <w:t>Bir ailenin iradesine dayalı yönetimlerin ulusal egemenlik anlayışına ters düşmesi,</w:t>
      </w:r>
    </w:p>
    <w:p w14:paraId="6EE5676B"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eastAsia="SymbolMT" w:hAnsi="Times New Roman" w:cs="Times New Roman"/>
        </w:rPr>
        <w:t xml:space="preserve"> </w:t>
      </w:r>
      <w:r w:rsidRPr="008F4C60">
        <w:rPr>
          <w:rFonts w:ascii="Times New Roman" w:hAnsi="Times New Roman" w:cs="Times New Roman"/>
        </w:rPr>
        <w:t>Mustafa Kemal Paşa’nın temel amacının ulusal egemenliğe dayanan, laik ve demokratik bir devlet kurmak olması,</w:t>
      </w:r>
    </w:p>
    <w:p w14:paraId="71BD7857"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eastAsia="SymbolMT" w:hAnsi="Times New Roman" w:cs="Times New Roman"/>
        </w:rPr>
        <w:t xml:space="preserve"> </w:t>
      </w:r>
      <w:r w:rsidRPr="008F4C60">
        <w:rPr>
          <w:rFonts w:ascii="Times New Roman" w:hAnsi="Times New Roman" w:cs="Times New Roman"/>
        </w:rPr>
        <w:t>Yönetimin bir kişi ve aileden alınıp, tüm ulusa mal edilmeye çalışılması.</w:t>
      </w:r>
    </w:p>
    <w:p w14:paraId="0CBEA735"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b/>
          <w:bCs/>
        </w:rPr>
      </w:pPr>
      <w:r w:rsidRPr="008F4C60">
        <w:rPr>
          <w:rFonts w:ascii="Times New Roman" w:hAnsi="Times New Roman" w:cs="Times New Roman"/>
          <w:b/>
          <w:bCs/>
        </w:rPr>
        <w:t>Saltanatın Kaldırılması Sonrasındaki Gelişmeler</w:t>
      </w:r>
    </w:p>
    <w:p w14:paraId="09214AA3"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Saltanatın kaldırılmasından sonra Sadrazam Ahmet Tevfik (Okday) Bey de, 4 Kasım 1922’de padişaha istifasını sunmuş, aynı gün TBMM Hükümeti, İstanbul’un idaresine el koymuştur. Sultan Vahdettin de, İngiltere’ye sığınma talebinde bulunmuş, isteğini olumlu karşılayan İngiltere’nin gönderdiği gemiyle önce Malta’ya gitmiş, sonra da San-Remo’ya yerleşmiş, 14 Mayıs 1926 tarihinde orada ölmüştür.</w:t>
      </w:r>
    </w:p>
    <w:p w14:paraId="5D391366"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 xml:space="preserve">1 Kasım 1922 tarihli yasa, Vahdettin’in halifelik unvanını üzerinden almamıştı. Vahdettin’in kaçtığı Ankara’ya bildirildiğinde, TBMM’nin 18 Kasım 1922 tarihli oturumunda hanedanın en yaşlı erkek evladı olarak veliaht sayılan Abdülmecit, 148 oyla halife seçilmiştir. Abdülmecit, Müslümanların Halifesi sıfatından başka sıfat kullanmaması, seçilmesi sebebiyle memnuniyetini halka bildirmesi, Vahdettin’i kınaması ve TBMM Anayasası’nın İslamlığa en uygun idareyi getirdiğini bildirmesi şartıyla halife tayin edilmişti. </w:t>
      </w:r>
    </w:p>
    <w:p w14:paraId="71AA1521" w14:textId="77777777" w:rsidR="00441548" w:rsidRPr="00B61553"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B61553">
        <w:rPr>
          <w:rFonts w:ascii="Times New Roman" w:eastAsia="Times New Roman" w:hAnsi="Times New Roman" w:cs="Times New Roman"/>
          <w:b/>
          <w:lang w:eastAsia="tr-TR"/>
        </w:rPr>
        <w:lastRenderedPageBreak/>
        <w:t>Cumhuriyetin İlan Edilmesi</w:t>
      </w:r>
      <w:r w:rsidRPr="00B61553">
        <w:rPr>
          <w:rFonts w:ascii="Times New Roman" w:hAnsi="Times New Roman" w:cs="Times New Roman"/>
        </w:rPr>
        <w:t xml:space="preserve"> </w:t>
      </w:r>
    </w:p>
    <w:p w14:paraId="24F99477"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 xml:space="preserve">Cumhuriyet kavramı, dilimize Arapçadan girmiş olan </w:t>
      </w:r>
      <w:r w:rsidRPr="008F4C60">
        <w:rPr>
          <w:rFonts w:ascii="Times New Roman" w:hAnsi="Times New Roman" w:cs="Times New Roman"/>
          <w:i/>
          <w:iCs/>
        </w:rPr>
        <w:t xml:space="preserve">cumhur </w:t>
      </w:r>
      <w:r w:rsidRPr="008F4C60">
        <w:rPr>
          <w:rFonts w:ascii="Times New Roman" w:hAnsi="Times New Roman" w:cs="Times New Roman"/>
        </w:rPr>
        <w:t>kelimesinden doğmuş bir rejimin adıdır.69 Ansiklopedik anlama göre, bir ülkenin rejiminin cumhuriyet olabilmesi için, o ülke yöneticilerinin seçimle işbaşına gelmesi yeterlidir. Modern anlamı ile demokrasinin en gelişmiş şekli olan Cumhuriyet, bir tarihi gelişmenin sonucudur.</w:t>
      </w:r>
    </w:p>
    <w:p w14:paraId="15C16E47"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Birinci Meclis’te Birinci Grup devrimci bir eylem doğrultusunu savunmuş, İkinci Grup değişim konusunda tutucu bir yaklaşım sergilemişti. İki grup arasındaki gerginlik, Meclis’i çalışamaz hale getirmişti. 1 Nisan 1923’te Meclis’te kabul edilen önerge ile TBMM seçimlerinin yenilenmesi kabul edilmişti. Seçimlerin akabinde ikinci dönem TBMM, 11 Ağustos 1923’te görevine başlamış, bu arada Mustafa Kemal TBMM Başkanlığına yeniden seçilmiştir.</w:t>
      </w:r>
    </w:p>
    <w:p w14:paraId="38B0537D"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14 Ağustos 1923’te Fethi (Okyar) Bey başkanlığında yeni kabine oluşturulmuştur. Yeni dönemin en önemli konusu TBMM’de Lozan Barış Antlaşması’nın onaylanmasıdır.  Kurtuluş Savaşı’nın diplomatik aşamasının da tamamlanmasından sonra çağdaş bir devlet ve toplum yaratma süreci başlamıştır.</w:t>
      </w:r>
    </w:p>
    <w:p w14:paraId="5F7FB701"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b/>
          <w:bCs/>
        </w:rPr>
      </w:pPr>
      <w:r w:rsidRPr="008F4C60">
        <w:rPr>
          <w:rFonts w:ascii="Times New Roman" w:hAnsi="Times New Roman" w:cs="Times New Roman"/>
          <w:b/>
          <w:bCs/>
        </w:rPr>
        <w:t>Halk Fırkasının Kurulması</w:t>
      </w:r>
    </w:p>
    <w:p w14:paraId="419C7DFA"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 xml:space="preserve">Mustafa Kemal Paşa, 6 Aralık 1922’de </w:t>
      </w:r>
      <w:r w:rsidRPr="008F4C60">
        <w:rPr>
          <w:rFonts w:ascii="Times New Roman" w:hAnsi="Times New Roman" w:cs="Times New Roman"/>
          <w:i/>
          <w:iCs/>
        </w:rPr>
        <w:t xml:space="preserve">Halk Fırkası </w:t>
      </w:r>
      <w:r w:rsidRPr="008F4C60">
        <w:rPr>
          <w:rFonts w:ascii="Times New Roman" w:hAnsi="Times New Roman" w:cs="Times New Roman"/>
          <w:iCs/>
        </w:rPr>
        <w:t>adıyla</w:t>
      </w:r>
      <w:r w:rsidRPr="008F4C60">
        <w:rPr>
          <w:rFonts w:ascii="Times New Roman" w:hAnsi="Times New Roman" w:cs="Times New Roman"/>
          <w:i/>
          <w:iCs/>
        </w:rPr>
        <w:t xml:space="preserve"> </w:t>
      </w:r>
      <w:r w:rsidRPr="008F4C60">
        <w:rPr>
          <w:rFonts w:ascii="Times New Roman" w:hAnsi="Times New Roman" w:cs="Times New Roman"/>
        </w:rPr>
        <w:t xml:space="preserve">yeni bir parti kurulacağını, partinin gerçekçi bir program ile yeniliklere öncülük edeceğini belirtmiştir. 8 Nisan 1923’te yayınladığı </w:t>
      </w:r>
      <w:r w:rsidRPr="008F4C60">
        <w:rPr>
          <w:rFonts w:ascii="Times New Roman" w:hAnsi="Times New Roman" w:cs="Times New Roman"/>
          <w:i/>
          <w:iCs/>
        </w:rPr>
        <w:t xml:space="preserve">Dokuz Umde </w:t>
      </w:r>
      <w:r w:rsidRPr="008F4C60">
        <w:rPr>
          <w:rFonts w:ascii="Times New Roman" w:hAnsi="Times New Roman" w:cs="Times New Roman"/>
          <w:iCs/>
        </w:rPr>
        <w:t xml:space="preserve">ile </w:t>
      </w:r>
      <w:r w:rsidRPr="008F4C60">
        <w:rPr>
          <w:rFonts w:ascii="Times New Roman" w:hAnsi="Times New Roman" w:cs="Times New Roman"/>
        </w:rPr>
        <w:t xml:space="preserve">de Meclis’teki Anadolu ve Rumeli Müdafaa-i Hukuk Grubu’nun Halk Fırkası’na dönüştürüleceğini ilk kez duyurmuştur. Seçimlerden Anadolu ve Rumeli Müdafaa-i Hukuk Grubu zaferle çıkmış, İkinci Grup’tan kazanan olmamıştır. Sonraki günlerde partinin kuruluş çalışmaları resmen başlatılmış, parti tüzüğünün kabul edildiği 9 Eylül 1923’te de Halk Fırkası kurulmuştur. </w:t>
      </w:r>
    </w:p>
    <w:p w14:paraId="2B99A6C7" w14:textId="77777777" w:rsidR="00441548" w:rsidRPr="008F4C60" w:rsidRDefault="00441548" w:rsidP="00441548">
      <w:pPr>
        <w:autoSpaceDE w:val="0"/>
        <w:autoSpaceDN w:val="0"/>
        <w:adjustRightInd w:val="0"/>
        <w:spacing w:after="120" w:line="240" w:lineRule="auto"/>
        <w:ind w:right="-284" w:firstLine="709"/>
        <w:jc w:val="both"/>
        <w:rPr>
          <w:rFonts w:ascii="Times New Roman" w:hAnsi="Times New Roman" w:cs="Times New Roman"/>
          <w:b/>
          <w:bCs/>
        </w:rPr>
      </w:pPr>
      <w:r w:rsidRPr="008F4C60">
        <w:rPr>
          <w:rFonts w:ascii="Times New Roman" w:hAnsi="Times New Roman" w:cs="Times New Roman"/>
          <w:b/>
          <w:bCs/>
        </w:rPr>
        <w:t>Ankara’nın Başkent Olması</w:t>
      </w:r>
    </w:p>
    <w:p w14:paraId="409FFAA8" w14:textId="77777777" w:rsidR="00441548" w:rsidRPr="008F4C60" w:rsidRDefault="00441548" w:rsidP="00441548">
      <w:pPr>
        <w:autoSpaceDE w:val="0"/>
        <w:autoSpaceDN w:val="0"/>
        <w:adjustRightInd w:val="0"/>
        <w:spacing w:after="240" w:line="240" w:lineRule="auto"/>
        <w:ind w:right="-284" w:firstLine="709"/>
        <w:jc w:val="both"/>
        <w:rPr>
          <w:rFonts w:ascii="Times New Roman" w:hAnsi="Times New Roman" w:cs="Times New Roman"/>
        </w:rPr>
      </w:pPr>
      <w:r w:rsidRPr="008F4C60">
        <w:rPr>
          <w:rFonts w:ascii="Times New Roman" w:hAnsi="Times New Roman" w:cs="Times New Roman"/>
        </w:rPr>
        <w:t>Ankara’nın, TBMM’nin kurulduğu yer ve Milli Mücadele’nin merkezi olması nedeniyle, 13 Ekim 1923’te TBMM’nde Ankara’nın yeni Türk Devleti’nin başkenti ve hükümet merkezi olması kabul edilmiştir.</w:t>
      </w:r>
      <w:r w:rsidRPr="008F4C60">
        <w:rPr>
          <w:rStyle w:val="DipnotBavurusu"/>
          <w:rFonts w:ascii="Times New Roman" w:hAnsi="Times New Roman"/>
        </w:rPr>
        <w:footnoteReference w:id="4"/>
      </w:r>
      <w:r w:rsidRPr="008F4C60">
        <w:rPr>
          <w:rFonts w:ascii="Times New Roman" w:hAnsi="Times New Roman" w:cs="Times New Roman"/>
        </w:rPr>
        <w:t xml:space="preserve"> Ankara’nın başkent yapılmasında güvenlik gerekçeleri kadar, Anadolu merkezli bir devletin kurulduğunu, Osmanlıya dönüşün imkânsız olduğunu somutlaştırma amacı da etkili olmuştur.</w:t>
      </w:r>
    </w:p>
    <w:p w14:paraId="545FDB1E" w14:textId="77777777" w:rsidR="00A04EC4" w:rsidRPr="0097406B" w:rsidRDefault="00A04EC4" w:rsidP="0097406B"/>
    <w:sectPr w:rsidR="00A04EC4" w:rsidRPr="009740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2CAB9" w14:textId="77777777" w:rsidR="00706DD4" w:rsidRDefault="00706DD4" w:rsidP="00A1072D">
      <w:pPr>
        <w:spacing w:after="0" w:line="240" w:lineRule="auto"/>
      </w:pPr>
      <w:r>
        <w:separator/>
      </w:r>
    </w:p>
  </w:endnote>
  <w:endnote w:type="continuationSeparator" w:id="0">
    <w:p w14:paraId="1BB81620" w14:textId="77777777" w:rsidR="00706DD4" w:rsidRDefault="00706DD4" w:rsidP="00A10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B936F" w14:textId="77777777" w:rsidR="00706DD4" w:rsidRDefault="00706DD4" w:rsidP="00A1072D">
      <w:pPr>
        <w:spacing w:after="0" w:line="240" w:lineRule="auto"/>
      </w:pPr>
      <w:r>
        <w:separator/>
      </w:r>
    </w:p>
  </w:footnote>
  <w:footnote w:type="continuationSeparator" w:id="0">
    <w:p w14:paraId="1C168767" w14:textId="77777777" w:rsidR="00706DD4" w:rsidRDefault="00706DD4" w:rsidP="00A1072D">
      <w:pPr>
        <w:spacing w:after="0" w:line="240" w:lineRule="auto"/>
      </w:pPr>
      <w:r>
        <w:continuationSeparator/>
      </w:r>
    </w:p>
  </w:footnote>
  <w:footnote w:id="1">
    <w:p w14:paraId="46C6098B" w14:textId="77777777" w:rsidR="00441548" w:rsidRPr="00C70942" w:rsidRDefault="00441548" w:rsidP="00441548">
      <w:pPr>
        <w:pStyle w:val="DipnotMetni"/>
        <w:rPr>
          <w:sz w:val="18"/>
          <w:szCs w:val="18"/>
        </w:rPr>
      </w:pPr>
      <w:r w:rsidRPr="00C70942">
        <w:rPr>
          <w:rStyle w:val="DipnotBavurusu"/>
          <w:sz w:val="18"/>
          <w:szCs w:val="18"/>
        </w:rPr>
        <w:footnoteRef/>
      </w:r>
      <w:r w:rsidRPr="00C70942">
        <w:rPr>
          <w:sz w:val="18"/>
          <w:szCs w:val="18"/>
        </w:rPr>
        <w:t xml:space="preserve"> Necdet Öklem, </w:t>
      </w:r>
      <w:r w:rsidRPr="00C70942">
        <w:rPr>
          <w:b/>
          <w:bCs/>
          <w:sz w:val="18"/>
          <w:szCs w:val="18"/>
        </w:rPr>
        <w:t>Saltanatın Kaldırılması</w:t>
      </w:r>
      <w:r w:rsidRPr="00C70942">
        <w:rPr>
          <w:sz w:val="18"/>
          <w:szCs w:val="18"/>
        </w:rPr>
        <w:t>, İstiklâl Matbaası, İzmir, 1972, s. 17.</w:t>
      </w:r>
    </w:p>
  </w:footnote>
  <w:footnote w:id="2">
    <w:p w14:paraId="366902D9" w14:textId="77777777" w:rsidR="00441548" w:rsidRPr="00C70942" w:rsidRDefault="00441548" w:rsidP="00441548">
      <w:pPr>
        <w:pStyle w:val="DipnotMetni"/>
        <w:rPr>
          <w:sz w:val="18"/>
          <w:szCs w:val="18"/>
        </w:rPr>
      </w:pPr>
      <w:r w:rsidRPr="00C70942">
        <w:rPr>
          <w:rStyle w:val="DipnotBavurusu"/>
          <w:sz w:val="18"/>
          <w:szCs w:val="18"/>
        </w:rPr>
        <w:footnoteRef/>
      </w:r>
      <w:r w:rsidRPr="00C70942">
        <w:rPr>
          <w:sz w:val="18"/>
          <w:szCs w:val="18"/>
        </w:rPr>
        <w:t xml:space="preserve"> </w:t>
      </w:r>
      <w:r w:rsidRPr="00C70942">
        <w:rPr>
          <w:b/>
          <w:bCs/>
          <w:sz w:val="18"/>
          <w:szCs w:val="18"/>
        </w:rPr>
        <w:t>Atatürk’ün Söylev ve Demeçleri</w:t>
      </w:r>
      <w:r w:rsidRPr="00C70942">
        <w:rPr>
          <w:sz w:val="18"/>
          <w:szCs w:val="18"/>
        </w:rPr>
        <w:t>, C. I, 5. B., Atatürk Araştırma Merkezi Yay., Ankara, 1997, s. 287-298.</w:t>
      </w:r>
    </w:p>
  </w:footnote>
  <w:footnote w:id="3">
    <w:p w14:paraId="759F0124" w14:textId="77777777" w:rsidR="00441548" w:rsidRPr="00C70942" w:rsidRDefault="00441548" w:rsidP="00441548">
      <w:pPr>
        <w:pStyle w:val="DipnotMetni"/>
        <w:rPr>
          <w:sz w:val="18"/>
          <w:szCs w:val="18"/>
        </w:rPr>
      </w:pPr>
      <w:r w:rsidRPr="00C70942">
        <w:rPr>
          <w:rStyle w:val="DipnotBavurusu"/>
          <w:sz w:val="18"/>
          <w:szCs w:val="18"/>
        </w:rPr>
        <w:footnoteRef/>
      </w:r>
      <w:r w:rsidRPr="00C70942">
        <w:rPr>
          <w:sz w:val="18"/>
          <w:szCs w:val="18"/>
        </w:rPr>
        <w:t xml:space="preserve"> </w:t>
      </w:r>
      <w:r w:rsidRPr="00C70942">
        <w:rPr>
          <w:b/>
          <w:bCs/>
          <w:sz w:val="18"/>
          <w:szCs w:val="18"/>
        </w:rPr>
        <w:t>TBMM Zabıt Ceridesi</w:t>
      </w:r>
      <w:r w:rsidRPr="00C70942">
        <w:rPr>
          <w:sz w:val="18"/>
          <w:szCs w:val="18"/>
        </w:rPr>
        <w:t>, I. Devre, C. 24/1, s. 314.</w:t>
      </w:r>
    </w:p>
  </w:footnote>
  <w:footnote w:id="4">
    <w:p w14:paraId="6FFBB8C3" w14:textId="77777777" w:rsidR="00441548" w:rsidRPr="00C70942" w:rsidRDefault="00441548" w:rsidP="00441548">
      <w:pPr>
        <w:pStyle w:val="DipnotMetni"/>
        <w:rPr>
          <w:sz w:val="18"/>
          <w:szCs w:val="18"/>
        </w:rPr>
      </w:pPr>
      <w:r w:rsidRPr="00C70942">
        <w:rPr>
          <w:rStyle w:val="DipnotBavurusu"/>
          <w:sz w:val="18"/>
          <w:szCs w:val="18"/>
        </w:rPr>
        <w:footnoteRef/>
      </w:r>
      <w:r w:rsidRPr="00C70942">
        <w:rPr>
          <w:sz w:val="18"/>
          <w:szCs w:val="18"/>
        </w:rPr>
        <w:t xml:space="preserve"> İsmet İnönü, </w:t>
      </w:r>
      <w:r w:rsidRPr="00C70942">
        <w:rPr>
          <w:b/>
          <w:bCs/>
          <w:sz w:val="18"/>
          <w:szCs w:val="18"/>
        </w:rPr>
        <w:t>Hatıralar</w:t>
      </w:r>
      <w:r w:rsidRPr="00C70942">
        <w:rPr>
          <w:sz w:val="18"/>
          <w:szCs w:val="18"/>
        </w:rPr>
        <w:t>, 2. Kitap, Yenigün Haber Ajansı Basın ve Yayıncılık A.Ş., Ankara, 1999, s. 166-168.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42A"/>
    <w:rsid w:val="00441548"/>
    <w:rsid w:val="006A7639"/>
    <w:rsid w:val="00706DD4"/>
    <w:rsid w:val="00744A06"/>
    <w:rsid w:val="007E069B"/>
    <w:rsid w:val="0097406B"/>
    <w:rsid w:val="00A04EC4"/>
    <w:rsid w:val="00A1072D"/>
    <w:rsid w:val="00AA7311"/>
    <w:rsid w:val="00AF3F1D"/>
    <w:rsid w:val="00C4542A"/>
    <w:rsid w:val="00C90F93"/>
    <w:rsid w:val="00E744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5D21"/>
  <w15:chartTrackingRefBased/>
  <w15:docId w15:val="{0DB399B8-DC75-4B29-9CB2-1D32A73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5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A1072D"/>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A1072D"/>
    <w:rPr>
      <w:sz w:val="20"/>
      <w:szCs w:val="20"/>
    </w:rPr>
  </w:style>
  <w:style w:type="character" w:customStyle="1" w:styleId="DipnotMetniChar1">
    <w:name w:val="Dipnot Metni Char1"/>
    <w:aliases w:val="Char Char"/>
    <w:link w:val="DipnotMetni"/>
    <w:rsid w:val="00A1072D"/>
    <w:rPr>
      <w:rFonts w:ascii="Times New Roman" w:eastAsia="Calibri" w:hAnsi="Times New Roman" w:cs="Times New Roman"/>
      <w:sz w:val="20"/>
      <w:szCs w:val="20"/>
      <w:lang w:val="x-none" w:eastAsia="x-none"/>
    </w:rPr>
  </w:style>
  <w:style w:type="character" w:styleId="DipnotBavurusu">
    <w:name w:val="footnote reference"/>
    <w:uiPriority w:val="99"/>
    <w:qFormat/>
    <w:rsid w:val="00A1072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753</Words>
  <Characters>4297</Characters>
  <Application>Microsoft Office Word</Application>
  <DocSecurity>0</DocSecurity>
  <Lines>35</Lines>
  <Paragraphs>10</Paragraphs>
  <ScaleCrop>false</ScaleCrop>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7</cp:revision>
  <dcterms:created xsi:type="dcterms:W3CDTF">2017-11-15T19:03:00Z</dcterms:created>
  <dcterms:modified xsi:type="dcterms:W3CDTF">2024-09-10T08:35:00Z</dcterms:modified>
</cp:coreProperties>
</file>