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728E" w14:textId="77777777" w:rsidR="005B0B47" w:rsidRPr="00B80BDC" w:rsidRDefault="005B0B47" w:rsidP="005B0B47">
      <w:pPr>
        <w:spacing w:after="0" w:line="240" w:lineRule="auto"/>
        <w:ind w:left="567" w:hanging="567"/>
        <w:jc w:val="center"/>
        <w:rPr>
          <w:rFonts w:ascii="Times New Roman" w:eastAsia="Times New Roman" w:hAnsi="Times New Roman" w:cs="Times New Roman"/>
          <w:b/>
          <w:lang w:eastAsia="tr-TR"/>
        </w:rPr>
      </w:pPr>
      <w:bookmarkStart w:id="0" w:name="_Toc284499716"/>
      <w:bookmarkStart w:id="1" w:name="_Toc284499977"/>
      <w:bookmarkStart w:id="2" w:name="_Toc284500237"/>
      <w:bookmarkStart w:id="3" w:name="_Toc284500487"/>
      <w:bookmarkStart w:id="4" w:name="_Toc284579265"/>
      <w:bookmarkStart w:id="5" w:name="_Toc285554216"/>
      <w:r w:rsidRPr="00B80BDC">
        <w:rPr>
          <w:rFonts w:ascii="Times New Roman" w:eastAsia="Times New Roman" w:hAnsi="Times New Roman" w:cs="Times New Roman"/>
          <w:b/>
          <w:lang w:eastAsia="tr-TR"/>
        </w:rPr>
        <w:t>ANKARA ÜNİVERSİTESİ TÜRK İNKILAP TARİHİ ENSTİTÜSÜ</w:t>
      </w:r>
    </w:p>
    <w:p w14:paraId="0A908117" w14:textId="77777777" w:rsidR="005B0B47" w:rsidRPr="00B80BDC" w:rsidRDefault="005B0B47" w:rsidP="005B0B47">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64B4F81D" w14:textId="3650ED75" w:rsidR="005B0B47" w:rsidRDefault="005B0B47" w:rsidP="005B0B47">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22088A">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374EF2" w:rsidRPr="00B80BDC" w14:paraId="31DAE4C4" w14:textId="77777777" w:rsidTr="006D34F4">
        <w:trPr>
          <w:trHeight w:val="300"/>
        </w:trPr>
        <w:tc>
          <w:tcPr>
            <w:tcW w:w="140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9F698C" w14:textId="77777777" w:rsidR="00374EF2" w:rsidRPr="00B80BDC" w:rsidRDefault="00374EF2" w:rsidP="006D34F4">
            <w:pPr>
              <w:spacing w:after="0" w:line="240" w:lineRule="auto"/>
              <w:jc w:val="center"/>
              <w:rPr>
                <w:rFonts w:ascii="Times New Roman" w:eastAsia="Times New Roman" w:hAnsi="Times New Roman" w:cs="Times New Roman"/>
                <w:b/>
                <w:color w:val="FF0000"/>
                <w:lang w:eastAsia="tr-TR"/>
              </w:rPr>
            </w:pPr>
            <w:r>
              <w:rPr>
                <w:rFonts w:ascii="Times New Roman" w:eastAsia="Times New Roman" w:hAnsi="Times New Roman" w:cs="Times New Roman"/>
                <w:b/>
                <w:color w:val="FF0000"/>
                <w:lang w:eastAsia="tr-TR"/>
              </w:rPr>
              <w:t>9</w:t>
            </w:r>
          </w:p>
        </w:tc>
        <w:tc>
          <w:tcPr>
            <w:tcW w:w="7513" w:type="dxa"/>
            <w:tcBorders>
              <w:top w:val="single" w:sz="4" w:space="0" w:color="auto"/>
              <w:left w:val="single" w:sz="4" w:space="0" w:color="auto"/>
              <w:bottom w:val="single" w:sz="4" w:space="0" w:color="000000"/>
              <w:right w:val="single" w:sz="4" w:space="0" w:color="auto"/>
            </w:tcBorders>
            <w:shd w:val="clear" w:color="000000" w:fill="FFFFFF"/>
            <w:hideMark/>
          </w:tcPr>
          <w:p w14:paraId="37A0E0C0" w14:textId="77777777" w:rsidR="00374EF2" w:rsidRPr="00B80BDC" w:rsidRDefault="00374EF2" w:rsidP="006D34F4">
            <w:pPr>
              <w:spacing w:before="12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 xml:space="preserve">Uluslararası Saat, Takvim, Rakam, Ölçü ve Hafta </w:t>
            </w:r>
            <w:r w:rsidRPr="00B80BDC">
              <w:rPr>
                <w:rFonts w:ascii="Times New Roman" w:eastAsia="Times New Roman" w:hAnsi="Times New Roman" w:cs="Times New Roman"/>
                <w:b/>
                <w:color w:val="FF0000"/>
                <w:lang w:eastAsia="tr-TR"/>
              </w:rPr>
              <w:br/>
              <w:t xml:space="preserve">Tatili’nin Kabul Edilmesi; Soyadı Kanunu’nun Kabulü; Sağlık Alanındaki </w:t>
            </w:r>
            <w:r w:rsidRPr="00B80BDC">
              <w:rPr>
                <w:rFonts w:ascii="Times New Roman" w:eastAsia="Times New Roman" w:hAnsi="Times New Roman" w:cs="Times New Roman"/>
                <w:b/>
                <w:color w:val="FF0000"/>
                <w:lang w:eastAsia="tr-TR"/>
              </w:rPr>
              <w:br/>
              <w:t>Gelişmeler)</w:t>
            </w:r>
          </w:p>
        </w:tc>
      </w:tr>
    </w:tbl>
    <w:p w14:paraId="358703D4" w14:textId="77777777" w:rsidR="00374EF2" w:rsidRPr="00B80BDC" w:rsidRDefault="00374EF2" w:rsidP="00374EF2">
      <w:pPr>
        <w:keepNext/>
        <w:tabs>
          <w:tab w:val="left" w:pos="709"/>
        </w:tabs>
        <w:spacing w:before="240" w:after="120" w:line="240" w:lineRule="auto"/>
        <w:ind w:left="709"/>
        <w:outlineLvl w:val="1"/>
        <w:rPr>
          <w:rFonts w:ascii="Times New Roman" w:eastAsia="Calibri" w:hAnsi="Times New Roman" w:cs="Times New Roman"/>
          <w:b/>
          <w:szCs w:val="20"/>
          <w:lang w:eastAsia="tr-TR"/>
        </w:rPr>
      </w:pPr>
      <w:r w:rsidRPr="00B80BDC">
        <w:rPr>
          <w:rFonts w:ascii="Times New Roman" w:eastAsia="Calibri" w:hAnsi="Times New Roman" w:cs="Times New Roman"/>
          <w:b/>
          <w:szCs w:val="20"/>
          <w:lang w:eastAsia="tr-TR"/>
        </w:rPr>
        <w:t>Uluslararası Saat, Takvim, Rakam ve Ölçü Birimlerinin Kabulü ile Hafta Tatili Uygulamasına Geçilmesi</w:t>
      </w:r>
      <w:bookmarkEnd w:id="0"/>
      <w:bookmarkEnd w:id="1"/>
      <w:bookmarkEnd w:id="2"/>
      <w:bookmarkEnd w:id="3"/>
      <w:bookmarkEnd w:id="4"/>
      <w:bookmarkEnd w:id="5"/>
    </w:p>
    <w:p w14:paraId="17AAA094" w14:textId="77777777" w:rsidR="00374EF2" w:rsidRPr="00B80BDC" w:rsidRDefault="00374EF2" w:rsidP="00374EF2">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1923-1938 yıllarını kapsayan dönemde toplumsal yapıyı kökten değiştiren ve yüzlerce yıllık gelenek ve göreneklerin sorgulanmasına yol açan bir dizi karar alınmıştır. Çoğu yasal düzenleme biçiminde yapılan bu kararlardan birisi de uluslararası saat, takvim, rakam, ölçü ve hafta sonu tatilinin kabul edilmesi olmuştur.</w:t>
      </w:r>
      <w:r w:rsidRPr="00B80BDC">
        <w:rPr>
          <w:rFonts w:ascii="Times New Roman" w:eastAsia="Calibri" w:hAnsi="Times New Roman" w:cs="Times New Roman"/>
          <w:vertAlign w:val="superscript"/>
          <w:lang w:eastAsia="tr-TR"/>
        </w:rPr>
        <w:footnoteReference w:id="1"/>
      </w:r>
      <w:r w:rsidRPr="00B80BDC">
        <w:rPr>
          <w:rFonts w:ascii="Times New Roman" w:eastAsia="Calibri" w:hAnsi="Times New Roman" w:cs="Times New Roman"/>
          <w:lang w:eastAsia="tr-TR"/>
        </w:rPr>
        <w:t xml:space="preserve"> Türkler arasında uzun yıllardan beri zaman ölçüsü olarak güneş, kum, ezanî saat gibi değişik metotlar kullanılmıştır. Bu metotlardaki temel esas ise, güneş ışınlarının yeryüzüne iniş konumu olmuştur. İslam ülkeleri ve Osmanlılar da uzun yıllar kullanılmış olan </w:t>
      </w:r>
      <w:r w:rsidRPr="00B80BDC">
        <w:rPr>
          <w:rFonts w:ascii="Times New Roman" w:eastAsia="Calibri" w:hAnsi="Times New Roman" w:cs="Times New Roman"/>
          <w:i/>
          <w:lang w:eastAsia="tr-TR"/>
        </w:rPr>
        <w:t>ezani saat</w:t>
      </w:r>
      <w:r w:rsidRPr="00B80BDC">
        <w:rPr>
          <w:rFonts w:ascii="Times New Roman" w:eastAsia="Calibri" w:hAnsi="Times New Roman" w:cs="Times New Roman"/>
          <w:lang w:eastAsia="tr-TR"/>
        </w:rPr>
        <w:t xml:space="preserve">, namaz vakitlerini ve ona çağrı olan ezanı gözettiği için bu adla anılmış, ayrıca Batılı devletler Türk usulü anlamında </w:t>
      </w:r>
      <w:r w:rsidRPr="00B80BDC">
        <w:rPr>
          <w:rFonts w:ascii="Times New Roman" w:eastAsia="Calibri" w:hAnsi="Times New Roman" w:cs="Times New Roman"/>
          <w:i/>
          <w:lang w:eastAsia="tr-TR"/>
        </w:rPr>
        <w:t>alaturka saat</w:t>
      </w:r>
      <w:r w:rsidRPr="00B80BDC">
        <w:rPr>
          <w:rFonts w:ascii="Times New Roman" w:eastAsia="Calibri" w:hAnsi="Times New Roman" w:cs="Times New Roman"/>
          <w:lang w:eastAsia="tr-TR"/>
        </w:rPr>
        <w:t xml:space="preserve"> olarak nitelemişlerdir. Batı’daki zaman ölçüsü ise </w:t>
      </w:r>
      <w:r w:rsidRPr="00B80BDC">
        <w:rPr>
          <w:rFonts w:ascii="Times New Roman" w:eastAsia="Calibri" w:hAnsi="Times New Roman" w:cs="Times New Roman"/>
          <w:i/>
          <w:lang w:eastAsia="tr-TR"/>
        </w:rPr>
        <w:t>alafranga saat</w:t>
      </w:r>
      <w:r w:rsidRPr="00B80BDC">
        <w:rPr>
          <w:rFonts w:ascii="Times New Roman" w:eastAsia="Calibri" w:hAnsi="Times New Roman" w:cs="Times New Roman"/>
          <w:lang w:eastAsia="tr-TR"/>
        </w:rPr>
        <w:t xml:space="preserve"> olarak tanınmıştır.</w:t>
      </w:r>
      <w:r w:rsidRPr="00B80BDC">
        <w:rPr>
          <w:rFonts w:ascii="Times New Roman" w:eastAsia="Calibri" w:hAnsi="Times New Roman" w:cs="Times New Roman"/>
          <w:vertAlign w:val="superscript"/>
          <w:lang w:eastAsia="tr-TR"/>
        </w:rPr>
        <w:footnoteReference w:id="2"/>
      </w:r>
      <w:r w:rsidRPr="00B80BDC">
        <w:rPr>
          <w:rFonts w:ascii="Times New Roman" w:eastAsia="Calibri" w:hAnsi="Times New Roman" w:cs="Times New Roman"/>
          <w:lang w:eastAsia="tr-TR"/>
        </w:rPr>
        <w:t xml:space="preserve"> Bu farklı saat sistemleri, Batı ile Osmanlı Devleti arasında zaman farklılıklarını ve çeşitli sorunları gündeme getirmiştir. Nihayet bu alandaki kargaşaya da Cumhuriyet’in ilanından sonra, 26 Aralık 1925 tarihinde çıkarılan kanun ile son verilmiştir. </w:t>
      </w:r>
    </w:p>
    <w:p w14:paraId="07DF08F6" w14:textId="77777777" w:rsidR="00374EF2" w:rsidRPr="00B80BDC" w:rsidRDefault="00374EF2" w:rsidP="00374EF2">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Saat ve takvim değişikliği konusunda yasal düzenlemeleri içeren çalışmalar 26 Aralık 1925’te tamamlanmıştır. Kabul edilen kanunlarla Hicri ve Rumi takvim kaldırılarak yerine </w:t>
      </w:r>
      <w:r w:rsidRPr="00B80BDC">
        <w:rPr>
          <w:rFonts w:ascii="Times New Roman" w:eastAsia="Calibri" w:hAnsi="Times New Roman" w:cs="Times New Roman"/>
          <w:i/>
          <w:lang w:eastAsia="tr-TR"/>
        </w:rPr>
        <w:t>Miladi Takvim</w:t>
      </w:r>
      <w:r w:rsidRPr="00B80BDC">
        <w:rPr>
          <w:rFonts w:ascii="Times New Roman" w:eastAsia="Calibri" w:hAnsi="Times New Roman" w:cs="Times New Roman"/>
          <w:lang w:eastAsia="tr-TR"/>
        </w:rPr>
        <w:t>,</w:t>
      </w:r>
      <w:r w:rsidRPr="00B80BDC">
        <w:rPr>
          <w:rFonts w:ascii="Times New Roman" w:eastAsia="Calibri" w:hAnsi="Times New Roman" w:cs="Times New Roman"/>
          <w:vertAlign w:val="superscript"/>
          <w:lang w:eastAsia="tr-TR"/>
        </w:rPr>
        <w:footnoteReference w:id="3"/>
      </w:r>
      <w:r w:rsidRPr="00B80BDC">
        <w:rPr>
          <w:rFonts w:ascii="Times New Roman" w:eastAsia="Calibri" w:hAnsi="Times New Roman" w:cs="Times New Roman"/>
          <w:lang w:eastAsia="tr-TR"/>
        </w:rPr>
        <w:t xml:space="preserve"> ezani (alaturka) saat yerine de </w:t>
      </w:r>
      <w:r w:rsidRPr="00B80BDC">
        <w:rPr>
          <w:rFonts w:ascii="Times New Roman" w:eastAsia="Calibri" w:hAnsi="Times New Roman" w:cs="Times New Roman"/>
          <w:i/>
          <w:lang w:eastAsia="tr-TR"/>
        </w:rPr>
        <w:t>Milletlerarası Saat</w:t>
      </w:r>
      <w:r w:rsidRPr="00B80BDC">
        <w:rPr>
          <w:rFonts w:ascii="Times New Roman" w:eastAsia="Calibri" w:hAnsi="Times New Roman" w:cs="Times New Roman"/>
          <w:lang w:eastAsia="tr-TR"/>
        </w:rPr>
        <w:t xml:space="preserve"> sistemi kabul edilmiştir.</w:t>
      </w:r>
      <w:r w:rsidRPr="00B80BDC">
        <w:rPr>
          <w:rFonts w:ascii="Times New Roman" w:eastAsia="Calibri" w:hAnsi="Times New Roman" w:cs="Times New Roman"/>
          <w:vertAlign w:val="superscript"/>
          <w:lang w:eastAsia="tr-TR"/>
        </w:rPr>
        <w:footnoteReference w:id="4"/>
      </w:r>
      <w:r w:rsidRPr="00B80BDC">
        <w:rPr>
          <w:rFonts w:ascii="Times New Roman" w:eastAsia="Calibri" w:hAnsi="Times New Roman" w:cs="Times New Roman"/>
          <w:lang w:eastAsia="tr-TR"/>
        </w:rPr>
        <w:t xml:space="preserve"> Okumada karşılaşılan güçlükler ve yeni harflere geçişin söz konusu olduğu günlerde, 20 Mayıs 1928’de kabul edilen 1288 sayılı Yasayla uluslararası rakamlara geçiş kabul edilmiştir. Gündelik hayatla ilgili düzenlemeler sonraki yıllarda da devam etmiştir. 26 Mart 1931 tarihinde çıkarılan kanunla arşın, endaze, okka, çeki gibi eski ağırlık ve uzunluk ölçüleri kaldırılmış, yerine metre, kilogram gibi kıta Avrupasının kullanmış olduğu ölçüler kabul edilmiştir.</w:t>
      </w:r>
      <w:r w:rsidRPr="00B80BDC">
        <w:rPr>
          <w:rFonts w:ascii="Times New Roman" w:eastAsia="Calibri" w:hAnsi="Times New Roman" w:cs="Times New Roman"/>
          <w:vertAlign w:val="superscript"/>
          <w:lang w:eastAsia="tr-TR"/>
        </w:rPr>
        <w:footnoteReference w:id="5"/>
      </w:r>
      <w:r w:rsidRPr="00B80BDC">
        <w:rPr>
          <w:rFonts w:ascii="Times New Roman" w:eastAsia="Calibri" w:hAnsi="Times New Roman" w:cs="Times New Roman"/>
          <w:lang w:eastAsia="tr-TR"/>
        </w:rPr>
        <w:t xml:space="preserve"> </w:t>
      </w:r>
    </w:p>
    <w:p w14:paraId="12678BE1" w14:textId="77777777" w:rsidR="00374EF2" w:rsidRPr="00B80BDC" w:rsidRDefault="00374EF2" w:rsidP="00374EF2">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Böyle bir uygulamaya geçmekle, hem iç piyasalardaki uygulamalara birlik getirilmiş ve hem de uluslararası ticari-ekonomik ilişkilerde uyum içine girilmiştir. Birbiri ardınca gerçekleşen devrimlerle birçok konuda Batı ile uyum içine giren Türkiye Cumhuriyeti, hafta tatili konusunda da çağdaş dünya ile ayrı düşüyordu. Bu bağlamda Batı ile uyum içine girmenin yararları doğrultusunda 1 Haziran 1935’te kabul edilen bir yasa ile hafta tatili Cumadan Pazar gününe alınmıştır.</w:t>
      </w:r>
      <w:r w:rsidRPr="00B80BDC">
        <w:rPr>
          <w:rFonts w:ascii="Times New Roman" w:eastAsia="Calibri" w:hAnsi="Times New Roman" w:cs="Times New Roman"/>
          <w:vertAlign w:val="superscript"/>
          <w:lang w:eastAsia="tr-TR"/>
        </w:rPr>
        <w:footnoteReference w:id="6"/>
      </w:r>
      <w:r w:rsidRPr="00B80BDC">
        <w:rPr>
          <w:rFonts w:ascii="Times New Roman" w:eastAsia="Calibri" w:hAnsi="Times New Roman" w:cs="Times New Roman"/>
          <w:lang w:eastAsia="tr-TR"/>
        </w:rPr>
        <w:t xml:space="preserve"> Böylece bütün bu değişikliklerle ilgili aksaklıklar giderilmiş ve çağdaş bir uygulama içine girilmiştir.</w:t>
      </w:r>
    </w:p>
    <w:p w14:paraId="296DE74B" w14:textId="77777777" w:rsidR="00374EF2" w:rsidRPr="00B80BDC" w:rsidRDefault="00374EF2" w:rsidP="00374EF2">
      <w:pPr>
        <w:keepNext/>
        <w:tabs>
          <w:tab w:val="left" w:pos="709"/>
        </w:tabs>
        <w:spacing w:after="120" w:line="240" w:lineRule="auto"/>
        <w:ind w:firstLine="709"/>
        <w:jc w:val="both"/>
        <w:outlineLvl w:val="1"/>
        <w:rPr>
          <w:rFonts w:ascii="Times New Roman" w:eastAsia="Calibri" w:hAnsi="Times New Roman" w:cs="Times New Roman"/>
          <w:b/>
          <w:szCs w:val="20"/>
          <w:lang w:eastAsia="tr-TR"/>
        </w:rPr>
      </w:pPr>
      <w:bookmarkStart w:id="6" w:name="_Toc284499717"/>
      <w:bookmarkStart w:id="7" w:name="_Toc284499978"/>
      <w:bookmarkStart w:id="8" w:name="_Toc284500238"/>
      <w:bookmarkStart w:id="9" w:name="_Toc284500488"/>
      <w:bookmarkStart w:id="10" w:name="_Toc284579266"/>
      <w:bookmarkStart w:id="11" w:name="_Toc285554217"/>
      <w:r w:rsidRPr="00B80BDC">
        <w:rPr>
          <w:rFonts w:ascii="Times New Roman" w:eastAsia="Calibri" w:hAnsi="Times New Roman" w:cs="Times New Roman"/>
          <w:b/>
          <w:szCs w:val="20"/>
          <w:lang w:eastAsia="tr-TR"/>
        </w:rPr>
        <w:t>Soyadı Kanunu’nun Kabulü</w:t>
      </w:r>
      <w:bookmarkEnd w:id="6"/>
      <w:bookmarkEnd w:id="7"/>
      <w:bookmarkEnd w:id="8"/>
      <w:bookmarkEnd w:id="9"/>
      <w:bookmarkEnd w:id="10"/>
      <w:bookmarkEnd w:id="11"/>
    </w:p>
    <w:p w14:paraId="784EF6B1" w14:textId="77777777" w:rsidR="00374EF2" w:rsidRPr="00B80BDC" w:rsidRDefault="00374EF2" w:rsidP="00374EF2">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Herkesin ailece anılmasına yarayan öz adından sonraki ada, aile adına soyadı denmektedir. Bütün uygar toplumlarda ailenin köklülüğünü belirten soyadları vardır. Osmanlı Devleti’nin son yıllarında; nüfusun hızla artması, askerlik, tapu, nüfus, miras, adalet, eğitim gibi devlet işlerindeki yoğunluğu beraberinde getirmiş ve soyadının bulunmaması nedeniyle bu alanlarda sık sık karışıklıklar çıkmaya başlamıştır.</w:t>
      </w:r>
    </w:p>
    <w:p w14:paraId="085AEB53" w14:textId="77777777" w:rsidR="00374EF2" w:rsidRPr="00B80BDC" w:rsidRDefault="00374EF2" w:rsidP="00374EF2">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Toplum hayatındaki bu kargaşa, 21 Haziran 1934’te çıkarılan </w:t>
      </w:r>
      <w:r w:rsidRPr="00B80BDC">
        <w:rPr>
          <w:rFonts w:ascii="Times New Roman" w:eastAsia="Calibri" w:hAnsi="Times New Roman" w:cs="Times New Roman"/>
          <w:i/>
          <w:lang w:eastAsia="tr-TR"/>
        </w:rPr>
        <w:t>Soyadı Kanunu</w:t>
      </w:r>
      <w:r w:rsidRPr="00B80BDC">
        <w:rPr>
          <w:rFonts w:ascii="Times New Roman" w:eastAsia="Calibri" w:hAnsi="Times New Roman" w:cs="Times New Roman"/>
          <w:lang w:eastAsia="tr-TR"/>
        </w:rPr>
        <w:t xml:space="preserve"> ile sona erdirilmiştir.</w:t>
      </w:r>
      <w:r w:rsidRPr="00B80BDC">
        <w:rPr>
          <w:rFonts w:ascii="Times New Roman" w:eastAsia="Calibri" w:hAnsi="Times New Roman" w:cs="Times New Roman"/>
          <w:vertAlign w:val="superscript"/>
          <w:lang w:eastAsia="tr-TR"/>
        </w:rPr>
        <w:footnoteReference w:id="7"/>
      </w:r>
      <w:r w:rsidRPr="00B80BDC">
        <w:rPr>
          <w:rFonts w:ascii="Times New Roman" w:eastAsia="Calibri" w:hAnsi="Times New Roman" w:cs="Times New Roman"/>
          <w:lang w:eastAsia="tr-TR"/>
        </w:rPr>
        <w:t xml:space="preserve"> Bu kanunla her Türk vatandaşının öz adından başka soyadı taşıması zorunlu hale getirilmiş </w:t>
      </w:r>
      <w:r w:rsidRPr="00B80BDC">
        <w:rPr>
          <w:rFonts w:ascii="Times New Roman" w:eastAsia="Calibri" w:hAnsi="Times New Roman" w:cs="Times New Roman"/>
          <w:lang w:eastAsia="tr-TR"/>
        </w:rPr>
        <w:lastRenderedPageBreak/>
        <w:t>ve alınacak soyadının Türkçe olması, rütbe, memurluk, yabancı ırk ve millet adları ile ahlâka aykırı, gülünç kelimeler olmamasına özen gösterilmesi istenmiştir. Bu kanun çerçevesinde Mustafa Kemal Paşa’nın hangi soyadını alacağı arkadaş çevrelerinde görüşülmüş ve birçok isim teklif edilmiştir.</w:t>
      </w:r>
      <w:r w:rsidRPr="00B80BDC">
        <w:rPr>
          <w:rFonts w:ascii="Times New Roman" w:eastAsia="Calibri" w:hAnsi="Times New Roman" w:cs="Times New Roman"/>
          <w:vertAlign w:val="superscript"/>
          <w:lang w:eastAsia="tr-TR"/>
        </w:rPr>
        <w:footnoteReference w:id="8"/>
      </w:r>
      <w:r w:rsidRPr="00B80BDC">
        <w:rPr>
          <w:rFonts w:ascii="Times New Roman" w:eastAsia="Calibri" w:hAnsi="Times New Roman" w:cs="Times New Roman"/>
          <w:lang w:eastAsia="tr-TR"/>
        </w:rPr>
        <w:t xml:space="preserve"> TBMM, 24 Kasım 1934’te çıkardığı bir kanunla Mustafa Kemal Paşa’ya </w:t>
      </w:r>
      <w:r w:rsidRPr="00B80BDC">
        <w:rPr>
          <w:rFonts w:ascii="Times New Roman" w:eastAsia="Calibri" w:hAnsi="Times New Roman" w:cs="Times New Roman"/>
          <w:i/>
          <w:lang w:eastAsia="tr-TR"/>
        </w:rPr>
        <w:t>Atatürk</w:t>
      </w:r>
      <w:r w:rsidRPr="00B80BDC">
        <w:rPr>
          <w:rFonts w:ascii="Times New Roman" w:eastAsia="Calibri" w:hAnsi="Times New Roman" w:cs="Times New Roman"/>
          <w:lang w:eastAsia="tr-TR"/>
        </w:rPr>
        <w:t xml:space="preserve"> soyadını vermiştir. 1934 yılında çıkartılan bir diğer kanunla da </w:t>
      </w:r>
      <w:r w:rsidRPr="00B80BDC">
        <w:rPr>
          <w:rFonts w:ascii="Times New Roman" w:eastAsia="Calibri" w:hAnsi="Times New Roman" w:cs="Times New Roman"/>
          <w:i/>
          <w:lang w:eastAsia="tr-TR"/>
        </w:rPr>
        <w:t>ağa, hacı, hafız, hoca, mola, efendi, bey, paşa, hanım, hanımefendi</w:t>
      </w:r>
      <w:r w:rsidRPr="00B80BDC">
        <w:rPr>
          <w:rFonts w:ascii="Times New Roman" w:eastAsia="Calibri" w:hAnsi="Times New Roman" w:cs="Times New Roman"/>
          <w:lang w:eastAsia="tr-TR"/>
        </w:rPr>
        <w:t xml:space="preserve"> gibi eski toplum zümrelerini belirten unvanların kullanılması yasaklanmıştır.</w:t>
      </w:r>
      <w:r w:rsidRPr="00B80BDC">
        <w:rPr>
          <w:rFonts w:ascii="Times New Roman" w:eastAsia="Calibri" w:hAnsi="Times New Roman" w:cs="Times New Roman"/>
          <w:vertAlign w:val="superscript"/>
          <w:lang w:eastAsia="tr-TR"/>
        </w:rPr>
        <w:footnoteReference w:id="9"/>
      </w:r>
      <w:r w:rsidRPr="00B80BDC">
        <w:rPr>
          <w:rFonts w:ascii="Times New Roman" w:eastAsia="Calibri" w:hAnsi="Times New Roman" w:cs="Times New Roman"/>
          <w:lang w:eastAsia="tr-TR"/>
        </w:rPr>
        <w:t xml:space="preserve"> Böylece bu kanunla Türk toplumsal hayatından lakaplar atılmış ve Batıda olduğu gibi çağdaş uygulamaya geçilmiştir. </w:t>
      </w:r>
    </w:p>
    <w:p w14:paraId="23028EEB" w14:textId="77777777" w:rsidR="00374EF2" w:rsidRPr="00B80BDC" w:rsidRDefault="00374EF2" w:rsidP="00374EF2">
      <w:pPr>
        <w:spacing w:after="12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
          <w:lang w:eastAsia="tr-TR"/>
        </w:rPr>
        <w:t>Sağlık Alanındaki Gelişmeler</w:t>
      </w:r>
    </w:p>
    <w:p w14:paraId="343196F4" w14:textId="77777777" w:rsidR="00374EF2" w:rsidRDefault="00374EF2" w:rsidP="00374EF2">
      <w:pPr>
        <w:spacing w:before="120" w:after="24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Cs/>
          <w:lang w:eastAsia="tr-TR"/>
        </w:rPr>
        <w:t xml:space="preserve">Yeni Türk Devleti’nin daha ilk günlerinden itibaren toplum sağlığı konusuna bu konuya ayrı bir önem verilmiş ve 23 Nisan 1920’de TBMM’nin açılmasından sonra kurulan ilk hükümette, Türk tarihinde ilk kez </w:t>
      </w:r>
      <w:r w:rsidRPr="00B80BDC">
        <w:rPr>
          <w:rFonts w:ascii="Times New Roman" w:eastAsia="Times New Roman" w:hAnsi="Times New Roman" w:cs="Times New Roman"/>
          <w:bCs/>
          <w:iCs/>
          <w:lang w:eastAsia="tr-TR"/>
        </w:rPr>
        <w:t>Sağlık ve Sosyal Yardım Bakanlığı</w:t>
      </w:r>
      <w:r w:rsidRPr="00B80BDC">
        <w:rPr>
          <w:rFonts w:ascii="Times New Roman" w:eastAsia="Times New Roman" w:hAnsi="Times New Roman" w:cs="Times New Roman"/>
          <w:bCs/>
          <w:lang w:eastAsia="tr-TR"/>
        </w:rPr>
        <w:t xml:space="preserve"> kurulmuştur.</w:t>
      </w:r>
      <w:r w:rsidRPr="00B80BDC">
        <w:rPr>
          <w:rFonts w:ascii="Times New Roman" w:eastAsia="Times New Roman" w:hAnsi="Times New Roman" w:cs="Times New Roman"/>
          <w:bCs/>
          <w:vertAlign w:val="superscript"/>
          <w:lang w:eastAsia="tr-TR"/>
        </w:rPr>
        <w:footnoteReference w:id="10"/>
      </w:r>
      <w:r w:rsidRPr="00B80BDC">
        <w:rPr>
          <w:rFonts w:ascii="Times New Roman" w:eastAsia="Times New Roman" w:hAnsi="Times New Roman" w:cs="Times New Roman"/>
          <w:bCs/>
          <w:lang w:eastAsia="tr-TR"/>
        </w:rPr>
        <w:t xml:space="preserve"> Sağlık konusuna Cumhuriyetin ilanından sonra da öncelik verilmiş ve doktor, hemşire ve sağlık kurumlarının sayısı arttırılmıştır. Sıtma, trahom, verem ve frengi gibi bulaşıcı hastalıklara karşı planlı ve programlı bir şekilde mücadele edildiği bu dönemde, devletin sağlık konusundaki hizmetlerinin ülke geneline yaygınlaştırılması için çalışmalar yapılmıştır.</w:t>
      </w:r>
      <w:r w:rsidRPr="00B80BDC">
        <w:rPr>
          <w:rFonts w:ascii="Times New Roman" w:eastAsia="Times New Roman" w:hAnsi="Times New Roman" w:cs="Times New Roman"/>
          <w:bCs/>
          <w:vertAlign w:val="superscript"/>
          <w:lang w:eastAsia="tr-TR"/>
        </w:rPr>
        <w:footnoteReference w:id="11"/>
      </w:r>
      <w:r w:rsidRPr="00B80BDC">
        <w:rPr>
          <w:rFonts w:ascii="Times New Roman" w:eastAsia="Times New Roman" w:hAnsi="Times New Roman" w:cs="Times New Roman"/>
          <w:bCs/>
          <w:lang w:eastAsia="tr-TR"/>
        </w:rPr>
        <w:t xml:space="preserve"> Bu arada spor özendirilmiş, sağlıklı ve zinde kuşakların yetiştirilmesi için çaba sarf edilmiştir. Hatta bunun için spor ve gençlikle ilgili bir bayram dahi üretilmiştir.</w:t>
      </w:r>
    </w:p>
    <w:p w14:paraId="6D78D05A" w14:textId="77777777" w:rsidR="00A04EC4" w:rsidRPr="005A389A" w:rsidRDefault="009F6A78" w:rsidP="005A389A">
      <w:r w:rsidRPr="005A389A">
        <w:t xml:space="preserve"> </w:t>
      </w:r>
    </w:p>
    <w:sectPr w:rsidR="00A04EC4" w:rsidRPr="005A38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4570" w14:textId="77777777" w:rsidR="00D02124" w:rsidRDefault="00D02124" w:rsidP="009F6A78">
      <w:pPr>
        <w:spacing w:after="0" w:line="240" w:lineRule="auto"/>
      </w:pPr>
      <w:r>
        <w:separator/>
      </w:r>
    </w:p>
  </w:endnote>
  <w:endnote w:type="continuationSeparator" w:id="0">
    <w:p w14:paraId="3EB468DB" w14:textId="77777777" w:rsidR="00D02124" w:rsidRDefault="00D02124" w:rsidP="009F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E0AA" w14:textId="77777777" w:rsidR="00D02124" w:rsidRDefault="00D02124" w:rsidP="009F6A78">
      <w:pPr>
        <w:spacing w:after="0" w:line="240" w:lineRule="auto"/>
      </w:pPr>
      <w:r>
        <w:separator/>
      </w:r>
    </w:p>
  </w:footnote>
  <w:footnote w:type="continuationSeparator" w:id="0">
    <w:p w14:paraId="5F1317FC" w14:textId="77777777" w:rsidR="00D02124" w:rsidRDefault="00D02124" w:rsidP="009F6A78">
      <w:pPr>
        <w:spacing w:after="0" w:line="240" w:lineRule="auto"/>
      </w:pPr>
      <w:r>
        <w:continuationSeparator/>
      </w:r>
    </w:p>
  </w:footnote>
  <w:footnote w:id="1">
    <w:p w14:paraId="2F59724F"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Çavdar, </w:t>
      </w:r>
      <w:r w:rsidRPr="00FB7208">
        <w:rPr>
          <w:b/>
          <w:iCs/>
          <w:sz w:val="18"/>
          <w:szCs w:val="18"/>
        </w:rPr>
        <w:t>a.g.e.</w:t>
      </w:r>
      <w:r w:rsidRPr="00FB7208">
        <w:rPr>
          <w:sz w:val="18"/>
          <w:szCs w:val="18"/>
        </w:rPr>
        <w:t>, s. 289.</w:t>
      </w:r>
    </w:p>
  </w:footnote>
  <w:footnote w:id="2">
    <w:p w14:paraId="158315F8"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Turan, </w:t>
      </w:r>
      <w:r w:rsidRPr="00FB7208">
        <w:rPr>
          <w:b/>
          <w:iCs/>
          <w:sz w:val="18"/>
          <w:szCs w:val="18"/>
        </w:rPr>
        <w:t>Türk Devrim Tarihi</w:t>
      </w:r>
      <w:r w:rsidRPr="00FB7208">
        <w:rPr>
          <w:sz w:val="18"/>
          <w:szCs w:val="18"/>
        </w:rPr>
        <w:t>, 3. Kitap, s. 194.</w:t>
      </w:r>
    </w:p>
  </w:footnote>
  <w:footnote w:id="3">
    <w:p w14:paraId="60EE99B1"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Sıtkı Yalçın ve İsmet Gönülal, </w:t>
      </w:r>
      <w:r w:rsidRPr="00FB7208">
        <w:rPr>
          <w:b/>
          <w:iCs/>
          <w:sz w:val="18"/>
          <w:szCs w:val="18"/>
        </w:rPr>
        <w:t>Atatürk İnkılâbı, Kanunlar, Kararlar, Tamimler, Bildiriler, Belgeler</w:t>
      </w:r>
      <w:r w:rsidRPr="00FB7208">
        <w:rPr>
          <w:sz w:val="18"/>
          <w:szCs w:val="18"/>
        </w:rPr>
        <w:t>, Kültür ve Turizm Bakanlığı Yay., Ankara, 1984, s. 497.</w:t>
      </w:r>
    </w:p>
  </w:footnote>
  <w:footnote w:id="4">
    <w:p w14:paraId="3C8B09E5"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
          <w:iCs/>
          <w:sz w:val="18"/>
          <w:szCs w:val="18"/>
        </w:rPr>
        <w:t>TBMM Zabıt Ceridesi</w:t>
      </w:r>
      <w:r w:rsidRPr="00FB7208">
        <w:rPr>
          <w:iCs/>
          <w:sz w:val="18"/>
          <w:szCs w:val="18"/>
        </w:rPr>
        <w:t>, Devre II, C. XX, Ankara, 1977, s. 267–276.</w:t>
      </w:r>
    </w:p>
  </w:footnote>
  <w:footnote w:id="5">
    <w:p w14:paraId="3D0773ED"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
          <w:iCs/>
          <w:sz w:val="18"/>
          <w:szCs w:val="18"/>
        </w:rPr>
        <w:t>Sicil-i Kavanin</w:t>
      </w:r>
      <w:r w:rsidRPr="00FB7208">
        <w:rPr>
          <w:i/>
          <w:iCs/>
          <w:sz w:val="18"/>
          <w:szCs w:val="18"/>
        </w:rPr>
        <w:t xml:space="preserve">, </w:t>
      </w:r>
      <w:r w:rsidRPr="00FB7208">
        <w:rPr>
          <w:sz w:val="18"/>
          <w:szCs w:val="18"/>
        </w:rPr>
        <w:t>C. VII, Cihan Matbaası, İstanbul, 1926, s. 64.</w:t>
      </w:r>
    </w:p>
  </w:footnote>
  <w:footnote w:id="6">
    <w:p w14:paraId="61F72DDA"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Gözler, </w:t>
      </w:r>
      <w:r w:rsidRPr="00FB7208">
        <w:rPr>
          <w:b/>
          <w:iCs/>
          <w:sz w:val="18"/>
          <w:szCs w:val="18"/>
        </w:rPr>
        <w:t>a.g.e.</w:t>
      </w:r>
      <w:r w:rsidRPr="00FB7208">
        <w:rPr>
          <w:sz w:val="18"/>
          <w:szCs w:val="18"/>
        </w:rPr>
        <w:t xml:space="preserve">, s. 147; </w:t>
      </w:r>
      <w:r w:rsidRPr="00FB7208">
        <w:rPr>
          <w:b/>
          <w:iCs/>
          <w:sz w:val="18"/>
          <w:szCs w:val="18"/>
        </w:rPr>
        <w:t>Sicil-i Kavanin</w:t>
      </w:r>
      <w:r w:rsidRPr="00FB7208">
        <w:rPr>
          <w:i/>
          <w:iCs/>
          <w:sz w:val="18"/>
          <w:szCs w:val="18"/>
        </w:rPr>
        <w:t xml:space="preserve">, </w:t>
      </w:r>
      <w:r w:rsidRPr="00FB7208">
        <w:rPr>
          <w:sz w:val="18"/>
          <w:szCs w:val="18"/>
        </w:rPr>
        <w:t>C. I, Cihan Matbaası, İstanbul,  1926, s. 393.</w:t>
      </w:r>
    </w:p>
  </w:footnote>
  <w:footnote w:id="7">
    <w:p w14:paraId="62A6ED78"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Soyadı Kanunu’nun kabul edilmesiyle ilgili geniş bilgi için bkz. Temuçin F. Ertan, </w:t>
      </w:r>
      <w:r w:rsidRPr="00FB7208">
        <w:rPr>
          <w:i/>
          <w:sz w:val="18"/>
          <w:szCs w:val="18"/>
        </w:rPr>
        <w:t>“Cumhuriyet Kimliği Tartışmasının Bir Boyutu: Soyadı Kanunu”</w:t>
      </w:r>
      <w:r w:rsidRPr="00FB7208">
        <w:rPr>
          <w:sz w:val="18"/>
          <w:szCs w:val="18"/>
        </w:rPr>
        <w:t>,</w:t>
      </w:r>
      <w:r w:rsidRPr="00FB7208">
        <w:rPr>
          <w:b/>
          <w:sz w:val="18"/>
          <w:szCs w:val="18"/>
        </w:rPr>
        <w:t xml:space="preserve"> Kebikeç-İnsan Bilimleri İçin Kaynak Araştırmaları Dergisi</w:t>
      </w:r>
      <w:r w:rsidRPr="00FB7208">
        <w:rPr>
          <w:sz w:val="18"/>
          <w:szCs w:val="18"/>
        </w:rPr>
        <w:t>, S. 10, 2000, s. 255–272.</w:t>
      </w:r>
    </w:p>
  </w:footnote>
  <w:footnote w:id="8">
    <w:p w14:paraId="38F0F64D"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Turhan Aytul, </w:t>
      </w:r>
      <w:r w:rsidRPr="00FB7208">
        <w:rPr>
          <w:i/>
          <w:sz w:val="18"/>
          <w:szCs w:val="18"/>
        </w:rPr>
        <w:t>“Atatürk’e Verilmek İstenen İsimler”,</w:t>
      </w:r>
      <w:r w:rsidRPr="00FB7208">
        <w:rPr>
          <w:sz w:val="18"/>
          <w:szCs w:val="18"/>
        </w:rPr>
        <w:t xml:space="preserve"> </w:t>
      </w:r>
      <w:r w:rsidRPr="00FB7208">
        <w:rPr>
          <w:b/>
          <w:iCs/>
          <w:sz w:val="18"/>
          <w:szCs w:val="18"/>
        </w:rPr>
        <w:t>Milliyet</w:t>
      </w:r>
      <w:r w:rsidRPr="00FB7208">
        <w:rPr>
          <w:sz w:val="18"/>
          <w:szCs w:val="18"/>
        </w:rPr>
        <w:t>, 15 Aralık 1974, s. 2.</w:t>
      </w:r>
    </w:p>
  </w:footnote>
  <w:footnote w:id="9">
    <w:p w14:paraId="0F25BC6C"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iCs/>
          <w:sz w:val="18"/>
          <w:szCs w:val="18"/>
        </w:rPr>
        <w:t>Olcaytu</w:t>
      </w:r>
      <w:r w:rsidRPr="00FB7208">
        <w:rPr>
          <w:i/>
          <w:iCs/>
          <w:sz w:val="18"/>
          <w:szCs w:val="18"/>
        </w:rPr>
        <w:t>,</w:t>
      </w:r>
      <w:r w:rsidRPr="00FB7208">
        <w:rPr>
          <w:b/>
          <w:iCs/>
          <w:sz w:val="18"/>
          <w:szCs w:val="18"/>
        </w:rPr>
        <w:t>a.g.e</w:t>
      </w:r>
      <w:r w:rsidRPr="00FB7208">
        <w:rPr>
          <w:b/>
          <w:i/>
          <w:iCs/>
          <w:sz w:val="18"/>
          <w:szCs w:val="18"/>
        </w:rPr>
        <w:t>.,</w:t>
      </w:r>
      <w:r w:rsidRPr="00FB7208">
        <w:rPr>
          <w:sz w:val="18"/>
          <w:szCs w:val="18"/>
        </w:rPr>
        <w:t xml:space="preserve"> s. 81-82.</w:t>
      </w:r>
    </w:p>
  </w:footnote>
  <w:footnote w:id="10">
    <w:p w14:paraId="35BA238C"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Bedii N. Şehsuvaroğlu, Demirhan D.E, </w:t>
      </w:r>
      <w:r w:rsidRPr="00FB7208">
        <w:rPr>
          <w:b/>
          <w:bCs/>
          <w:sz w:val="18"/>
          <w:szCs w:val="18"/>
        </w:rPr>
        <w:t>Türk Tıp Tarihi</w:t>
      </w:r>
      <w:r w:rsidRPr="00FB7208">
        <w:rPr>
          <w:sz w:val="18"/>
          <w:szCs w:val="18"/>
        </w:rPr>
        <w:t xml:space="preserve">, Taş Kitapçılık Yay. Ltd. Şti., Bursa, 1984, s. 63. </w:t>
      </w:r>
    </w:p>
  </w:footnote>
  <w:footnote w:id="11">
    <w:p w14:paraId="40F2810F" w14:textId="77777777" w:rsidR="00374EF2" w:rsidRPr="00FB7208" w:rsidRDefault="00374EF2" w:rsidP="00374EF2">
      <w:pPr>
        <w:pStyle w:val="DipnotMetni"/>
        <w:ind w:left="142" w:hanging="142"/>
        <w:jc w:val="both"/>
        <w:rPr>
          <w:sz w:val="18"/>
          <w:szCs w:val="18"/>
        </w:rPr>
      </w:pPr>
      <w:r w:rsidRPr="00FB7208">
        <w:rPr>
          <w:rStyle w:val="DipnotBavurusu"/>
          <w:sz w:val="18"/>
          <w:szCs w:val="18"/>
        </w:rPr>
        <w:footnoteRef/>
      </w:r>
      <w:r w:rsidRPr="00FB7208">
        <w:rPr>
          <w:b/>
          <w:bCs/>
          <w:sz w:val="18"/>
          <w:szCs w:val="18"/>
        </w:rPr>
        <w:t xml:space="preserve"> Sıhhıye Mecmuası</w:t>
      </w:r>
      <w:r w:rsidRPr="00FB7208">
        <w:rPr>
          <w:sz w:val="18"/>
          <w:szCs w:val="18"/>
        </w:rPr>
        <w:t xml:space="preserve">, </w:t>
      </w:r>
      <w:r w:rsidRPr="00FB7208">
        <w:rPr>
          <w:i/>
          <w:iCs/>
          <w:sz w:val="18"/>
          <w:szCs w:val="18"/>
        </w:rPr>
        <w:t>“Fevkalâde Nüshası: Dr. Refik Saydam’ın Aziz Hatırasına”</w:t>
      </w:r>
      <w:r w:rsidRPr="00FB7208">
        <w:rPr>
          <w:sz w:val="18"/>
          <w:szCs w:val="18"/>
        </w:rPr>
        <w:t xml:space="preserve">, Sıhhat ve İctimaî Vekâleti Yay., Ankara, 1942, s. 10.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D0"/>
    <w:rsid w:val="00165ED0"/>
    <w:rsid w:val="0022088A"/>
    <w:rsid w:val="00374EF2"/>
    <w:rsid w:val="005A389A"/>
    <w:rsid w:val="005B0B47"/>
    <w:rsid w:val="005B0C1E"/>
    <w:rsid w:val="00744A06"/>
    <w:rsid w:val="009F6A78"/>
    <w:rsid w:val="00A04EC4"/>
    <w:rsid w:val="00D02124"/>
    <w:rsid w:val="00D24DF4"/>
    <w:rsid w:val="00D54155"/>
    <w:rsid w:val="00DA62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514E"/>
  <w15:chartTrackingRefBased/>
  <w15:docId w15:val="{224914FE-56C1-40CE-83B2-640050A9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9F6A78"/>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9F6A78"/>
    <w:rPr>
      <w:sz w:val="20"/>
      <w:szCs w:val="20"/>
    </w:rPr>
  </w:style>
  <w:style w:type="character" w:customStyle="1" w:styleId="DipnotMetniChar1">
    <w:name w:val="Dipnot Metni Char1"/>
    <w:aliases w:val="Char Char"/>
    <w:link w:val="DipnotMetni"/>
    <w:rsid w:val="009F6A78"/>
    <w:rPr>
      <w:rFonts w:ascii="Times New Roman" w:eastAsia="Calibri" w:hAnsi="Times New Roman" w:cs="Times New Roman"/>
      <w:sz w:val="20"/>
      <w:szCs w:val="20"/>
      <w:lang w:val="x-none" w:eastAsia="x-none"/>
    </w:rPr>
  </w:style>
  <w:style w:type="character" w:styleId="DipnotBavurusu">
    <w:name w:val="footnote reference"/>
    <w:uiPriority w:val="99"/>
    <w:qFormat/>
    <w:rsid w:val="009F6A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6</cp:revision>
  <dcterms:created xsi:type="dcterms:W3CDTF">2017-11-15T19:42:00Z</dcterms:created>
  <dcterms:modified xsi:type="dcterms:W3CDTF">2024-09-10T08:45:00Z</dcterms:modified>
</cp:coreProperties>
</file>