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BC7C" w14:textId="77777777" w:rsidR="00DB1F15" w:rsidRPr="00B80BDC" w:rsidRDefault="00DB1F15" w:rsidP="00DB1F15">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7CD99ABD" w14:textId="77777777" w:rsidR="00DB1F15" w:rsidRPr="00B80BDC" w:rsidRDefault="00DB1F15" w:rsidP="00DB1F15">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43123F9E" w14:textId="339F15A6" w:rsidR="00DB1F15" w:rsidRDefault="00DB1F15" w:rsidP="00DB1F15">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152B1A">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DB1F15" w:rsidRPr="00B80BDC" w14:paraId="10E4B79E" w14:textId="77777777" w:rsidTr="000B0BFF">
        <w:trPr>
          <w:trHeight w:val="693"/>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1F6D16" w14:textId="77777777" w:rsidR="00DB1F15" w:rsidRPr="00B80BDC" w:rsidRDefault="00DB1F15" w:rsidP="000B0BFF">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12</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06A8B2EC" w14:textId="77777777" w:rsidR="00DB1F15" w:rsidRPr="00B80BDC" w:rsidRDefault="00DB1F15" w:rsidP="000B0BFF">
            <w:pPr>
              <w:spacing w:before="120" w:after="120" w:line="240" w:lineRule="auto"/>
              <w:ind w:firstLine="709"/>
              <w:jc w:val="center"/>
              <w:rPr>
                <w:rFonts w:ascii="Times New Roman" w:eastAsia="Times New Roman" w:hAnsi="Times New Roman" w:cs="Times New Roman"/>
                <w:b/>
                <w:color w:val="FF0000"/>
                <w:lang w:eastAsia="tr-TR"/>
              </w:rPr>
            </w:pPr>
            <w:r w:rsidRPr="003F4729">
              <w:rPr>
                <w:rFonts w:ascii="Times New Roman" w:eastAsia="Times New Roman" w:hAnsi="Times New Roman" w:cs="Times New Roman"/>
                <w:b/>
                <w:color w:val="FF0000"/>
                <w:lang w:eastAsia="tr-TR"/>
              </w:rPr>
              <w:t>Atatürk İlkeleri; Atatürk İlkelerine Genel Bakış; Cumhuriyetçilik, Milliyetçilik, Halkçılık, Devletçilik, Laiklik, İnkılâpçılık</w:t>
            </w:r>
          </w:p>
        </w:tc>
      </w:tr>
      <w:tr w:rsidR="00DB1F15" w:rsidRPr="00B80BDC" w14:paraId="141A09ED" w14:textId="77777777" w:rsidTr="000B0BFF">
        <w:trPr>
          <w:trHeight w:val="450"/>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3164DE7F" w14:textId="77777777" w:rsidR="00DB1F15" w:rsidRPr="00B80BDC" w:rsidRDefault="00DB1F15" w:rsidP="000B0BFF">
            <w:pPr>
              <w:spacing w:after="0" w:line="240" w:lineRule="auto"/>
              <w:jc w:val="center"/>
              <w:rPr>
                <w:rFonts w:ascii="Times New Roman" w:eastAsia="Times New Roman" w:hAnsi="Times New Roman" w:cs="Times New Roman"/>
                <w:b/>
                <w:color w:val="FF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05B88D86" w14:textId="77777777" w:rsidR="00DB1F15" w:rsidRPr="00B80BDC" w:rsidRDefault="00DB1F15" w:rsidP="000B0BFF">
            <w:pPr>
              <w:spacing w:after="0" w:line="240" w:lineRule="auto"/>
              <w:jc w:val="center"/>
              <w:rPr>
                <w:rFonts w:ascii="Times New Roman" w:eastAsia="Times New Roman" w:hAnsi="Times New Roman" w:cs="Times New Roman"/>
                <w:b/>
                <w:color w:val="FF0000"/>
                <w:lang w:eastAsia="tr-TR"/>
              </w:rPr>
            </w:pPr>
          </w:p>
        </w:tc>
      </w:tr>
    </w:tbl>
    <w:p w14:paraId="45FB7E12" w14:textId="77777777" w:rsidR="00DB1F15" w:rsidRPr="00B80BDC" w:rsidRDefault="00DB1F15" w:rsidP="00DB1F15">
      <w:pPr>
        <w:spacing w:before="120" w:after="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Atatürk İlkeleri</w:t>
      </w:r>
    </w:p>
    <w:p w14:paraId="5C20627C" w14:textId="77777777" w:rsidR="00DB1F15" w:rsidRPr="00B80BDC" w:rsidRDefault="00DB1F15" w:rsidP="00DB1F15">
      <w:pPr>
        <w:spacing w:before="120"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 xml:space="preserve">Türkiye Cumhuriyeti’nin temel niteliğini oluşturan Cumhuriyetçilik, Milliyetçilik, Halkçılık, Devletçilik, Laiklik ve İnkılâpçılık, Atatürkçülük ya da Kemalizm adı verilen Türk Devrimi’nin düşünce sistemini oluşturan Atatürk İlkeleridir. </w:t>
      </w:r>
    </w:p>
    <w:p w14:paraId="616F291A" w14:textId="77777777" w:rsidR="00DB1F15" w:rsidRPr="00B80BDC" w:rsidRDefault="00DB1F15" w:rsidP="00DB1F15">
      <w:pPr>
        <w:spacing w:after="120" w:line="240" w:lineRule="auto"/>
        <w:ind w:firstLine="709"/>
        <w:jc w:val="both"/>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Atatürk İlkelerine Genel Bakış</w:t>
      </w:r>
    </w:p>
    <w:p w14:paraId="0088C688" w14:textId="77777777" w:rsidR="00DB1F15" w:rsidRPr="00B80BDC" w:rsidRDefault="00DB1F15" w:rsidP="00DB1F15">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Bu altı ilke de Türk Devrimi öncesinde belirmiş ve çeşitli uluslar tarafından uygulama alanına sokulmuştur. Atatürk, sentez gücünü kullanarak, bu ilkeleri bütünleştirmiş ve bir ideolojinin temelini oluşturacak yapıya büründürmüştür. Türk toplumunun yapısına uygun hale getirilen ve bu haliyle özgün olan Atatürk İlkelerinin, Türk devletine yansımaları da aynı anda gerçekleşmemiştir. Kurtuluş Savaşı yıllarında Milliyetçilik ve Halkçılık uygulanırken, Cumhuriyet’in ilanı ve takip eden diğer devrimler sırasında Cumhuriyetçilik, Laiklik ve İnkılâpçılık devlet ve toplum pratiğine geçmiştir. En son ise 1930’lu yılların başında Devletçilik uygulanmaya başlanmış ve böylece hemen herkes tarafından bilenen altı ilke belirmiştir.</w:t>
      </w:r>
      <w:r>
        <w:rPr>
          <w:rFonts w:ascii="Times New Roman" w:eastAsia="Times New Roman" w:hAnsi="Times New Roman" w:cs="Times New Roman"/>
          <w:lang w:eastAsia="tr-TR"/>
        </w:rPr>
        <w:t xml:space="preserve"> </w:t>
      </w:r>
      <w:r w:rsidRPr="00B80BDC">
        <w:rPr>
          <w:rFonts w:ascii="Times New Roman" w:eastAsia="Times New Roman" w:hAnsi="Times New Roman" w:cs="Times New Roman"/>
          <w:lang w:eastAsia="tr-TR"/>
        </w:rPr>
        <w:t>Atatürk İlkelerinin hepsinin aynı kaynaktan beslendiğini söylemek mümkün değildir. Cumhuriyetçilik, Milliyetçilik ve Laiklik Fransız Devrimi’nin Türk Devrimi üzerindeki etkisini yansıtırken, Devletçilik Sovyet Devrimi’nin etkisiyle uygulama alanı bulabilmiştir. Halkçılık ve İnkılâpçılık ilkeleri ise hem Fransız hem de Sovyet devrimlerinin etkisiyle biçimlendirilen ilkeler olmuşlardır.</w:t>
      </w:r>
    </w:p>
    <w:p w14:paraId="1A34FB18" w14:textId="77777777" w:rsidR="00DB1F15" w:rsidRPr="00B80BDC" w:rsidRDefault="00DB1F15" w:rsidP="00DB1F15">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 xml:space="preserve">Atatürk’ün altı ilkesi ya da Atatürk İlkeleri, 1931 yılında toplanan Cumhuriyet Halk Fırkası’nın Üçüncü Kurultayı’nda partinin temel ilkeleri haline geldikten sonra, 5 Şubat 1937 tarihinde yapılan değişiklikle bir Anayasa maddesi olmuş ve devletin temel ilkeleri niteliğine bürünmüştür. Siyasal içerikli olduğu kadar, toplumun sosyo-ekonomik ve sosyo-kültürel yapısı ile de doğrudan ilgili olan Atatürk İlkelerinin her biri ayrı özellikler taşımakla birlikte, birbirini tamamlayan ortak değerleri de içlerinde barındırırlar. Tam bağımsızlık, çağdaşlaşma, akılcılık ve bilimsellik, demokrasi ve ulusal egemenlik bütün ilkelerin içeriğinde bulunan ortak özelliklerdir. </w:t>
      </w:r>
    </w:p>
    <w:p w14:paraId="7D917739" w14:textId="77777777" w:rsidR="00DB1F15" w:rsidRPr="00B80BDC" w:rsidRDefault="00DB1F15" w:rsidP="00DB1F15">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 xml:space="preserve">Burada belirtilmesi gereken bir başka nokta, Atatürk İlkeleri’nin tarihi bir birikimin eseri olduğu ve bir bütün olarak ele alınması zorunluluğudur. Çünkü bu ilkeler, ancak birbirini tamamlayan bir bütünün parçaları olarak siyasal, ekonomik ve toplumsal anlam taşırlar. Bu ilkelerin herhangi birinden feragat edilmesi, Atatürkçü düşünce sisteminin içini boşaltacağı gibi, ilkelerden kaynaklanan yerleşmiş birtakım değerlerin de çözülmesi sonucunu doğurabilir. Bununla birlikte, iç ve dış koşullar nedeniyle, herhangi bir ilkenin daha öne çıkması veya ilkelerden birinin daha dar bir uygulama alanına çekilmesi söz konusu olabilir. Ama bunda da yukarıda sözü edilen bütünlüğün sarsılmaması temel koşuldur. </w:t>
      </w:r>
    </w:p>
    <w:p w14:paraId="5097B131" w14:textId="77777777" w:rsidR="00DB1F15" w:rsidRPr="00B80BDC" w:rsidRDefault="00DB1F15" w:rsidP="00DB1F15">
      <w:pPr>
        <w:spacing w:after="120" w:line="240" w:lineRule="auto"/>
        <w:ind w:firstLine="709"/>
        <w:jc w:val="both"/>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Cumhuriyetçilik </w:t>
      </w:r>
    </w:p>
    <w:p w14:paraId="6675812F" w14:textId="77777777" w:rsidR="00DB1F15" w:rsidRPr="00B80BDC" w:rsidRDefault="00DB1F15" w:rsidP="00DB1F15">
      <w:pPr>
        <w:tabs>
          <w:tab w:val="left" w:pos="709"/>
        </w:tabs>
        <w:spacing w:after="0" w:line="240" w:lineRule="auto"/>
        <w:ind w:firstLine="709"/>
        <w:jc w:val="both"/>
        <w:rPr>
          <w:rFonts w:ascii="Times New Roman" w:eastAsia="Calibri" w:hAnsi="Times New Roman" w:cs="Times New Roman"/>
          <w:lang w:eastAsia="tr-TR"/>
        </w:rPr>
      </w:pPr>
      <w:r w:rsidRPr="00B80BDC">
        <w:rPr>
          <w:rFonts w:ascii="Times New Roman" w:eastAsia="Calibri" w:hAnsi="Times New Roman" w:cs="Times New Roman"/>
          <w:lang w:eastAsia="tr-TR"/>
        </w:rPr>
        <w:t xml:space="preserve">Cumhuriyet kelimesi Arapça </w:t>
      </w:r>
      <w:r w:rsidRPr="00B80BDC">
        <w:rPr>
          <w:rFonts w:ascii="Times New Roman" w:eastAsia="Calibri" w:hAnsi="Times New Roman" w:cs="Times New Roman"/>
          <w:i/>
          <w:lang w:eastAsia="tr-TR"/>
        </w:rPr>
        <w:t>cumhur</w:t>
      </w:r>
      <w:r w:rsidRPr="00B80BDC">
        <w:rPr>
          <w:rFonts w:ascii="Times New Roman" w:eastAsia="Calibri" w:hAnsi="Times New Roman" w:cs="Times New Roman"/>
          <w:lang w:eastAsia="tr-TR"/>
        </w:rPr>
        <w:t xml:space="preserve"> kelimesinden gelmektedir. Cumhur, halk, ahali, topluluk demektir.</w:t>
      </w:r>
      <w:r w:rsidRPr="00B80BDC">
        <w:rPr>
          <w:rFonts w:ascii="Times New Roman" w:eastAsia="Calibri" w:hAnsi="Times New Roman" w:cs="Times New Roman"/>
          <w:vertAlign w:val="superscript"/>
          <w:lang w:eastAsia="tr-TR"/>
        </w:rPr>
        <w:footnoteReference w:id="1"/>
      </w:r>
      <w:r w:rsidRPr="00B80BDC">
        <w:rPr>
          <w:rFonts w:ascii="Times New Roman" w:eastAsia="Calibri" w:hAnsi="Times New Roman" w:cs="Times New Roman"/>
          <w:lang w:eastAsia="tr-TR"/>
        </w:rPr>
        <w:t xml:space="preserve"> Bu bağlamda cumhuriyet veya cumhuri rejim halka ait, millet topluluğuna ait rejim anlamı taşımaktadır.  Cumhuriyetin en belirgin özelliği, devleti yönetenlerin tümünün seçimle işbaşına gelmesidir.  Bir devlet şekli olarak cumhuriyette egemenlik ulusa aittir. Bu anlamda cumhuriyet demokrasinin en gelişmiş şeklidir. Cumhuriyetçilik ise cumhuriyet rejimine bağlı olmak, onu her türlü tehlikeden korumak ve yüceltmek, yükseltmek demektir.</w:t>
      </w:r>
    </w:p>
    <w:p w14:paraId="44E9E6DA" w14:textId="77777777" w:rsidR="00DB1F15" w:rsidRPr="00B80BDC" w:rsidRDefault="00DB1F15" w:rsidP="00DB1F15">
      <w:pPr>
        <w:tabs>
          <w:tab w:val="left" w:pos="709"/>
        </w:tabs>
        <w:spacing w:after="0" w:line="240" w:lineRule="auto"/>
        <w:ind w:firstLine="709"/>
        <w:jc w:val="both"/>
        <w:rPr>
          <w:rFonts w:ascii="Times New Roman" w:eastAsia="Times New Roman" w:hAnsi="Times New Roman" w:cs="Times New Roman"/>
          <w:lang w:eastAsia="tr-TR"/>
        </w:rPr>
      </w:pPr>
      <w:r w:rsidRPr="00B80BDC">
        <w:rPr>
          <w:rFonts w:ascii="Times New Roman" w:eastAsia="Calibri" w:hAnsi="Times New Roman" w:cs="Times New Roman"/>
          <w:lang w:eastAsia="tr-TR"/>
        </w:rPr>
        <w:t xml:space="preserve">Bu açıklamalardan hareketle, cumhuriyet ile demokrasi her zaman aynı anlamda kullanılmaz. Genel olarak cumhuriyet bir devlet şekli iken, demokrasi bir öz, bir içerik ve uygulamadır. Bu bağlamda, bir ülkede şeklen cumhuriyet olmasına karşın demokrasi olmayacağı gibi, cumhuriyet olmayan ve </w:t>
      </w:r>
      <w:r w:rsidRPr="00B80BDC">
        <w:rPr>
          <w:rFonts w:ascii="Times New Roman" w:eastAsia="Calibri" w:hAnsi="Times New Roman" w:cs="Times New Roman"/>
          <w:lang w:eastAsia="tr-TR"/>
        </w:rPr>
        <w:lastRenderedPageBreak/>
        <w:t xml:space="preserve">şeklen monarşi olan bir başka ülkede demokratik bir sistem görülebilir. Ama ne olursa olsun, cumhuriyete güç kazandıran ve onu işlevsel kılan asıl etken, demokrasi ile birlikte düşünülmesidir. </w:t>
      </w:r>
      <w:r w:rsidRPr="00B80BDC">
        <w:rPr>
          <w:rFonts w:ascii="Times New Roman" w:eastAsia="Times New Roman" w:hAnsi="Times New Roman" w:cs="Times New Roman"/>
          <w:lang w:eastAsia="tr-TR"/>
        </w:rPr>
        <w:t>Bu ilke milli egemenlik ve demokrasiyi içermektedir. Cumhuriyetle demokrasiyi birbirinden ayırmayan Atatürk’e göre egemenlik, ulusun tümüne aittir, kimseye emanet edilemez ve vazgeçilemez. Bir bütündür ve bölünemez. Ayrıca egemenliği kullanma açısından bütün bireyler birbirine eşittir.</w:t>
      </w:r>
      <w:r w:rsidRPr="00B80BDC">
        <w:rPr>
          <w:rFonts w:ascii="Times New Roman" w:eastAsia="Times New Roman" w:hAnsi="Times New Roman" w:cs="Times New Roman"/>
          <w:vertAlign w:val="superscript"/>
          <w:lang w:eastAsia="tr-TR"/>
        </w:rPr>
        <w:footnoteReference w:id="2"/>
      </w:r>
      <w:r w:rsidRPr="00B80BDC">
        <w:rPr>
          <w:rFonts w:ascii="Times New Roman" w:eastAsia="Times New Roman" w:hAnsi="Times New Roman" w:cs="Times New Roman"/>
          <w:lang w:eastAsia="tr-TR"/>
        </w:rPr>
        <w:t xml:space="preserve"> </w:t>
      </w:r>
    </w:p>
    <w:p w14:paraId="5C4A1FEC" w14:textId="77777777" w:rsidR="00DB1F15" w:rsidRPr="00B80BDC" w:rsidRDefault="00DB1F15" w:rsidP="00DB1F15">
      <w:pPr>
        <w:tabs>
          <w:tab w:val="left" w:pos="709"/>
        </w:tabs>
        <w:spacing w:after="0" w:line="240" w:lineRule="auto"/>
        <w:ind w:firstLine="709"/>
        <w:jc w:val="both"/>
        <w:rPr>
          <w:rFonts w:ascii="Times New Roman" w:eastAsia="Calibri" w:hAnsi="Times New Roman" w:cs="Times New Roman"/>
          <w:lang w:eastAsia="tr-TR"/>
        </w:rPr>
      </w:pPr>
      <w:r w:rsidRPr="00B80BDC">
        <w:rPr>
          <w:rFonts w:ascii="Times New Roman" w:eastAsia="Calibri" w:hAnsi="Times New Roman" w:cs="Times New Roman"/>
          <w:lang w:eastAsia="tr-TR"/>
        </w:rPr>
        <w:t>Atatürk’e göre demokrasinin temel nitelikleri şunlardır:</w:t>
      </w:r>
      <w:r w:rsidRPr="00B80BDC">
        <w:rPr>
          <w:rFonts w:ascii="Times New Roman" w:eastAsia="Calibri" w:hAnsi="Times New Roman" w:cs="Times New Roman"/>
          <w:vertAlign w:val="superscript"/>
          <w:lang w:eastAsia="tr-TR"/>
        </w:rPr>
        <w:footnoteReference w:id="3"/>
      </w:r>
    </w:p>
    <w:p w14:paraId="22B77BB3" w14:textId="77777777" w:rsidR="00DB1F15" w:rsidRPr="00B80BDC" w:rsidRDefault="00DB1F15" w:rsidP="00DB1F15">
      <w:pPr>
        <w:numPr>
          <w:ilvl w:val="0"/>
          <w:numId w:val="1"/>
        </w:numPr>
        <w:spacing w:after="0" w:line="240" w:lineRule="auto"/>
        <w:jc w:val="both"/>
        <w:rPr>
          <w:rFonts w:ascii="Times New Roman" w:eastAsia="Calibri" w:hAnsi="Times New Roman" w:cs="Times New Roman"/>
          <w:lang w:eastAsia="tr-TR"/>
        </w:rPr>
      </w:pPr>
      <w:r w:rsidRPr="00B80BDC">
        <w:rPr>
          <w:rFonts w:ascii="Times New Roman" w:eastAsia="Calibri" w:hAnsi="Times New Roman" w:cs="Times New Roman"/>
          <w:lang w:eastAsia="tr-TR"/>
        </w:rPr>
        <w:t>Demokrasi esas itibariyle siyasal niteliktedir. Bir sosyal yardım veya ekonomik örgüt sistemi değildir.</w:t>
      </w:r>
    </w:p>
    <w:p w14:paraId="74114922" w14:textId="77777777" w:rsidR="00DB1F15" w:rsidRPr="00B80BDC" w:rsidRDefault="00DB1F15" w:rsidP="00DB1F15">
      <w:pPr>
        <w:numPr>
          <w:ilvl w:val="0"/>
          <w:numId w:val="1"/>
        </w:numPr>
        <w:spacing w:after="0" w:line="240" w:lineRule="auto"/>
        <w:jc w:val="both"/>
        <w:rPr>
          <w:rFonts w:ascii="Times New Roman" w:eastAsia="Calibri" w:hAnsi="Times New Roman" w:cs="Times New Roman"/>
          <w:lang w:eastAsia="tr-TR"/>
        </w:rPr>
      </w:pPr>
      <w:r w:rsidRPr="00B80BDC">
        <w:rPr>
          <w:rFonts w:ascii="Times New Roman" w:eastAsia="Calibri" w:hAnsi="Times New Roman" w:cs="Times New Roman"/>
          <w:lang w:eastAsia="tr-TR"/>
        </w:rPr>
        <w:t>Demokrasi fikridir, bir kafa işidir.</w:t>
      </w:r>
    </w:p>
    <w:p w14:paraId="562F85A7" w14:textId="77777777" w:rsidR="00DB1F15" w:rsidRPr="00B80BDC" w:rsidRDefault="00DB1F15" w:rsidP="00DB1F15">
      <w:pPr>
        <w:numPr>
          <w:ilvl w:val="0"/>
          <w:numId w:val="1"/>
        </w:numPr>
        <w:spacing w:after="0" w:line="240" w:lineRule="auto"/>
        <w:jc w:val="both"/>
        <w:rPr>
          <w:rFonts w:ascii="Times New Roman" w:eastAsia="Calibri" w:hAnsi="Times New Roman" w:cs="Times New Roman"/>
          <w:lang w:eastAsia="tr-TR"/>
        </w:rPr>
      </w:pPr>
      <w:r w:rsidRPr="00B80BDC">
        <w:rPr>
          <w:rFonts w:ascii="Times New Roman" w:eastAsia="Calibri" w:hAnsi="Times New Roman" w:cs="Times New Roman"/>
          <w:lang w:eastAsia="tr-TR"/>
        </w:rPr>
        <w:t xml:space="preserve">Demokrasi bireyseldir, vatandaşların egemenliğe insan sıfatıyla katılmasıdır. </w:t>
      </w:r>
    </w:p>
    <w:p w14:paraId="78272B82" w14:textId="77777777" w:rsidR="00DB1F15" w:rsidRPr="00B80BDC" w:rsidRDefault="00DB1F15" w:rsidP="00DB1F15">
      <w:pPr>
        <w:numPr>
          <w:ilvl w:val="0"/>
          <w:numId w:val="1"/>
        </w:numPr>
        <w:spacing w:after="0" w:line="240" w:lineRule="auto"/>
        <w:jc w:val="both"/>
        <w:rPr>
          <w:rFonts w:ascii="Times New Roman" w:eastAsia="Calibri" w:hAnsi="Times New Roman" w:cs="Times New Roman"/>
          <w:lang w:eastAsia="tr-TR"/>
        </w:rPr>
      </w:pPr>
      <w:r w:rsidRPr="00B80BDC">
        <w:rPr>
          <w:rFonts w:ascii="Times New Roman" w:eastAsia="Calibri" w:hAnsi="Times New Roman" w:cs="Times New Roman"/>
          <w:lang w:eastAsia="tr-TR"/>
        </w:rPr>
        <w:t xml:space="preserve">Demokrasi eşitlikçidir. Bütün bireyler aynı haklara sahiptir. </w:t>
      </w:r>
    </w:p>
    <w:p w14:paraId="11BD243F" w14:textId="77777777" w:rsidR="00DB1F15" w:rsidRPr="00B80BDC" w:rsidRDefault="00DB1F15" w:rsidP="00DB1F15">
      <w:pPr>
        <w:spacing w:before="120" w:after="120" w:line="240" w:lineRule="auto"/>
        <w:ind w:firstLine="709"/>
        <w:jc w:val="both"/>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Milliyetçilik </w:t>
      </w:r>
    </w:p>
    <w:p w14:paraId="20244ED8" w14:textId="77777777" w:rsidR="00DB1F15" w:rsidRPr="00B80BDC" w:rsidRDefault="00DB1F15" w:rsidP="00DB1F15">
      <w:pPr>
        <w:spacing w:after="120" w:line="240" w:lineRule="auto"/>
        <w:ind w:firstLine="709"/>
        <w:jc w:val="both"/>
        <w:rPr>
          <w:rFonts w:ascii="Times New Roman" w:eastAsia="Calibri" w:hAnsi="Times New Roman" w:cs="Times New Roman"/>
          <w:lang w:eastAsia="tr-TR"/>
        </w:rPr>
      </w:pPr>
      <w:r w:rsidRPr="00B80BDC">
        <w:rPr>
          <w:rFonts w:ascii="Times New Roman" w:eastAsia="Times New Roman" w:hAnsi="Times New Roman" w:cs="Times New Roman"/>
          <w:lang w:eastAsia="tr-TR"/>
        </w:rPr>
        <w:t xml:space="preserve">Fransızca </w:t>
      </w:r>
      <w:r w:rsidRPr="00B80BDC">
        <w:rPr>
          <w:rFonts w:ascii="Times New Roman" w:eastAsia="Times New Roman" w:hAnsi="Times New Roman" w:cs="Times New Roman"/>
          <w:i/>
          <w:lang w:eastAsia="tr-TR"/>
        </w:rPr>
        <w:t>nation</w:t>
      </w:r>
      <w:r w:rsidRPr="00B80BDC">
        <w:rPr>
          <w:rFonts w:ascii="Times New Roman" w:eastAsia="Times New Roman" w:hAnsi="Times New Roman" w:cs="Times New Roman"/>
          <w:lang w:eastAsia="tr-TR"/>
        </w:rPr>
        <w:t xml:space="preserve"> kelimesinin karşılığı olarak </w:t>
      </w:r>
      <w:r w:rsidRPr="00B80BDC">
        <w:rPr>
          <w:rFonts w:ascii="Times New Roman" w:eastAsia="Times New Roman" w:hAnsi="Times New Roman" w:cs="Times New Roman"/>
          <w:i/>
          <w:lang w:eastAsia="tr-TR"/>
        </w:rPr>
        <w:t>aynı kökten</w:t>
      </w:r>
      <w:r w:rsidRPr="00B80BDC">
        <w:rPr>
          <w:rFonts w:ascii="Times New Roman" w:eastAsia="Times New Roman" w:hAnsi="Times New Roman" w:cs="Times New Roman"/>
          <w:lang w:eastAsia="tr-TR"/>
        </w:rPr>
        <w:t xml:space="preserve"> ve </w:t>
      </w:r>
      <w:r w:rsidRPr="00B80BDC">
        <w:rPr>
          <w:rFonts w:ascii="Times New Roman" w:eastAsia="Times New Roman" w:hAnsi="Times New Roman" w:cs="Times New Roman"/>
          <w:i/>
          <w:lang w:eastAsia="tr-TR"/>
        </w:rPr>
        <w:t>aynı soydan gelme</w:t>
      </w:r>
      <w:r w:rsidRPr="00B80BDC">
        <w:rPr>
          <w:rFonts w:ascii="Times New Roman" w:eastAsia="Times New Roman" w:hAnsi="Times New Roman" w:cs="Times New Roman"/>
          <w:lang w:eastAsia="tr-TR"/>
        </w:rPr>
        <w:t xml:space="preserve"> anlamında kullanılan millet ya da ulus, her şeyden önce aralarında ortak bağlar bulunan insan topluluğunu ifade etmektedir.</w:t>
      </w:r>
      <w:r w:rsidRPr="00B80BDC">
        <w:rPr>
          <w:rFonts w:ascii="Times New Roman" w:eastAsia="Times New Roman" w:hAnsi="Times New Roman" w:cs="Times New Roman"/>
          <w:b/>
          <w:lang w:eastAsia="tr-TR"/>
        </w:rPr>
        <w:t xml:space="preserve"> </w:t>
      </w:r>
      <w:r w:rsidRPr="00B80BDC">
        <w:rPr>
          <w:rFonts w:ascii="Times New Roman" w:eastAsia="Calibri" w:hAnsi="Times New Roman" w:cs="Times New Roman"/>
          <w:lang w:eastAsia="tr-TR"/>
        </w:rPr>
        <w:t xml:space="preserve">Millet (ulus) insanlığın bugüne kadar ulaşmış olduğu en gelişmiş ve en ileri toplum düzenidir. Milliyetçilik ya da ulusçuluk ise millet (ulus) gerçeğinden hareket eden bir fikir akımı olup 19. yüzyıldan itibaren var olan en geçerli bir sosyal politikadır. Ulusal devletin kökenlerini Westfalya Barışı’na kadar götürmek mümkün olmakla birlikte, çağdaş anlamda milliyetçilik, Fransız Devrimi sonrasında ortaya çıkmış ve önce Avrupa’da, daha sonra da dünya ölçeğinde etkili olmuştur. Bu akımın etkisiyle ulusal devletler kurulmuş ve bu süreçten özellikle çok uluslu imparatorluklar olumsuz etkilenmiştir. </w:t>
      </w:r>
    </w:p>
    <w:p w14:paraId="2BF172A9" w14:textId="77777777" w:rsidR="00DB1F15" w:rsidRPr="00B80BDC" w:rsidRDefault="00DB1F15" w:rsidP="00DB1F15">
      <w:pPr>
        <w:tabs>
          <w:tab w:val="left" w:pos="709"/>
        </w:tabs>
        <w:spacing w:after="120" w:line="240" w:lineRule="auto"/>
        <w:ind w:firstLine="709"/>
        <w:jc w:val="both"/>
        <w:rPr>
          <w:rFonts w:ascii="Times New Roman" w:eastAsia="Calibri" w:hAnsi="Times New Roman" w:cs="Times New Roman"/>
          <w:lang w:eastAsia="tr-TR"/>
        </w:rPr>
      </w:pPr>
      <w:r w:rsidRPr="00B80BDC">
        <w:rPr>
          <w:rFonts w:ascii="Times New Roman" w:eastAsia="Calibri" w:hAnsi="Times New Roman" w:cs="Times New Roman"/>
          <w:spacing w:val="-4"/>
          <w:lang w:eastAsia="tr-TR"/>
        </w:rPr>
        <w:t>Birinci</w:t>
      </w:r>
      <w:r w:rsidRPr="00B80BDC">
        <w:rPr>
          <w:rFonts w:ascii="Times New Roman" w:eastAsia="Calibri" w:hAnsi="Times New Roman" w:cs="Times New Roman"/>
          <w:lang w:eastAsia="tr-TR"/>
        </w:rPr>
        <w:t xml:space="preserve"> Dünya Savaşı sonunda başlayan işgaller döneminde milliyetçilik, Türklerin bağımsız yaşama mücadelesinin ifadesi, yeni bir devletin kuruluşu aşamasında Misak-ı Milli ile sınırlanmış bir gerçekçilik ve daha geniş anlamda Türk Devrimi bütünü içinde, devrime yön veren temel ilkelerden birisi olmuştur. Atatürk, Osmanlı Devleti’nin son döneminde güncelleşen ve kuramsal anlamda gelişen milliyetçiliğe, düşünsel anlamda kendi katkısını yaptığı gibi, söz konusu fikri hayata da geçirmiştir. Bunun en büyük örneği de Ulusal Kurtuluş Savaşı ve bu savaş sonrasında kurulan Türkiye Cumhuriyeti’dir. Ulusal Kurtuluş Savaşı’nın temel ideolojisi milliyetçilik olduğu gibi, kurulan yeni Cumhuriyet de çağdaş bir ulusal devletti. Atatürk de milleti, manevi öğeleri ön plana çıkararak tanımlamıştır. Atatürk milleti, </w:t>
      </w:r>
      <w:r w:rsidRPr="00B80BDC">
        <w:rPr>
          <w:rFonts w:ascii="Times New Roman" w:eastAsia="Calibri" w:hAnsi="Times New Roman" w:cs="Times New Roman"/>
          <w:b/>
          <w:lang w:eastAsia="tr-TR"/>
        </w:rPr>
        <w:t>“</w:t>
      </w:r>
      <w:r w:rsidRPr="00B80BDC">
        <w:rPr>
          <w:rFonts w:ascii="Times New Roman" w:eastAsia="Calibri" w:hAnsi="Times New Roman" w:cs="Times New Roman"/>
          <w:lang w:eastAsia="tr-TR"/>
        </w:rPr>
        <w:t>zengin bir hatıra mirasına sahip bulunan, beraber yaşamak hususunda ortak arzu ve kabulde samimi olan ve sahip olunan mirasın korunması hususunda iradeleri ortak olan insanların birleşmesinden meydana gelen topluluğa millet adı verilir” şeklinde tanımlamıştır.</w:t>
      </w:r>
      <w:r w:rsidRPr="00B80BDC">
        <w:rPr>
          <w:rFonts w:ascii="Times New Roman" w:eastAsia="Calibri" w:hAnsi="Times New Roman" w:cs="Times New Roman"/>
          <w:vertAlign w:val="superscript"/>
          <w:lang w:eastAsia="tr-TR"/>
        </w:rPr>
        <w:footnoteReference w:id="4"/>
      </w:r>
    </w:p>
    <w:p w14:paraId="68C88E17" w14:textId="77777777" w:rsidR="00DB1F15" w:rsidRPr="00B80BDC" w:rsidRDefault="00DB1F15" w:rsidP="00DB1F15">
      <w:pPr>
        <w:tabs>
          <w:tab w:val="left" w:pos="709"/>
        </w:tabs>
        <w:spacing w:after="120" w:line="240" w:lineRule="auto"/>
        <w:ind w:firstLine="709"/>
        <w:jc w:val="both"/>
        <w:rPr>
          <w:rFonts w:ascii="Times New Roman" w:eastAsia="Times New Roman" w:hAnsi="Times New Roman" w:cs="Times New Roman"/>
          <w:lang w:eastAsia="tr-TR"/>
        </w:rPr>
      </w:pPr>
      <w:r w:rsidRPr="00B80BDC">
        <w:rPr>
          <w:rFonts w:ascii="Times New Roman" w:eastAsia="Calibri" w:hAnsi="Times New Roman" w:cs="Times New Roman"/>
          <w:lang w:eastAsia="tr-TR"/>
        </w:rPr>
        <w:t xml:space="preserve">Atatürk’ün bu tanımı günümüzde tüm uluslar için geçerli olmakla birlikte, her ulusun kendi koşullarından kaynaklanan birtakım etkenlere dayalı olarak belirdiği de bir başka gerçektir. Atatürk’ün dini, mezhebi, dili ne olursa olsun kendini Türk olarak gören ve Türk gibi yaşayan herkes Türk’tür, şeklindeki tanımlaması Atatürk milliyetçiliğinin kültürel ortaklığa dayalı ve birleştirici olduğunu göstermektedir. </w:t>
      </w:r>
      <w:r w:rsidRPr="00B80BDC">
        <w:rPr>
          <w:rFonts w:ascii="Times New Roman" w:eastAsia="Times New Roman" w:hAnsi="Times New Roman" w:cs="Times New Roman"/>
          <w:lang w:eastAsia="tr-TR"/>
        </w:rPr>
        <w:t>Milliyetçilik ilkesi,</w:t>
      </w:r>
      <w:r w:rsidRPr="00B80BDC">
        <w:rPr>
          <w:rFonts w:ascii="Times New Roman" w:eastAsia="Times New Roman" w:hAnsi="Times New Roman" w:cs="Times New Roman"/>
          <w:b/>
          <w:lang w:eastAsia="tr-TR"/>
        </w:rPr>
        <w:t xml:space="preserve"> </w:t>
      </w:r>
      <w:r w:rsidRPr="00B80BDC">
        <w:rPr>
          <w:rFonts w:ascii="Times New Roman" w:eastAsia="Times New Roman" w:hAnsi="Times New Roman" w:cs="Times New Roman"/>
          <w:bCs/>
          <w:lang w:eastAsia="tr-TR"/>
        </w:rPr>
        <w:t>u</w:t>
      </w:r>
      <w:r w:rsidRPr="00B80BDC">
        <w:rPr>
          <w:rFonts w:ascii="Times New Roman" w:eastAsia="Times New Roman" w:hAnsi="Times New Roman" w:cs="Times New Roman"/>
          <w:lang w:eastAsia="tr-TR"/>
        </w:rPr>
        <w:t>lusal birlik, be</w:t>
      </w:r>
      <w:r w:rsidRPr="00B80BDC">
        <w:rPr>
          <w:rFonts w:ascii="Times New Roman" w:eastAsia="Times New Roman" w:hAnsi="Times New Roman" w:cs="Times New Roman"/>
          <w:bCs/>
          <w:lang w:eastAsia="tr-TR"/>
        </w:rPr>
        <w:t xml:space="preserve">raberlik ve bütünlüğü esas alır; </w:t>
      </w:r>
      <w:r w:rsidRPr="00B80BDC">
        <w:rPr>
          <w:rFonts w:ascii="Times New Roman" w:eastAsia="Times New Roman" w:hAnsi="Times New Roman" w:cs="Times New Roman"/>
          <w:lang w:eastAsia="tr-TR"/>
        </w:rPr>
        <w:t xml:space="preserve"> </w:t>
      </w:r>
      <w:r w:rsidRPr="00B80BDC">
        <w:rPr>
          <w:rFonts w:ascii="Times New Roman" w:eastAsia="Times New Roman" w:hAnsi="Times New Roman" w:cs="Times New Roman"/>
          <w:bCs/>
          <w:lang w:eastAsia="tr-TR"/>
        </w:rPr>
        <w:t>saldırgan değil, barışçıdır; ırkçılık ve şovenizme karşıdır; d</w:t>
      </w:r>
      <w:r w:rsidRPr="00B80BDC">
        <w:rPr>
          <w:rFonts w:ascii="Times New Roman" w:eastAsia="Times New Roman" w:hAnsi="Times New Roman" w:cs="Times New Roman"/>
          <w:lang w:eastAsia="tr-TR"/>
        </w:rPr>
        <w:t>iğer</w:t>
      </w:r>
      <w:r w:rsidRPr="00B80BDC">
        <w:rPr>
          <w:rFonts w:ascii="Times New Roman" w:eastAsia="Times New Roman" w:hAnsi="Times New Roman" w:cs="Times New Roman"/>
          <w:bCs/>
          <w:lang w:eastAsia="tr-TR"/>
        </w:rPr>
        <w:t xml:space="preserve"> ulusların haklarına saygılıdır; laik ve çağdaş düşünceye açıktır; d</w:t>
      </w:r>
      <w:r w:rsidRPr="00B80BDC">
        <w:rPr>
          <w:rFonts w:ascii="Times New Roman" w:eastAsia="Times New Roman" w:hAnsi="Times New Roman" w:cs="Times New Roman"/>
          <w:lang w:eastAsia="tr-TR"/>
        </w:rPr>
        <w:t>emokratiktir.</w:t>
      </w:r>
      <w:r w:rsidRPr="00B80BDC">
        <w:rPr>
          <w:rFonts w:ascii="Times New Roman" w:eastAsia="Times New Roman" w:hAnsi="Times New Roman" w:cs="Times New Roman"/>
          <w:vertAlign w:val="superscript"/>
          <w:lang w:eastAsia="tr-TR"/>
        </w:rPr>
        <w:footnoteReference w:id="5"/>
      </w:r>
      <w:r w:rsidRPr="00B80BDC">
        <w:rPr>
          <w:rFonts w:ascii="Times New Roman" w:eastAsia="Times New Roman" w:hAnsi="Times New Roman" w:cs="Times New Roman"/>
          <w:lang w:eastAsia="tr-TR"/>
        </w:rPr>
        <w:t xml:space="preserve"> </w:t>
      </w:r>
    </w:p>
    <w:p w14:paraId="70FFFA3E" w14:textId="77777777" w:rsidR="00DB1F15" w:rsidRPr="00B80BDC" w:rsidRDefault="00DB1F15" w:rsidP="00DB1F15">
      <w:pPr>
        <w:spacing w:after="120" w:line="240" w:lineRule="auto"/>
        <w:ind w:firstLine="709"/>
        <w:jc w:val="both"/>
        <w:rPr>
          <w:rFonts w:ascii="Times New Roman" w:eastAsia="Times New Roman" w:hAnsi="Times New Roman" w:cs="Times New Roman"/>
          <w:b/>
          <w:bCs/>
          <w:lang w:eastAsia="tr-TR"/>
        </w:rPr>
      </w:pPr>
      <w:r w:rsidRPr="00B80BDC">
        <w:rPr>
          <w:rFonts w:ascii="Times New Roman" w:eastAsia="Times New Roman" w:hAnsi="Times New Roman" w:cs="Times New Roman"/>
          <w:b/>
          <w:bCs/>
          <w:lang w:eastAsia="tr-TR"/>
        </w:rPr>
        <w:t xml:space="preserve">Halkçılık </w:t>
      </w:r>
    </w:p>
    <w:p w14:paraId="27302053" w14:textId="77777777" w:rsidR="00DB1F15" w:rsidRPr="00B80BDC" w:rsidRDefault="00DB1F15" w:rsidP="00DB1F15">
      <w:pPr>
        <w:tabs>
          <w:tab w:val="left" w:pos="709"/>
        </w:tabs>
        <w:spacing w:after="120" w:line="240" w:lineRule="auto"/>
        <w:ind w:firstLine="709"/>
        <w:jc w:val="both"/>
        <w:rPr>
          <w:rFonts w:ascii="Times New Roman" w:eastAsia="Calibri" w:hAnsi="Times New Roman" w:cs="Times New Roman"/>
          <w:lang w:eastAsia="tr-TR"/>
        </w:rPr>
      </w:pPr>
      <w:r w:rsidRPr="00B80BDC">
        <w:rPr>
          <w:rFonts w:ascii="Times New Roman" w:eastAsia="Calibri" w:hAnsi="Times New Roman" w:cs="Times New Roman"/>
          <w:lang w:eastAsia="tr-TR"/>
        </w:rPr>
        <w:t xml:space="preserve">Aynı ülkede yaşayan, aynı uyrukta olan insanların oluşturduğu topluluğa halk denir. Halk ile millet eş anlamlı gibi görünse de, aralarında küçük de olsa bir fark vardır. Millet soyut bir topluluk, halk ise somut, gözle görülen bir insan topluluğudur. Daha açık bir ifadeyle millet ortak bilinci yansıtan topyekûn bir kitle olarak belirirken, halk tek tek bireyler olarak karşımıza çıkar. Halkçılık ise bireyler arasında hiçbir hak ayrılığı görmemeye, topluluk içinde hiçbir ayrıcalık kabul etmemeye, halk adı verilen tek ve eşit bir varlık tanımaya yönelik tutum ve görüştür. Halkçılık ilkesine göre, hiçbir kişiye, gruba veya zümreye ayrıcalık tanınamaz. İşte bu bağlamda ulusu oluşturan bütün bireyler birbirine </w:t>
      </w:r>
      <w:r w:rsidRPr="00B80BDC">
        <w:rPr>
          <w:rFonts w:ascii="Times New Roman" w:eastAsia="Calibri" w:hAnsi="Times New Roman" w:cs="Times New Roman"/>
          <w:lang w:eastAsia="tr-TR"/>
        </w:rPr>
        <w:lastRenderedPageBreak/>
        <w:t xml:space="preserve">eşittir. Ayrıca bu eşitlik anlayışından hareketle, toplumsal çatışmaların önüne geçilebileceğine inanılmıştır. </w:t>
      </w:r>
    </w:p>
    <w:p w14:paraId="7C54D71B" w14:textId="77777777" w:rsidR="00DB1F15" w:rsidRPr="00B80BDC" w:rsidRDefault="00DB1F15" w:rsidP="00DB1F15">
      <w:pPr>
        <w:spacing w:after="120" w:line="240" w:lineRule="auto"/>
        <w:ind w:firstLine="425"/>
        <w:rPr>
          <w:rFonts w:ascii="Times New Roman" w:eastAsia="Calibri" w:hAnsi="Times New Roman" w:cs="Times New Roman"/>
          <w:lang w:eastAsia="tr-TR"/>
        </w:rPr>
      </w:pPr>
      <w:r w:rsidRPr="00B80BDC">
        <w:rPr>
          <w:rFonts w:ascii="Times New Roman" w:eastAsia="Times New Roman" w:hAnsi="Times New Roman" w:cs="Times New Roman"/>
          <w:bCs/>
          <w:lang w:eastAsia="tr-TR"/>
        </w:rPr>
        <w:t xml:space="preserve">Halkçılık ilkesi, </w:t>
      </w:r>
      <w:r w:rsidRPr="00B80BDC">
        <w:rPr>
          <w:rFonts w:ascii="Times New Roman" w:eastAsia="Times New Roman" w:hAnsi="Times New Roman" w:cs="Times New Roman"/>
          <w:lang w:eastAsia="tr-TR"/>
        </w:rPr>
        <w:t>tüm milleti kapsar; diğer sistemlerde olduğu gibi toplumun bir kesimi değil, tümü halk olarak görülür; sınıf çatışması yoktur, iş bölümü vardır; demokrasiden ve milli egemenlikten yanadır; kanun önünde eşitlik ve adaleti sağlamaya yöneliktir; vatandaş ile devlet arasındaki işleri düzenlemeyi ve aydın ile halk arasındaki kopukluğu ortadan kaldırmayı hedefler; halkın mutluluğunu sağlamayı ve refah düzeyini arttırmayı amaçlar.</w:t>
      </w:r>
      <w:r w:rsidRPr="00B80BDC">
        <w:rPr>
          <w:rFonts w:ascii="Times New Roman" w:eastAsia="Times New Roman" w:hAnsi="Times New Roman" w:cs="Times New Roman"/>
          <w:vertAlign w:val="superscript"/>
          <w:lang w:eastAsia="tr-TR"/>
        </w:rPr>
        <w:footnoteReference w:id="6"/>
      </w:r>
      <w:r w:rsidRPr="00B80BDC">
        <w:rPr>
          <w:rFonts w:ascii="Times New Roman" w:eastAsia="Times New Roman" w:hAnsi="Times New Roman" w:cs="Times New Roman"/>
          <w:lang w:eastAsia="tr-TR"/>
        </w:rPr>
        <w:t xml:space="preserve"> </w:t>
      </w:r>
      <w:r w:rsidRPr="00B80BDC">
        <w:rPr>
          <w:rFonts w:ascii="Times New Roman" w:eastAsia="Calibri" w:hAnsi="Times New Roman" w:cs="Times New Roman"/>
          <w:lang w:eastAsia="tr-TR"/>
        </w:rPr>
        <w:t>Atatürk’ün halkçılık ilkesinin temel özellikleri şu şekilde sıralanabilir:</w:t>
      </w:r>
    </w:p>
    <w:p w14:paraId="5DCD2789" w14:textId="77777777" w:rsidR="00DB1F15" w:rsidRPr="00B80BDC" w:rsidRDefault="00DB1F15" w:rsidP="00DB1F15">
      <w:pPr>
        <w:numPr>
          <w:ilvl w:val="0"/>
          <w:numId w:val="2"/>
        </w:numPr>
        <w:spacing w:after="0" w:line="240" w:lineRule="auto"/>
        <w:jc w:val="both"/>
        <w:rPr>
          <w:rFonts w:ascii="Times New Roman" w:eastAsia="Calibri" w:hAnsi="Times New Roman" w:cs="Times New Roman"/>
          <w:lang w:eastAsia="tr-TR"/>
        </w:rPr>
      </w:pPr>
      <w:r w:rsidRPr="00B80BDC">
        <w:rPr>
          <w:rFonts w:ascii="Times New Roman" w:eastAsia="Calibri" w:hAnsi="Times New Roman" w:cs="Times New Roman"/>
          <w:lang w:eastAsia="tr-TR"/>
        </w:rPr>
        <w:t>Tüm milleti kapsar, diğer sistemlerde olduğu gibi toplumun bir kesimi değil, tümü halk olarak görülür.</w:t>
      </w:r>
    </w:p>
    <w:p w14:paraId="22728F02" w14:textId="77777777" w:rsidR="00DB1F15" w:rsidRPr="00B80BDC" w:rsidRDefault="00DB1F15" w:rsidP="00DB1F15">
      <w:pPr>
        <w:numPr>
          <w:ilvl w:val="0"/>
          <w:numId w:val="2"/>
        </w:numPr>
        <w:spacing w:after="0" w:line="240" w:lineRule="auto"/>
        <w:jc w:val="both"/>
        <w:rPr>
          <w:rFonts w:ascii="Times New Roman" w:eastAsia="Calibri" w:hAnsi="Times New Roman" w:cs="Times New Roman"/>
          <w:lang w:eastAsia="tr-TR"/>
        </w:rPr>
      </w:pPr>
      <w:r w:rsidRPr="00B80BDC">
        <w:rPr>
          <w:rFonts w:ascii="Times New Roman" w:eastAsia="Calibri" w:hAnsi="Times New Roman" w:cs="Times New Roman"/>
          <w:lang w:eastAsia="tr-TR"/>
        </w:rPr>
        <w:t>Sınıf kavramına ve sınıf çatışmasına karşıdır. Atatürk’e göre sınıf yoktur, meslekler ve çalışma grupları vardır. Sınıf çatışması yoktur, iş bölümü vardır.</w:t>
      </w:r>
    </w:p>
    <w:p w14:paraId="1FE50A35" w14:textId="77777777" w:rsidR="00DB1F15" w:rsidRPr="00B80BDC" w:rsidRDefault="00DB1F15" w:rsidP="00DB1F15">
      <w:pPr>
        <w:numPr>
          <w:ilvl w:val="0"/>
          <w:numId w:val="2"/>
        </w:numPr>
        <w:spacing w:after="0" w:line="240" w:lineRule="auto"/>
        <w:jc w:val="both"/>
        <w:rPr>
          <w:rFonts w:ascii="Times New Roman" w:eastAsia="Calibri" w:hAnsi="Times New Roman" w:cs="Times New Roman"/>
          <w:lang w:eastAsia="tr-TR"/>
        </w:rPr>
      </w:pPr>
      <w:r w:rsidRPr="00B80BDC">
        <w:rPr>
          <w:rFonts w:ascii="Times New Roman" w:eastAsia="Calibri" w:hAnsi="Times New Roman" w:cs="Times New Roman"/>
          <w:lang w:eastAsia="tr-TR"/>
        </w:rPr>
        <w:t>Demokrasiden ve milli egemenlikten yanadır.</w:t>
      </w:r>
    </w:p>
    <w:p w14:paraId="30C55BDC" w14:textId="77777777" w:rsidR="00DB1F15" w:rsidRPr="00B80BDC" w:rsidRDefault="00DB1F15" w:rsidP="00DB1F15">
      <w:pPr>
        <w:numPr>
          <w:ilvl w:val="0"/>
          <w:numId w:val="2"/>
        </w:numPr>
        <w:spacing w:after="0" w:line="240" w:lineRule="auto"/>
        <w:jc w:val="both"/>
        <w:rPr>
          <w:rFonts w:ascii="Times New Roman" w:eastAsia="Calibri" w:hAnsi="Times New Roman" w:cs="Times New Roman"/>
          <w:lang w:eastAsia="tr-TR"/>
        </w:rPr>
      </w:pPr>
      <w:r w:rsidRPr="00B80BDC">
        <w:rPr>
          <w:rFonts w:ascii="Times New Roman" w:eastAsia="Calibri" w:hAnsi="Times New Roman" w:cs="Times New Roman"/>
          <w:lang w:eastAsia="tr-TR"/>
        </w:rPr>
        <w:t>Kanun önünde eşitlik ve adaleti sağlamaya yöneliktir.</w:t>
      </w:r>
    </w:p>
    <w:p w14:paraId="1E61E123" w14:textId="77777777" w:rsidR="00DB1F15" w:rsidRPr="00B80BDC" w:rsidRDefault="00DB1F15" w:rsidP="00DB1F15">
      <w:pPr>
        <w:numPr>
          <w:ilvl w:val="0"/>
          <w:numId w:val="2"/>
        </w:numPr>
        <w:spacing w:after="0" w:line="240" w:lineRule="auto"/>
        <w:jc w:val="both"/>
        <w:rPr>
          <w:rFonts w:ascii="Times New Roman" w:eastAsia="Calibri" w:hAnsi="Times New Roman" w:cs="Times New Roman"/>
          <w:lang w:eastAsia="tr-TR"/>
        </w:rPr>
      </w:pPr>
      <w:r w:rsidRPr="00B80BDC">
        <w:rPr>
          <w:rFonts w:ascii="Times New Roman" w:eastAsia="Calibri" w:hAnsi="Times New Roman" w:cs="Times New Roman"/>
          <w:lang w:eastAsia="tr-TR"/>
        </w:rPr>
        <w:t>Vatandaş ile devlet arasındaki işleri düzenlemeyi ve aydın ile halk arasındaki kopukluğu ortadan kaldırmayı hedefler.</w:t>
      </w:r>
    </w:p>
    <w:p w14:paraId="2C06C9DE" w14:textId="77777777" w:rsidR="00DB1F15" w:rsidRPr="00B80BDC" w:rsidRDefault="00DB1F15" w:rsidP="00DB1F15">
      <w:pPr>
        <w:numPr>
          <w:ilvl w:val="0"/>
          <w:numId w:val="2"/>
        </w:numPr>
        <w:spacing w:after="0" w:line="240" w:lineRule="auto"/>
        <w:jc w:val="both"/>
        <w:rPr>
          <w:rFonts w:ascii="Times New Roman" w:eastAsia="Calibri" w:hAnsi="Times New Roman" w:cs="Times New Roman"/>
          <w:lang w:eastAsia="tr-TR"/>
        </w:rPr>
      </w:pPr>
      <w:r w:rsidRPr="00B80BDC">
        <w:rPr>
          <w:rFonts w:ascii="Times New Roman" w:eastAsia="Calibri" w:hAnsi="Times New Roman" w:cs="Times New Roman"/>
          <w:lang w:eastAsia="tr-TR"/>
        </w:rPr>
        <w:t>Halkın mutluluğunu sağlamayı ve refah düzeyini arttırmayı amaçlar.</w:t>
      </w:r>
    </w:p>
    <w:p w14:paraId="1B7B0E6F" w14:textId="77777777" w:rsidR="00DB1F15" w:rsidRPr="00B80BDC" w:rsidRDefault="00DB1F15" w:rsidP="00DB1F15">
      <w:pPr>
        <w:spacing w:before="120" w:after="120" w:line="240" w:lineRule="auto"/>
        <w:ind w:firstLine="709"/>
        <w:jc w:val="both"/>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Devletçilik </w:t>
      </w:r>
    </w:p>
    <w:p w14:paraId="5AE5886C" w14:textId="77777777" w:rsidR="00DB1F15" w:rsidRPr="00B80BDC" w:rsidRDefault="00DB1F15" w:rsidP="00DB1F15">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Toprak bütünlüğüne bağlı olarak siyasi bakımdan örgütlenmiş millet veya milletler topluluğunun oluşturduğu tüzel varlığa devlet adı verilir. Devletçiliğin geniş ve dar anlamda olmak üzere iki tanımı vardır. Devletin, ekonomiye, toplum yaşamına ve kültürel çevreye yapmış olduğu bütün müdahaleler, geniş anlamda devletçilik olarak tanımlanabilir. Dar anlamda ise devletin piyasa, mal ve hizmetleri doğrudan üretmesi demek olan, ekonomiye müdahalesidir.</w:t>
      </w:r>
    </w:p>
    <w:p w14:paraId="32AF77BE" w14:textId="77777777" w:rsidR="00DB1F15" w:rsidRPr="00B80BDC" w:rsidRDefault="00DB1F15" w:rsidP="00DB1F15">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Atatürk devletçiliğinin amaçları ve belirgin nitelikleri şunlardır: Türk devletini ve toplumunu çağdaş bir yaşam düzeyine yükseltmek, toplumun refahını arttırmak ve ekonomiyi canlandırmak; halkın ihtiyaçlarını göz önünde tutarak bu doğrultuda planlamalara gitmek; ekonomide, tam bağımsızlık anlayışını mümkün kılmak ve uluslararası ilişkileri de ekonomi ile birlikte düşünmek; özel sektörü esas almakla birlikte ülke kalkınmasında özel sektörün ilgi göstermediği ya da gücünün yetmediği alanlarda yatırım yapmak; ülke içi ekonomik faaliyetleri bütünleştirecek, başka bir ifade ile ulusal pazarın oluşmasını sağlayacak faaliyetlere önem vermektir.</w:t>
      </w:r>
      <w:r w:rsidRPr="00B80BDC">
        <w:rPr>
          <w:rFonts w:ascii="Times New Roman" w:eastAsia="Times New Roman" w:hAnsi="Times New Roman" w:cs="Times New Roman"/>
          <w:vertAlign w:val="superscript"/>
          <w:lang w:eastAsia="tr-TR"/>
        </w:rPr>
        <w:footnoteReference w:id="7"/>
      </w:r>
    </w:p>
    <w:p w14:paraId="10918C11" w14:textId="77777777" w:rsidR="00DB1F15" w:rsidRPr="00B80BDC" w:rsidRDefault="00DB1F15" w:rsidP="00DB1F15">
      <w:pPr>
        <w:spacing w:after="120" w:line="240" w:lineRule="auto"/>
        <w:ind w:firstLine="709"/>
        <w:jc w:val="both"/>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Laiklik </w:t>
      </w:r>
    </w:p>
    <w:p w14:paraId="3AB72C10" w14:textId="77777777" w:rsidR="00DB1F15" w:rsidRPr="00B80BDC" w:rsidRDefault="00DB1F15" w:rsidP="00DB1F15">
      <w:pPr>
        <w:tabs>
          <w:tab w:val="left" w:pos="709"/>
        </w:tabs>
        <w:spacing w:after="120" w:line="240" w:lineRule="auto"/>
        <w:ind w:firstLine="709"/>
        <w:jc w:val="both"/>
        <w:rPr>
          <w:rFonts w:ascii="Times New Roman" w:eastAsia="Calibri" w:hAnsi="Times New Roman" w:cs="Times New Roman"/>
          <w:lang w:eastAsia="tr-TR"/>
        </w:rPr>
      </w:pPr>
      <w:r w:rsidRPr="00B80BDC">
        <w:rPr>
          <w:rFonts w:ascii="Times New Roman" w:eastAsia="Calibri" w:hAnsi="Times New Roman" w:cs="Times New Roman"/>
          <w:i/>
          <w:lang w:eastAsia="tr-TR"/>
        </w:rPr>
        <w:t>Laik</w:t>
      </w:r>
      <w:r w:rsidRPr="00B80BDC">
        <w:rPr>
          <w:rFonts w:ascii="Times New Roman" w:eastAsia="Calibri" w:hAnsi="Times New Roman" w:cs="Times New Roman"/>
          <w:lang w:eastAsia="tr-TR"/>
        </w:rPr>
        <w:t xml:space="preserve"> kelimesi Yunanca </w:t>
      </w:r>
      <w:r w:rsidRPr="00B80BDC">
        <w:rPr>
          <w:rFonts w:ascii="Times New Roman" w:eastAsia="Calibri" w:hAnsi="Times New Roman" w:cs="Times New Roman"/>
          <w:i/>
          <w:lang w:eastAsia="tr-TR"/>
        </w:rPr>
        <w:t>laikos</w:t>
      </w:r>
      <w:r w:rsidRPr="00B80BDC">
        <w:rPr>
          <w:rFonts w:ascii="Times New Roman" w:eastAsia="Calibri" w:hAnsi="Times New Roman" w:cs="Times New Roman"/>
          <w:b/>
          <w:lang w:eastAsia="tr-TR"/>
        </w:rPr>
        <w:t xml:space="preserve"> </w:t>
      </w:r>
      <w:r w:rsidRPr="00B80BDC">
        <w:rPr>
          <w:rFonts w:ascii="Times New Roman" w:eastAsia="Calibri" w:hAnsi="Times New Roman" w:cs="Times New Roman"/>
          <w:lang w:eastAsia="tr-TR"/>
        </w:rPr>
        <w:t xml:space="preserve">sözcüğünden gelmektedir. </w:t>
      </w:r>
      <w:r w:rsidRPr="00B80BDC">
        <w:rPr>
          <w:rFonts w:ascii="Times New Roman" w:eastAsia="Calibri" w:hAnsi="Times New Roman" w:cs="Times New Roman"/>
          <w:i/>
          <w:lang w:eastAsia="tr-TR"/>
        </w:rPr>
        <w:t>Laos</w:t>
      </w:r>
      <w:r w:rsidRPr="00B80BDC">
        <w:rPr>
          <w:rFonts w:ascii="Times New Roman" w:eastAsia="Calibri" w:hAnsi="Times New Roman" w:cs="Times New Roman"/>
          <w:lang w:eastAsia="tr-TR"/>
        </w:rPr>
        <w:t xml:space="preserve">, halk, kitle, kalabalık; </w:t>
      </w:r>
      <w:r w:rsidRPr="00B80BDC">
        <w:rPr>
          <w:rFonts w:ascii="Times New Roman" w:eastAsia="Calibri" w:hAnsi="Times New Roman" w:cs="Times New Roman"/>
          <w:i/>
          <w:lang w:eastAsia="tr-TR"/>
        </w:rPr>
        <w:t>laikos</w:t>
      </w:r>
      <w:r w:rsidRPr="00B80BDC">
        <w:rPr>
          <w:rFonts w:ascii="Times New Roman" w:eastAsia="Calibri" w:hAnsi="Times New Roman" w:cs="Times New Roman"/>
          <w:lang w:eastAsia="tr-TR"/>
        </w:rPr>
        <w:t xml:space="preserve"> ise halka ait, kalabalığa ait demektir. Latinceye </w:t>
      </w:r>
      <w:r w:rsidRPr="00B80BDC">
        <w:rPr>
          <w:rFonts w:ascii="Times New Roman" w:eastAsia="Calibri" w:hAnsi="Times New Roman" w:cs="Times New Roman"/>
          <w:i/>
          <w:lang w:eastAsia="tr-TR"/>
        </w:rPr>
        <w:t>laicus</w:t>
      </w:r>
      <w:r w:rsidRPr="00B80BDC">
        <w:rPr>
          <w:rFonts w:ascii="Times New Roman" w:eastAsia="Calibri" w:hAnsi="Times New Roman" w:cs="Times New Roman"/>
          <w:lang w:eastAsia="tr-TR"/>
        </w:rPr>
        <w:t xml:space="preserve"> olarak geçen kelime, kiliseye mensup olmayan, ruhban sınıfından olmayan anlamında kullanılmıştır. Fransızcaya ise </w:t>
      </w:r>
      <w:r w:rsidRPr="00B80BDC">
        <w:rPr>
          <w:rFonts w:ascii="Times New Roman" w:eastAsia="Calibri" w:hAnsi="Times New Roman" w:cs="Times New Roman"/>
          <w:i/>
          <w:lang w:eastAsia="tr-TR"/>
        </w:rPr>
        <w:t>laic</w:t>
      </w:r>
      <w:r w:rsidRPr="00B80BDC">
        <w:rPr>
          <w:rFonts w:ascii="Times New Roman" w:eastAsia="Calibri" w:hAnsi="Times New Roman" w:cs="Times New Roman"/>
          <w:lang w:eastAsia="tr-TR"/>
        </w:rPr>
        <w:t xml:space="preserve"> ve </w:t>
      </w:r>
      <w:r w:rsidRPr="00B80BDC">
        <w:rPr>
          <w:rFonts w:ascii="Times New Roman" w:eastAsia="Calibri" w:hAnsi="Times New Roman" w:cs="Times New Roman"/>
          <w:i/>
          <w:lang w:eastAsia="tr-TR"/>
        </w:rPr>
        <w:t>laique</w:t>
      </w:r>
      <w:r w:rsidRPr="00B80BDC">
        <w:rPr>
          <w:rFonts w:ascii="Times New Roman" w:eastAsia="Calibri" w:hAnsi="Times New Roman" w:cs="Times New Roman"/>
          <w:lang w:eastAsia="tr-TR"/>
        </w:rPr>
        <w:t xml:space="preserve"> şeklinde geçen kelime, Türkçeye de buradan girmiştir. Bundan da anlaşılacağı gibi laiklik, kökü itibariyle de dinsizlik ya da din karşıtlığı anlamında değil, kilise veya dine ait olmayan, kiliseye mensup olmayan anlamında kullanılmıştır. </w:t>
      </w:r>
    </w:p>
    <w:p w14:paraId="20222B05" w14:textId="77777777" w:rsidR="00DB1F15" w:rsidRPr="00B80BDC" w:rsidRDefault="00DB1F15" w:rsidP="00DB1F15">
      <w:pPr>
        <w:tabs>
          <w:tab w:val="left" w:pos="709"/>
        </w:tabs>
        <w:spacing w:after="120" w:line="240" w:lineRule="exact"/>
        <w:ind w:firstLine="425"/>
        <w:jc w:val="both"/>
        <w:rPr>
          <w:rFonts w:ascii="Times New Roman" w:eastAsia="Calibri" w:hAnsi="Times New Roman" w:cs="Times New Roman"/>
          <w:lang w:eastAsia="tr-TR"/>
        </w:rPr>
      </w:pPr>
      <w:r w:rsidRPr="00B80BDC">
        <w:rPr>
          <w:rFonts w:ascii="Times New Roman" w:eastAsia="Calibri" w:hAnsi="Times New Roman" w:cs="Times New Roman"/>
          <w:lang w:eastAsia="tr-TR"/>
        </w:rPr>
        <w:t>Atatürk’ün laiklik anlayışının temel nitelikleri şu şekilde sıralanabilir:</w:t>
      </w:r>
      <w:r w:rsidRPr="00B80BDC">
        <w:rPr>
          <w:rFonts w:ascii="Times New Roman" w:eastAsia="Calibri" w:hAnsi="Times New Roman" w:cs="Times New Roman"/>
          <w:vertAlign w:val="superscript"/>
          <w:lang w:eastAsia="tr-TR"/>
        </w:rPr>
        <w:footnoteReference w:id="8"/>
      </w:r>
      <w:r w:rsidRPr="00B80BDC">
        <w:rPr>
          <w:rFonts w:ascii="Times New Roman" w:eastAsia="Calibri" w:hAnsi="Times New Roman" w:cs="Times New Roman"/>
          <w:lang w:eastAsia="tr-TR"/>
        </w:rPr>
        <w:t xml:space="preserve"> Din ve devlet işlerinin kesin olarak birbirinden ayrılması, Toplumda din, vicdan, mezhep, ibadet ve inanç özgürlüğünün sağlanması, Devletin resmi bir dininin bulunmaması, Devletin din ayrımı gözetmemesi ve dinler karşısında tarafsız kalması, Devletin din kurallarına bağlı kalarak yönetilmemesi, Toplumda akıl, bilim ve gerçekliğin egemen olması, Dinin politikaya alet edilmemesi ve sömürülmemesi.      </w:t>
      </w:r>
    </w:p>
    <w:p w14:paraId="59D9240D" w14:textId="77777777" w:rsidR="00DB1F15" w:rsidRPr="00B80BDC" w:rsidRDefault="00DB1F15" w:rsidP="00DB1F15">
      <w:pPr>
        <w:spacing w:before="120"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b/>
          <w:lang w:eastAsia="tr-TR"/>
        </w:rPr>
        <w:t>İnkılapçılık</w:t>
      </w:r>
      <w:r w:rsidRPr="00B80BDC">
        <w:rPr>
          <w:rFonts w:ascii="Times New Roman" w:eastAsia="Times New Roman" w:hAnsi="Times New Roman" w:cs="Times New Roman"/>
          <w:lang w:eastAsia="tr-TR"/>
        </w:rPr>
        <w:t xml:space="preserve"> </w:t>
      </w:r>
    </w:p>
    <w:p w14:paraId="7A48DA44" w14:textId="77777777" w:rsidR="00DB1F15" w:rsidRPr="00B80BDC" w:rsidRDefault="00DB1F15" w:rsidP="00DB1F15">
      <w:pPr>
        <w:tabs>
          <w:tab w:val="left" w:pos="709"/>
        </w:tabs>
        <w:spacing w:after="0" w:line="240" w:lineRule="exact"/>
        <w:ind w:firstLine="709"/>
        <w:jc w:val="both"/>
        <w:rPr>
          <w:rFonts w:ascii="Times New Roman" w:eastAsia="Calibri" w:hAnsi="Times New Roman" w:cs="Times New Roman"/>
          <w:lang w:eastAsia="tr-TR"/>
        </w:rPr>
      </w:pPr>
      <w:r w:rsidRPr="00B80BDC">
        <w:rPr>
          <w:rFonts w:ascii="Times New Roman" w:eastAsia="Calibri" w:hAnsi="Times New Roman" w:cs="Times New Roman"/>
          <w:lang w:eastAsia="tr-TR"/>
        </w:rPr>
        <w:t>Arapça kökenli olan inkılâp kelimesi kalp kökünden gelmektedir ve değişme, bir halden başka hale geçme, dönüşme anlamı taşımaktadır.</w:t>
      </w:r>
      <w:r w:rsidRPr="00B80BDC">
        <w:rPr>
          <w:rFonts w:ascii="Times New Roman" w:eastAsia="Calibri" w:hAnsi="Times New Roman" w:cs="Times New Roman"/>
          <w:vertAlign w:val="superscript"/>
          <w:lang w:eastAsia="tr-TR"/>
        </w:rPr>
        <w:footnoteReference w:id="9"/>
      </w:r>
      <w:r w:rsidRPr="00B80BDC">
        <w:rPr>
          <w:rFonts w:ascii="Times New Roman" w:eastAsia="Calibri" w:hAnsi="Times New Roman" w:cs="Times New Roman"/>
          <w:lang w:eastAsia="tr-TR"/>
        </w:rPr>
        <w:t xml:space="preserve"> Devrim ile eş anlamlı kullanılan inkılâp, toplum düzenini </w:t>
      </w:r>
      <w:r w:rsidRPr="00B80BDC">
        <w:rPr>
          <w:rFonts w:ascii="Times New Roman" w:eastAsia="Calibri" w:hAnsi="Times New Roman" w:cs="Times New Roman"/>
          <w:lang w:eastAsia="tr-TR"/>
        </w:rPr>
        <w:lastRenderedPageBreak/>
        <w:t xml:space="preserve">ve yapısını daha iyi duruma getirmek için yapılan köklü değişiklik, dönüşüm anlamına da gelmektedir. Ama en genel tanımıyla devrim ya da inkılâp; var olan siyasal, ekonomik ve toplumsal yapının kısa zamanda, zorla ve tümüyle yıkılarak, yeni bir yapının, yeni bir düzenin oluşturulmasıdır. </w:t>
      </w:r>
    </w:p>
    <w:p w14:paraId="57EA50D9" w14:textId="77777777" w:rsidR="00DB1F15" w:rsidRDefault="00DB1F15" w:rsidP="00DB1F15">
      <w:pPr>
        <w:spacing w:before="120" w:after="24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İnkılâpçılık ya da devrimcilik sürekli yenileşmeyi ifade etmektedir. Dünyadaki teknolojik gelişmelerin dışında kalan ve hatta bu gelişmelere üretim anlamında katkı sağlamayan toplumların gelecekte edilgen olacaklarına kuşku yoktur. Dünya ölçeğinde söz sahibi olabilmek için ya da Atatürk’ün ifade ettiği gibi çağdaş uygarlıklar düzeyine çıkabilmek için sürekli devrim, başka bir deyişle sürekli yenileşme idealinden vazgeçilmemelidir. Bunun için salt tüketen değil, üreten bir toplum yapısı oluşturulmalıdır.</w:t>
      </w:r>
      <w:r w:rsidRPr="00B80BDC">
        <w:rPr>
          <w:rFonts w:ascii="Times New Roman" w:eastAsia="Times New Roman" w:hAnsi="Times New Roman" w:cs="Times New Roman"/>
          <w:vertAlign w:val="superscript"/>
          <w:lang w:eastAsia="tr-TR"/>
        </w:rPr>
        <w:footnoteReference w:id="10"/>
      </w:r>
    </w:p>
    <w:p w14:paraId="532C6F45"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C068" w14:textId="77777777" w:rsidR="007541D7" w:rsidRDefault="007541D7" w:rsidP="00DB1F15">
      <w:pPr>
        <w:spacing w:after="0" w:line="240" w:lineRule="auto"/>
      </w:pPr>
      <w:r>
        <w:separator/>
      </w:r>
    </w:p>
  </w:endnote>
  <w:endnote w:type="continuationSeparator" w:id="0">
    <w:p w14:paraId="7BF7AE4A" w14:textId="77777777" w:rsidR="007541D7" w:rsidRDefault="007541D7" w:rsidP="00DB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59D7" w14:textId="77777777" w:rsidR="007541D7" w:rsidRDefault="007541D7" w:rsidP="00DB1F15">
      <w:pPr>
        <w:spacing w:after="0" w:line="240" w:lineRule="auto"/>
      </w:pPr>
      <w:r>
        <w:separator/>
      </w:r>
    </w:p>
  </w:footnote>
  <w:footnote w:type="continuationSeparator" w:id="0">
    <w:p w14:paraId="1D0813E6" w14:textId="77777777" w:rsidR="007541D7" w:rsidRDefault="007541D7" w:rsidP="00DB1F15">
      <w:pPr>
        <w:spacing w:after="0" w:line="240" w:lineRule="auto"/>
      </w:pPr>
      <w:r>
        <w:continuationSeparator/>
      </w:r>
    </w:p>
  </w:footnote>
  <w:footnote w:id="1">
    <w:p w14:paraId="0AA4BB70" w14:textId="77777777" w:rsidR="00DB1F15" w:rsidRPr="00FB7208" w:rsidRDefault="00DB1F15" w:rsidP="00DB1F15">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Şemsettin Sami, </w:t>
      </w:r>
      <w:r w:rsidRPr="00FB7208">
        <w:rPr>
          <w:b/>
          <w:sz w:val="18"/>
          <w:szCs w:val="18"/>
        </w:rPr>
        <w:t>Kamûs-ı Türkî</w:t>
      </w:r>
      <w:r w:rsidRPr="00FB7208">
        <w:rPr>
          <w:sz w:val="18"/>
          <w:szCs w:val="18"/>
        </w:rPr>
        <w:t xml:space="preserve">, Çağrı Yay., İstanbul, 1978, s. 482; </w:t>
      </w:r>
      <w:r w:rsidRPr="00FB7208">
        <w:rPr>
          <w:b/>
          <w:sz w:val="18"/>
          <w:szCs w:val="18"/>
        </w:rPr>
        <w:t>Türkçe Sözlük</w:t>
      </w:r>
      <w:r w:rsidRPr="00FB7208">
        <w:rPr>
          <w:sz w:val="18"/>
          <w:szCs w:val="18"/>
        </w:rPr>
        <w:t>, TDK Yay., C. I, Ankara, 1988, s. 263.</w:t>
      </w:r>
    </w:p>
  </w:footnote>
  <w:footnote w:id="2">
    <w:p w14:paraId="6CB760BF" w14:textId="77777777" w:rsidR="00DB1F15" w:rsidRPr="00FB7208" w:rsidRDefault="00DB1F15" w:rsidP="00DB1F15">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bCs/>
          <w:sz w:val="18"/>
          <w:szCs w:val="18"/>
        </w:rPr>
        <w:t>Afet İnan</w:t>
      </w:r>
      <w:r w:rsidRPr="00FB7208">
        <w:rPr>
          <w:b/>
          <w:bCs/>
          <w:sz w:val="18"/>
          <w:szCs w:val="18"/>
        </w:rPr>
        <w:t xml:space="preserve">, </w:t>
      </w:r>
      <w:r w:rsidRPr="00FB7208">
        <w:rPr>
          <w:b/>
          <w:sz w:val="18"/>
          <w:szCs w:val="18"/>
        </w:rPr>
        <w:t>Medeni Bilgiler ve M. Kemal Atatürk’ün El Yazıları</w:t>
      </w:r>
      <w:r w:rsidRPr="00FB7208">
        <w:rPr>
          <w:sz w:val="18"/>
          <w:szCs w:val="18"/>
        </w:rPr>
        <w:t>, Türk Tarih Kurumu Basımevi, Ankara, 1969, s. 31.</w:t>
      </w:r>
    </w:p>
  </w:footnote>
  <w:footnote w:id="3">
    <w:p w14:paraId="52076DE8" w14:textId="77777777" w:rsidR="00DB1F15" w:rsidRPr="00FB7208" w:rsidRDefault="00DB1F15" w:rsidP="00DB1F15">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A. Afetinan, </w:t>
      </w:r>
      <w:r w:rsidRPr="00FB7208">
        <w:rPr>
          <w:b/>
          <w:sz w:val="18"/>
          <w:szCs w:val="18"/>
        </w:rPr>
        <w:t>Medeni Bilgiler ve M. Kemal Atatürk’ün El Yazıları,</w:t>
      </w:r>
      <w:r w:rsidRPr="00FB7208">
        <w:rPr>
          <w:sz w:val="18"/>
          <w:szCs w:val="18"/>
        </w:rPr>
        <w:t xml:space="preserve"> TTK Basımevi, Ankara 1969, s. 31.</w:t>
      </w:r>
    </w:p>
  </w:footnote>
  <w:footnote w:id="4">
    <w:p w14:paraId="02103421" w14:textId="77777777" w:rsidR="00DB1F15" w:rsidRPr="00FB7208" w:rsidRDefault="00DB1F15" w:rsidP="00DB1F15">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r w:rsidRPr="00FB7208">
        <w:rPr>
          <w:b/>
          <w:sz w:val="18"/>
          <w:szCs w:val="18"/>
        </w:rPr>
        <w:t xml:space="preserve">Medeni Bilgiler, </w:t>
      </w:r>
      <w:r w:rsidRPr="00FB7208">
        <w:rPr>
          <w:sz w:val="18"/>
          <w:szCs w:val="18"/>
        </w:rPr>
        <w:t>s. 23-24.</w:t>
      </w:r>
    </w:p>
  </w:footnote>
  <w:footnote w:id="5">
    <w:p w14:paraId="42AC771B" w14:textId="77777777" w:rsidR="00DB1F15" w:rsidRPr="00FB7208" w:rsidRDefault="00DB1F15" w:rsidP="00DB1F15">
      <w:pPr>
        <w:pStyle w:val="DipnotMetni"/>
        <w:ind w:left="142" w:hanging="142"/>
        <w:jc w:val="both"/>
        <w:rPr>
          <w:sz w:val="18"/>
          <w:szCs w:val="18"/>
        </w:rPr>
      </w:pPr>
      <w:r w:rsidRPr="00FB7208">
        <w:rPr>
          <w:rStyle w:val="DipnotBavurusu"/>
          <w:sz w:val="18"/>
          <w:szCs w:val="18"/>
        </w:rPr>
        <w:footnoteRef/>
      </w:r>
      <w:r w:rsidRPr="00FB7208">
        <w:rPr>
          <w:sz w:val="18"/>
          <w:szCs w:val="18"/>
        </w:rPr>
        <w:t xml:space="preserve"> İnan, </w:t>
      </w:r>
      <w:r w:rsidRPr="00FB7208">
        <w:rPr>
          <w:b/>
          <w:sz w:val="18"/>
          <w:szCs w:val="18"/>
        </w:rPr>
        <w:t>Medeni Bilgiler</w:t>
      </w:r>
      <w:r w:rsidRPr="00FB7208">
        <w:rPr>
          <w:sz w:val="18"/>
          <w:szCs w:val="18"/>
        </w:rPr>
        <w:t xml:space="preserve">, s. 22-25; Yusuf Sarınay, </w:t>
      </w:r>
      <w:r w:rsidRPr="00FB7208">
        <w:rPr>
          <w:b/>
          <w:bCs/>
          <w:sz w:val="18"/>
          <w:szCs w:val="18"/>
        </w:rPr>
        <w:t>Atatürk’ün Millet ve Milliyetçilik Anlayışı</w:t>
      </w:r>
      <w:r w:rsidRPr="00FB7208">
        <w:rPr>
          <w:sz w:val="18"/>
          <w:szCs w:val="18"/>
        </w:rPr>
        <w:t xml:space="preserve">, Türk Kültürünü Araştırma Enstitüsü Yayınları, Ankara, 1990, s. 64–86. </w:t>
      </w:r>
    </w:p>
  </w:footnote>
  <w:footnote w:id="6">
    <w:p w14:paraId="6D622B96" w14:textId="77777777" w:rsidR="00DB1F15" w:rsidRPr="00FB7208" w:rsidRDefault="00DB1F15" w:rsidP="00DB1F15">
      <w:pPr>
        <w:pStyle w:val="DipnotMetni"/>
        <w:ind w:left="142" w:hanging="142"/>
        <w:jc w:val="both"/>
        <w:rPr>
          <w:sz w:val="18"/>
          <w:szCs w:val="18"/>
        </w:rPr>
      </w:pPr>
      <w:r w:rsidRPr="00FB7208">
        <w:rPr>
          <w:rStyle w:val="DipnotBavurusu"/>
          <w:sz w:val="18"/>
          <w:szCs w:val="18"/>
        </w:rPr>
        <w:footnoteRef/>
      </w:r>
      <w:r w:rsidRPr="00FB7208">
        <w:rPr>
          <w:sz w:val="18"/>
          <w:szCs w:val="18"/>
        </w:rPr>
        <w:t xml:space="preserve"> İnan, </w:t>
      </w:r>
      <w:r w:rsidRPr="00FB7208">
        <w:rPr>
          <w:b/>
          <w:sz w:val="18"/>
          <w:szCs w:val="18"/>
        </w:rPr>
        <w:t>Medeni Bilgiler</w:t>
      </w:r>
      <w:r w:rsidRPr="00FB7208">
        <w:rPr>
          <w:sz w:val="18"/>
          <w:szCs w:val="18"/>
        </w:rPr>
        <w:t>, s. 18.</w:t>
      </w:r>
    </w:p>
  </w:footnote>
  <w:footnote w:id="7">
    <w:p w14:paraId="6A2F1618" w14:textId="77777777" w:rsidR="00DB1F15" w:rsidRPr="00FB7208" w:rsidRDefault="00DB1F15" w:rsidP="00DB1F15">
      <w:pPr>
        <w:pStyle w:val="DipnotMetni"/>
        <w:ind w:left="142" w:hanging="142"/>
        <w:jc w:val="both"/>
        <w:rPr>
          <w:sz w:val="18"/>
          <w:szCs w:val="18"/>
        </w:rPr>
      </w:pPr>
      <w:r w:rsidRPr="00FB7208">
        <w:rPr>
          <w:rStyle w:val="DipnotBavurusu"/>
          <w:sz w:val="18"/>
          <w:szCs w:val="18"/>
        </w:rPr>
        <w:footnoteRef/>
      </w:r>
      <w:r w:rsidRPr="00FB7208">
        <w:rPr>
          <w:sz w:val="18"/>
          <w:szCs w:val="18"/>
        </w:rPr>
        <w:t xml:space="preserve"> İnan, </w:t>
      </w:r>
      <w:r w:rsidRPr="00FB7208">
        <w:rPr>
          <w:b/>
          <w:sz w:val="18"/>
          <w:szCs w:val="18"/>
        </w:rPr>
        <w:t>Medeni Bilgiler</w:t>
      </w:r>
      <w:r w:rsidRPr="00FB7208">
        <w:rPr>
          <w:sz w:val="18"/>
          <w:szCs w:val="18"/>
        </w:rPr>
        <w:t>, s. 26.</w:t>
      </w:r>
    </w:p>
  </w:footnote>
  <w:footnote w:id="8">
    <w:p w14:paraId="2B6F999F" w14:textId="77777777" w:rsidR="00DB1F15" w:rsidRPr="00FB7208" w:rsidRDefault="00DB1F15" w:rsidP="00DB1F15">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Turhan Feyzioğlu, </w:t>
      </w:r>
      <w:r w:rsidRPr="00FB7208">
        <w:rPr>
          <w:i/>
          <w:sz w:val="18"/>
          <w:szCs w:val="18"/>
        </w:rPr>
        <w:t>“Türk İnkılabının Temel Taşı Laiklik”</w:t>
      </w:r>
      <w:r w:rsidRPr="00FB7208">
        <w:rPr>
          <w:sz w:val="18"/>
          <w:szCs w:val="18"/>
        </w:rPr>
        <w:t xml:space="preserve">, </w:t>
      </w:r>
      <w:r w:rsidRPr="00FB7208">
        <w:rPr>
          <w:b/>
          <w:sz w:val="18"/>
          <w:szCs w:val="18"/>
        </w:rPr>
        <w:t>Atatürk Yolu</w:t>
      </w:r>
      <w:r w:rsidRPr="00FB7208">
        <w:rPr>
          <w:sz w:val="18"/>
          <w:szCs w:val="18"/>
        </w:rPr>
        <w:t xml:space="preserve">, 2. Baskı, Ankara, 1987; Özer Ozankaya, </w:t>
      </w:r>
      <w:r w:rsidRPr="00FB7208">
        <w:rPr>
          <w:b/>
          <w:sz w:val="18"/>
          <w:szCs w:val="18"/>
        </w:rPr>
        <w:t>Atatürk ve Laiklik</w:t>
      </w:r>
      <w:r w:rsidRPr="00FB7208">
        <w:rPr>
          <w:sz w:val="18"/>
          <w:szCs w:val="18"/>
        </w:rPr>
        <w:t>, Türkiye İş Bankası Kültür Yay., Ankara, 1981.</w:t>
      </w:r>
    </w:p>
  </w:footnote>
  <w:footnote w:id="9">
    <w:p w14:paraId="736528BF" w14:textId="77777777" w:rsidR="00DB1F15" w:rsidRPr="00FB7208" w:rsidRDefault="00DB1F15" w:rsidP="00DB1F15">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Ferit Devellioğlu, </w:t>
      </w:r>
      <w:r w:rsidRPr="00FB7208">
        <w:rPr>
          <w:b/>
          <w:sz w:val="18"/>
          <w:szCs w:val="18"/>
        </w:rPr>
        <w:t>Osmanlıca-Türkçe Ansiklopedik Lügat</w:t>
      </w:r>
      <w:r w:rsidRPr="00FB7208">
        <w:rPr>
          <w:sz w:val="18"/>
          <w:szCs w:val="18"/>
        </w:rPr>
        <w:t>, Aydın Kitabevi, Kurtuluş Ofset Basımevi, Ankara, 1984, s. 525.</w:t>
      </w:r>
    </w:p>
  </w:footnote>
  <w:footnote w:id="10">
    <w:p w14:paraId="0AD92C3D" w14:textId="77777777" w:rsidR="00DB1F15" w:rsidRPr="00FB7208" w:rsidRDefault="00DB1F15" w:rsidP="00DB1F15">
      <w:pPr>
        <w:pStyle w:val="DipnotMetni"/>
        <w:ind w:left="142" w:hanging="142"/>
        <w:jc w:val="both"/>
        <w:rPr>
          <w:sz w:val="18"/>
          <w:szCs w:val="18"/>
        </w:rPr>
      </w:pPr>
      <w:r w:rsidRPr="00FB7208">
        <w:rPr>
          <w:rStyle w:val="DipnotBavurusu"/>
          <w:sz w:val="18"/>
          <w:szCs w:val="18"/>
        </w:rPr>
        <w:footnoteRef/>
      </w:r>
      <w:r w:rsidRPr="00FB7208">
        <w:rPr>
          <w:sz w:val="18"/>
          <w:szCs w:val="18"/>
        </w:rPr>
        <w:t xml:space="preserve"> A. Afetinan, </w:t>
      </w:r>
      <w:r w:rsidRPr="00BD6A0F">
        <w:rPr>
          <w:b/>
          <w:bCs/>
          <w:sz w:val="18"/>
          <w:szCs w:val="18"/>
        </w:rPr>
        <w:t>Atatürk Hakkında Hatıralar ve Belgeler</w:t>
      </w:r>
      <w:r w:rsidRPr="00FB7208">
        <w:rPr>
          <w:b/>
          <w:bCs/>
          <w:sz w:val="18"/>
          <w:szCs w:val="18"/>
        </w:rPr>
        <w:t>,</w:t>
      </w:r>
      <w:r w:rsidRPr="00FB7208">
        <w:rPr>
          <w:sz w:val="18"/>
          <w:szCs w:val="18"/>
        </w:rPr>
        <w:t xml:space="preserve"> TTK Basımevi, Ankara, 1959, s. 250.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37D4"/>
    <w:multiLevelType w:val="hybridMultilevel"/>
    <w:tmpl w:val="1EE48C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961599"/>
    <w:multiLevelType w:val="hybridMultilevel"/>
    <w:tmpl w:val="9E98B4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07"/>
    <w:rsid w:val="000B3107"/>
    <w:rsid w:val="00152B1A"/>
    <w:rsid w:val="00744A06"/>
    <w:rsid w:val="007541D7"/>
    <w:rsid w:val="0088201F"/>
    <w:rsid w:val="00A04EC4"/>
    <w:rsid w:val="00DB1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D003"/>
  <w15:chartTrackingRefBased/>
  <w15:docId w15:val="{429722BD-8EF3-4867-9DA8-9206CF42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F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DB1F15"/>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DB1F15"/>
    <w:rPr>
      <w:sz w:val="20"/>
      <w:szCs w:val="20"/>
    </w:rPr>
  </w:style>
  <w:style w:type="character" w:customStyle="1" w:styleId="DipnotMetniChar1">
    <w:name w:val="Dipnot Metni Char1"/>
    <w:aliases w:val="Char Char"/>
    <w:link w:val="DipnotMetni"/>
    <w:uiPriority w:val="99"/>
    <w:rsid w:val="00DB1F15"/>
    <w:rPr>
      <w:rFonts w:ascii="Times New Roman" w:eastAsia="Calibri" w:hAnsi="Times New Roman" w:cs="Times New Roman"/>
      <w:sz w:val="20"/>
      <w:szCs w:val="20"/>
      <w:lang w:val="x-none" w:eastAsia="x-none"/>
    </w:rPr>
  </w:style>
  <w:style w:type="character" w:styleId="DipnotBavurusu">
    <w:name w:val="footnote reference"/>
    <w:uiPriority w:val="99"/>
    <w:qFormat/>
    <w:rsid w:val="00DB1F1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1827</Words>
  <Characters>10416</Characters>
  <Application>Microsoft Office Word</Application>
  <DocSecurity>0</DocSecurity>
  <Lines>86</Lines>
  <Paragraphs>24</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2017-11-15T19:45:00Z</dcterms:created>
  <dcterms:modified xsi:type="dcterms:W3CDTF">2024-09-10T08:48:00Z</dcterms:modified>
</cp:coreProperties>
</file>