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601DF5" w:rsidRDefault="00601DF5" w:rsidP="00BA0D37">
      <w:pPr>
        <w:spacing w:before="100" w:beforeAutospacing="1" w:after="100" w:afterAutospacing="1" w:line="240" w:lineRule="atLeast"/>
        <w:jc w:val="both"/>
        <w:rPr>
          <w:rFonts w:ascii="Times New Roman" w:hAnsi="Times New Roman"/>
          <w:b/>
          <w:sz w:val="24"/>
        </w:rPr>
      </w:pPr>
      <w:r w:rsidRPr="00601DF5">
        <w:rPr>
          <w:rFonts w:ascii="Times New Roman" w:hAnsi="Times New Roman"/>
          <w:b/>
          <w:sz w:val="24"/>
        </w:rPr>
        <w:t>V. Hafta:</w:t>
      </w:r>
      <w:r>
        <w:rPr>
          <w:rFonts w:ascii="Times New Roman" w:hAnsi="Times New Roman"/>
          <w:b/>
          <w:sz w:val="24"/>
        </w:rPr>
        <w:t xml:space="preserve"> </w:t>
      </w:r>
      <w:proofErr w:type="spellStart"/>
      <w:r w:rsidRPr="00601DF5">
        <w:rPr>
          <w:rFonts w:ascii="Times New Roman" w:hAnsi="Times New Roman"/>
          <w:b/>
          <w:sz w:val="24"/>
        </w:rPr>
        <w:t>Simon</w:t>
      </w:r>
      <w:proofErr w:type="spellEnd"/>
      <w:r w:rsidRPr="00601DF5">
        <w:rPr>
          <w:rFonts w:ascii="Times New Roman" w:hAnsi="Times New Roman"/>
          <w:b/>
          <w:sz w:val="24"/>
        </w:rPr>
        <w:t xml:space="preserve"> Roberts’in, “Hukuk Antropolojisine Giriş” adlı kitabından</w:t>
      </w:r>
      <w:r>
        <w:rPr>
          <w:rFonts w:ascii="Times New Roman" w:hAnsi="Times New Roman"/>
          <w:b/>
          <w:sz w:val="24"/>
        </w:rPr>
        <w:t>,</w:t>
      </w:r>
    </w:p>
    <w:p w:rsidR="00601DF5" w:rsidRDefault="00601DF5" w:rsidP="00BA0D37">
      <w:pPr>
        <w:spacing w:before="100" w:beforeAutospacing="1" w:after="100" w:afterAutospacing="1" w:line="240" w:lineRule="atLeast"/>
        <w:jc w:val="both"/>
        <w:rPr>
          <w:rFonts w:ascii="Times New Roman" w:hAnsi="Times New Roman"/>
          <w:sz w:val="24"/>
        </w:rPr>
      </w:pPr>
      <w:r w:rsidRPr="00601DF5">
        <w:rPr>
          <w:rFonts w:ascii="Times New Roman" w:hAnsi="Times New Roman"/>
          <w:sz w:val="24"/>
        </w:rPr>
        <w:t xml:space="preserve">       </w:t>
      </w:r>
      <w:r w:rsidR="002427D0">
        <w:rPr>
          <w:rFonts w:ascii="Times New Roman" w:hAnsi="Times New Roman"/>
          <w:sz w:val="24"/>
        </w:rPr>
        <w:t>“</w:t>
      </w:r>
      <w:r w:rsidR="000B49C2">
        <w:rPr>
          <w:rFonts w:ascii="Times New Roman" w:hAnsi="Times New Roman"/>
          <w:sz w:val="24"/>
        </w:rPr>
        <w:t>Dev</w:t>
      </w:r>
      <w:r w:rsidRPr="00601DF5">
        <w:rPr>
          <w:rFonts w:ascii="Times New Roman" w:hAnsi="Times New Roman"/>
          <w:sz w:val="24"/>
        </w:rPr>
        <w:t>letsiz Toplumlar</w:t>
      </w:r>
      <w:r w:rsidR="002427D0">
        <w:rPr>
          <w:rFonts w:ascii="Times New Roman" w:hAnsi="Times New Roman"/>
          <w:sz w:val="24"/>
        </w:rPr>
        <w:t>”</w:t>
      </w:r>
      <w:r w:rsidRPr="00601DF5">
        <w:rPr>
          <w:rFonts w:ascii="Times New Roman" w:hAnsi="Times New Roman"/>
          <w:sz w:val="24"/>
        </w:rPr>
        <w:t xml:space="preserve"> başlığı altında,</w:t>
      </w:r>
    </w:p>
    <w:p w:rsidR="00601DF5" w:rsidRP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1.</w:t>
      </w:r>
      <w:r w:rsidRPr="00601DF5">
        <w:rPr>
          <w:rFonts w:ascii="Times New Roman" w:hAnsi="Times New Roman"/>
          <w:sz w:val="24"/>
        </w:rPr>
        <w:t>Gruplar arasında ve grup içerisindeki anlaşmazlıklar</w:t>
      </w:r>
      <w:r>
        <w:rPr>
          <w:rFonts w:ascii="Times New Roman" w:hAnsi="Times New Roman"/>
          <w:sz w:val="24"/>
        </w:rPr>
        <w:t>,</w:t>
      </w:r>
      <w:r w:rsidRPr="00601DF5">
        <w:rPr>
          <w:rFonts w:ascii="Times New Roman" w:hAnsi="Times New Roman"/>
          <w:sz w:val="24"/>
        </w:rPr>
        <w:t xml:space="preserve"> </w:t>
      </w:r>
    </w:p>
    <w:p w:rsidR="00601DF5" w:rsidRDefault="00601DF5" w:rsidP="00BA0D37">
      <w:pPr>
        <w:spacing w:before="100" w:beforeAutospacing="1" w:after="100" w:afterAutospacing="1" w:line="240" w:lineRule="atLeast"/>
        <w:jc w:val="both"/>
        <w:rPr>
          <w:rFonts w:ascii="Times New Roman" w:hAnsi="Times New Roman"/>
          <w:sz w:val="24"/>
        </w:rPr>
      </w:pPr>
      <w:r w:rsidRPr="00601DF5">
        <w:rPr>
          <w:rFonts w:ascii="Times New Roman" w:hAnsi="Times New Roman"/>
          <w:sz w:val="24"/>
        </w:rPr>
        <w:t>2.</w:t>
      </w:r>
      <w:r>
        <w:rPr>
          <w:rFonts w:ascii="Times New Roman" w:hAnsi="Times New Roman"/>
          <w:sz w:val="24"/>
        </w:rPr>
        <w:t xml:space="preserve"> Toplumsal olarak kabul gören kurallar,</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3.</w:t>
      </w:r>
      <w:r w:rsidRPr="00601DF5">
        <w:rPr>
          <w:rFonts w:ascii="Times New Roman" w:hAnsi="Times New Roman"/>
          <w:sz w:val="24"/>
        </w:rPr>
        <w:t xml:space="preserve">Kuralların </w:t>
      </w:r>
      <w:r>
        <w:rPr>
          <w:rFonts w:ascii="Times New Roman" w:hAnsi="Times New Roman"/>
          <w:sz w:val="24"/>
        </w:rPr>
        <w:t>sürdürülmesi,</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4. Gündelik yaşam pratiklerinde kurallara uyum,</w:t>
      </w:r>
    </w:p>
    <w:p w:rsidR="00601DF5" w:rsidRDefault="00601DF5" w:rsidP="00BA0D37">
      <w:pPr>
        <w:spacing w:before="100" w:beforeAutospacing="1" w:after="100" w:afterAutospacing="1" w:line="240" w:lineRule="atLeast"/>
        <w:jc w:val="both"/>
        <w:rPr>
          <w:rFonts w:ascii="Times New Roman" w:hAnsi="Times New Roman"/>
          <w:sz w:val="24"/>
        </w:rPr>
      </w:pPr>
      <w:r>
        <w:rPr>
          <w:rFonts w:ascii="Times New Roman" w:hAnsi="Times New Roman"/>
          <w:sz w:val="24"/>
        </w:rPr>
        <w:t xml:space="preserve">5. </w:t>
      </w:r>
      <w:r w:rsidR="00E1410E">
        <w:rPr>
          <w:rFonts w:ascii="Times New Roman" w:hAnsi="Times New Roman"/>
          <w:sz w:val="24"/>
        </w:rPr>
        <w:t>Düzenin sürdürülmesinde akrabalık bağlarının önemi, konusunda ders anlatımı gerçekleştirilecektir.</w:t>
      </w:r>
    </w:p>
    <w:p w:rsidR="00AF13D8" w:rsidRDefault="00AF13D8" w:rsidP="00D441D1">
      <w:pPr>
        <w:spacing w:before="100" w:beforeAutospacing="1" w:after="100" w:afterAutospacing="1" w:line="360" w:lineRule="auto"/>
        <w:jc w:val="both"/>
        <w:rPr>
          <w:rFonts w:ascii="Times New Roman" w:hAnsi="Times New Roman"/>
          <w:sz w:val="24"/>
        </w:rPr>
      </w:pPr>
      <w:r>
        <w:rPr>
          <w:rFonts w:ascii="Times New Roman" w:hAnsi="Times New Roman"/>
          <w:sz w:val="24"/>
        </w:rPr>
        <w:t>Yerleşik toplumlarda y</w:t>
      </w:r>
      <w:r w:rsidR="00D441D1" w:rsidRPr="00D441D1">
        <w:rPr>
          <w:rFonts w:ascii="Times New Roman" w:hAnsi="Times New Roman"/>
          <w:sz w:val="24"/>
        </w:rPr>
        <w:t>iyecek paylaşımı ve cinsel ilişki konularında bazı temel kuralların olması ihtiyacı yerini korumuştur ancak çiftçiler için başkaca kuralların olması gerekliliği ortaya çıkmıştır. Bu durum bu ya da farklı türdeki kavgalar ortaya çıktığında onlarla baş</w:t>
      </w:r>
      <w:r>
        <w:rPr>
          <w:rFonts w:ascii="Times New Roman" w:hAnsi="Times New Roman"/>
          <w:sz w:val="24"/>
        </w:rPr>
        <w:t>a çıkma</w:t>
      </w:r>
      <w:r w:rsidR="00D441D1" w:rsidRPr="00D441D1">
        <w:rPr>
          <w:rFonts w:ascii="Times New Roman" w:hAnsi="Times New Roman"/>
          <w:sz w:val="24"/>
        </w:rPr>
        <w:t xml:space="preserve"> araçları içeren yeni kontrol mekanizmalarını getirmiştir. Toprağın hazırlanması, işlenmesi, ürünlerin ekilmesi, ürünlerin korunması ve hasat edilmesi yılın belli bölümlerinde belli sürelerde belirli bir coğrafi alanda kalmayı gerektirir.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Tüm bu faaliyetlerin bir</w:t>
      </w:r>
      <w:r w:rsidR="00AF13D8">
        <w:rPr>
          <w:rFonts w:ascii="Times New Roman" w:hAnsi="Times New Roman"/>
          <w:sz w:val="24"/>
        </w:rPr>
        <w:t xml:space="preserve"> </w:t>
      </w:r>
      <w:r w:rsidRPr="00D441D1">
        <w:rPr>
          <w:rFonts w:ascii="Times New Roman" w:hAnsi="Times New Roman"/>
          <w:sz w:val="24"/>
        </w:rPr>
        <w:t>arada yaşayan insanlardan oluşan bir grup tarafından yürütülmesi gerekmektedir. Daha yerleşik yaşamın getirdiği diğer iki gelişme de mal biriktirme ve toprakla daha farklı bir ilişki geliştirme ihtimalidir. Malların biriktirilmesi, daha sonra kullanılmak üzere tutulan ürün fazlasının yanı sıra daha yerleşik yaşam biçimini, çiftçilik uygulamalarını ve hane halkının kullanacağı eşyalara sahip olmayı doğuracaktır. Ayrıca avcı-toplayıcı takımlarda her günün belli kısmını yiyecek aramaya ayırması gerekirken çiftçiler için hasat dönemi ile bir sonraki tohum atma arasında sermayeden yiyerek geçinmek mümkündür.</w:t>
      </w:r>
      <w:r>
        <w:rPr>
          <w:rFonts w:ascii="Times New Roman" w:hAnsi="Times New Roman"/>
          <w:sz w:val="24"/>
        </w:rPr>
        <w:t xml:space="preserve"> </w:t>
      </w:r>
      <w:r w:rsidRPr="00D441D1">
        <w:rPr>
          <w:rFonts w:ascii="Times New Roman" w:hAnsi="Times New Roman"/>
          <w:sz w:val="24"/>
        </w:rPr>
        <w:t>Tarımsal faaliyetle birlikte ortaya çıkan tüm bu durumlar, düzenin sürdürülmesi ve anlaşmazlıkların çözülmesi üzerinde önemli sonuçlar doğurmaktadır.</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 xml:space="preserve"> Avcı-toplayıcı bir toplulukta, çok sınırlı bir normatif kurallar bütünü, toplumsal yaşamın sürmesi için temel sağlayabilmekteyken sınırları belirli bir toprak parçasıyla yakın ve kalıcı ilişki oluşturarak ve giderek çoğalacak şekilde mal türlerinin biriktirilmesine bağlı olarak çok daha karmaşık bir kural-temelli yapının oluşması kaçınılmazdır.</w:t>
      </w:r>
      <w:r w:rsidR="00AF13D8">
        <w:rPr>
          <w:rFonts w:ascii="Times New Roman" w:hAnsi="Times New Roman"/>
          <w:sz w:val="24"/>
        </w:rPr>
        <w:t xml:space="preserve"> </w:t>
      </w:r>
      <w:r w:rsidRPr="00D441D1">
        <w:rPr>
          <w:rFonts w:ascii="Times New Roman" w:hAnsi="Times New Roman"/>
          <w:sz w:val="24"/>
        </w:rPr>
        <w:t xml:space="preserve">Ev kurmak ve ekip biçmek için toprağa ne şekilde sahip olunacağı, ürünlerin kontrolü ve tüketimi, ürün fazlasının yönetimi ve işe yarar kılınması, toprak ve diğer taşınırların üzerindeki hakların bir kuşaktan </w:t>
      </w:r>
      <w:r w:rsidRPr="00D441D1">
        <w:rPr>
          <w:rFonts w:ascii="Times New Roman" w:hAnsi="Times New Roman"/>
          <w:sz w:val="24"/>
        </w:rPr>
        <w:lastRenderedPageBreak/>
        <w:t xml:space="preserve">ötekine devri gibi konuların kural-temelli oluşturulması gerekir. Yerleşik tarımın yapıldığı ve arazinin kıt olduğu yerlerde kısıtlama getirme konusunda çeşitli kurallar oluşturulur ve bu tür kuralların toprağın işlendiği her yerde bir şekilde bulunması gerekmektedir.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Yeni ve daha geniş olan kural-temelli yapı içerisinde yeni potansiyel anlaşmazlıklar ortaya çıkar. Bunlar; en iyi yer ve en değerli ekilebilir araziler üzerinde, başarılı bir tarım faaliyeti sonrası elde edilen ürün üzerinde; temizleme, sürme, hasat faaliyetlerinin hangi akrabaların veya birlikte yaşanan insanların ne tür yardımda bulunacakları üzerinde ve biri öldüğünde arazi üzerinde ölene ait hisse ve taşınırların devri ile ilgili kavgalardır. Avcı-toplayıcılar için tüketim maddeleri ve cinsel ilişki konusunda yaşanan anlaşmazlıkları da buna eklediğimizde ortaya, kalıcılığı olan, değerli mülkiyetin yönetimi ve kullanımı biçimi üzerinde bir anlaşmazlıklar bütünü çıkmaktadır. Tarım daha fazla boş zaman sağlamakta ve boşluk olduğunda, dedikodu ve kavga için ortam oluşma ihtimali artmaktadır</w:t>
      </w:r>
      <w:r w:rsidR="00AF13D8">
        <w:rPr>
          <w:rFonts w:ascii="Times New Roman" w:hAnsi="Times New Roman"/>
          <w:sz w:val="24"/>
        </w:rPr>
        <w:t xml:space="preserve">.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Bazı toplumlarda, kişilerarası şiddet ve ciddi istismarlar bira tüketimiyle ilişkili olmaktadır. Anlaşmazlıkların ortaya çıkma olasılığı, bütün üyelerin birbirleriyle yakın bir temas içerisinde ve neler düşünüldüğü ve neler konuşulduğunu bilme ortamlarının olduğu küçük bir grupta daha düşüktür. Tarımla uğraşan bir köy gibi, gruplar ve bireylerin birbirleriyle olan temaslarının bu kadar güçlü olmadığı daha büyük gruplarda yanlış anlamalara bağlı olarak yıkıcı anlaşmazlıkların çıkma olasılığı daha yüksektir. Pek çok tarım toplumunda, daha karmaşık, geniş kural-temelli bir yapıya uyumun sağlanmasının</w:t>
      </w:r>
      <w:r>
        <w:rPr>
          <w:rFonts w:ascii="Times New Roman" w:hAnsi="Times New Roman"/>
          <w:sz w:val="24"/>
        </w:rPr>
        <w:t xml:space="preserve"> </w:t>
      </w:r>
      <w:r w:rsidRPr="00D441D1">
        <w:rPr>
          <w:rFonts w:ascii="Times New Roman" w:hAnsi="Times New Roman"/>
          <w:sz w:val="24"/>
        </w:rPr>
        <w:t xml:space="preserve">da güvence altına alınması gerekmektedir. Bu yüzden karşılıklı yükümlülüklerle kurulan bağlar, küçük düşürme ve utandırma yollarına başvurma ile doğaüstü mercileri işin içine katma gibi mekanizmalar, tarım faaliyetleri bağlamında yeni bir ağırlık merkezi kazanmaktadır.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Toplumun üyelerinin geçimini kuru tarımdan elde ettiği yerlerde, toprağın temizlenmesi, ekilmesi ve hasat edilmesi eğer ki bu işlemler kendi toprağını ekip biçen bir bireye ait hane</w:t>
      </w:r>
      <w:r>
        <w:rPr>
          <w:rFonts w:ascii="Times New Roman" w:hAnsi="Times New Roman"/>
          <w:sz w:val="24"/>
        </w:rPr>
        <w:t xml:space="preserve"> </w:t>
      </w:r>
      <w:r w:rsidRPr="00D441D1">
        <w:rPr>
          <w:rFonts w:ascii="Times New Roman" w:hAnsi="Times New Roman"/>
          <w:sz w:val="24"/>
        </w:rPr>
        <w:t xml:space="preserve">halkının kapasitesinin ötesine geçiyorsa bu durum birincil bir karşılıklı yükümlülük kaynağı oluşturabilmektedir. </w:t>
      </w:r>
      <w:proofErr w:type="spellStart"/>
      <w:r w:rsidRPr="00D441D1">
        <w:rPr>
          <w:rFonts w:ascii="Times New Roman" w:hAnsi="Times New Roman"/>
          <w:sz w:val="24"/>
        </w:rPr>
        <w:t>Trobriand</w:t>
      </w:r>
      <w:proofErr w:type="spellEnd"/>
      <w:r w:rsidRPr="00D441D1">
        <w:rPr>
          <w:rFonts w:ascii="Times New Roman" w:hAnsi="Times New Roman"/>
          <w:sz w:val="24"/>
        </w:rPr>
        <w:t xml:space="preserve"> örneğinde kuru tarımla sağlanan ürün fazlası, zaman zaman karlı bir biçimde toplumsal ilişkilerin güçlendirilmesi için kullanılmaktadır. Ürün fazlası potansiyel kullanımının dışında çiftçilik faaliyetleri ile evlilik arasında kurulabilen bağlantıdır. Antropolojik çalışmalar, ürün fazlasının mevcut durumda kıt olan alanlar için kullanılmasının kısa vadede nasıl bir borçluluk ilişkisini ve uzun vadede de karşılıklı dayanışmayı arttırarak nasıl, olası bir kavga halinin her iki tarafın da çıkarına hizmet etmez hale getirecek bir ilişki yapısının temelini oluşturduğunu göstermiştir. Küçük düşürme ve </w:t>
      </w:r>
      <w:r w:rsidRPr="00D441D1">
        <w:rPr>
          <w:rFonts w:ascii="Times New Roman" w:hAnsi="Times New Roman"/>
          <w:sz w:val="24"/>
        </w:rPr>
        <w:lastRenderedPageBreak/>
        <w:t>utandırma anti-sosyal bir davranışın bu yolla ortadan kaldırılmaya çalışılması, özellikle baskıya maruz kalan kişinin sürekli olarak toplumun diğer üyeleriyle yüz</w:t>
      </w:r>
      <w:r>
        <w:rPr>
          <w:rFonts w:ascii="Times New Roman" w:hAnsi="Times New Roman"/>
          <w:sz w:val="24"/>
        </w:rPr>
        <w:t xml:space="preserve"> </w:t>
      </w:r>
      <w:r w:rsidRPr="00D441D1">
        <w:rPr>
          <w:rFonts w:ascii="Times New Roman" w:hAnsi="Times New Roman"/>
          <w:sz w:val="24"/>
        </w:rPr>
        <w:t xml:space="preserve">yüze geldiği yerleşik, küçük topluluklarda çok daha etkili olabilmektedir. Gıda maddelerindeki ürün fazlasının rekabet içerisinde alışverişini içeren ve diğer </w:t>
      </w:r>
      <w:proofErr w:type="spellStart"/>
      <w:r w:rsidRPr="00D441D1">
        <w:rPr>
          <w:rFonts w:ascii="Times New Roman" w:hAnsi="Times New Roman"/>
          <w:sz w:val="24"/>
        </w:rPr>
        <w:t>Malenezya</w:t>
      </w:r>
      <w:proofErr w:type="spellEnd"/>
      <w:r w:rsidRPr="00D441D1">
        <w:rPr>
          <w:rFonts w:ascii="Times New Roman" w:hAnsi="Times New Roman"/>
          <w:sz w:val="24"/>
        </w:rPr>
        <w:t xml:space="preserve"> topluluklarında da görülen, </w:t>
      </w:r>
      <w:proofErr w:type="spellStart"/>
      <w:r w:rsidRPr="00D441D1">
        <w:rPr>
          <w:rFonts w:ascii="Times New Roman" w:hAnsi="Times New Roman"/>
          <w:sz w:val="24"/>
        </w:rPr>
        <w:t>Goodenough</w:t>
      </w:r>
      <w:proofErr w:type="spellEnd"/>
      <w:r w:rsidRPr="00D441D1">
        <w:rPr>
          <w:rFonts w:ascii="Times New Roman" w:hAnsi="Times New Roman"/>
          <w:sz w:val="24"/>
        </w:rPr>
        <w:t>' deki daha ileri bir başka küçük düşürme aracıdır.</w:t>
      </w:r>
      <w:r>
        <w:rPr>
          <w:rFonts w:ascii="Times New Roman" w:hAnsi="Times New Roman"/>
          <w:sz w:val="24"/>
        </w:rPr>
        <w:t xml:space="preserve"> </w:t>
      </w:r>
    </w:p>
    <w:p w:rsidR="00AF13D8"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Bu prosedürde, haksızlığa uğrayan kişi haksızlık yapan kişiye oldukça büyük ve en iyi yer elmasını mahsulünü veya bazı diğer prestij yiyeceklerini sunarak onun hemen karşılık verip geri ödeme yapabileceğinden çok daha iyi ve büyük bir ürün vermek suretiyle onu küçük düşürmüş olur</w:t>
      </w:r>
      <w:r>
        <w:rPr>
          <w:rFonts w:ascii="Times New Roman" w:hAnsi="Times New Roman"/>
          <w:sz w:val="24"/>
        </w:rPr>
        <w:t>lar</w:t>
      </w:r>
      <w:r w:rsidRPr="00D441D1">
        <w:rPr>
          <w:rFonts w:ascii="Times New Roman" w:hAnsi="Times New Roman"/>
          <w:sz w:val="24"/>
        </w:rPr>
        <w:t xml:space="preserve">. </w:t>
      </w:r>
      <w:r>
        <w:rPr>
          <w:rFonts w:ascii="Times New Roman" w:hAnsi="Times New Roman"/>
          <w:sz w:val="24"/>
        </w:rPr>
        <w:t>M</w:t>
      </w:r>
      <w:r w:rsidRPr="00D441D1">
        <w:rPr>
          <w:rFonts w:ascii="Times New Roman" w:hAnsi="Times New Roman"/>
          <w:sz w:val="24"/>
        </w:rPr>
        <w:t>eydan okumalar</w:t>
      </w:r>
      <w:r>
        <w:rPr>
          <w:rFonts w:ascii="Times New Roman" w:hAnsi="Times New Roman"/>
          <w:sz w:val="24"/>
        </w:rPr>
        <w:t xml:space="preserve">dan </w:t>
      </w:r>
      <w:r w:rsidRPr="00D441D1">
        <w:rPr>
          <w:rFonts w:ascii="Times New Roman" w:hAnsi="Times New Roman"/>
          <w:sz w:val="24"/>
        </w:rPr>
        <w:t>gelen tehdit</w:t>
      </w:r>
      <w:r>
        <w:rPr>
          <w:rFonts w:ascii="Times New Roman" w:hAnsi="Times New Roman"/>
          <w:sz w:val="24"/>
        </w:rPr>
        <w:t>ler</w:t>
      </w:r>
      <w:r w:rsidRPr="00D441D1">
        <w:rPr>
          <w:rFonts w:ascii="Times New Roman" w:hAnsi="Times New Roman"/>
          <w:sz w:val="24"/>
        </w:rPr>
        <w:t xml:space="preserve">in, 'iyi, norm-uyumlu davranış doğurduğuna' ve bunun eyleme geçirilmesinin haksızlıkta bulunana ceza olduğuna inanmaktadırlar. 'Yiyecekle dövüşme' bireyler arasındaki tek bir mal ile girişilen rekabetçi bir alışverişle sınırlı değildir. </w:t>
      </w:r>
      <w:r w:rsidR="00AF13D8">
        <w:rPr>
          <w:rFonts w:ascii="Times New Roman" w:hAnsi="Times New Roman"/>
          <w:sz w:val="24"/>
        </w:rPr>
        <w:t>H</w:t>
      </w:r>
      <w:r w:rsidRPr="00D441D1">
        <w:rPr>
          <w:rFonts w:ascii="Times New Roman" w:hAnsi="Times New Roman"/>
          <w:sz w:val="24"/>
        </w:rPr>
        <w:t xml:space="preserve">aksızlıkta bulunan kişi ve onun yakın dairedeki akrabaları ve arkadaş çevresi bir araya gelmekte ve daha sonradan haksızlık yapan ve akrabalarının karşılık vermeye çalışacakları, büyük miktardaki prestijli gıda maddelerini taşıma hazırlığı yapmaktadırlar. </w:t>
      </w:r>
      <w:proofErr w:type="spellStart"/>
      <w:r w:rsidRPr="00D441D1">
        <w:rPr>
          <w:rFonts w:ascii="Times New Roman" w:hAnsi="Times New Roman"/>
          <w:sz w:val="24"/>
        </w:rPr>
        <w:t>Young</w:t>
      </w:r>
      <w:proofErr w:type="spellEnd"/>
      <w:r w:rsidR="00AF13D8">
        <w:rPr>
          <w:rFonts w:ascii="Times New Roman" w:hAnsi="Times New Roman"/>
          <w:sz w:val="24"/>
        </w:rPr>
        <w:t>,</w:t>
      </w:r>
      <w:r w:rsidRPr="00D441D1">
        <w:rPr>
          <w:rFonts w:ascii="Times New Roman" w:hAnsi="Times New Roman"/>
          <w:sz w:val="24"/>
        </w:rPr>
        <w:t xml:space="preserve"> bu prosedürün, haksızlık yapanın alacağı hediyeyle daha rahat edebileceği ve böylelikle kavgayı daha da kötüye götürebilecek olan şüpheli bir kontrol mekanizması olduğu görülmektedir. Bir kontrol mekanizması o</w:t>
      </w:r>
      <w:r>
        <w:rPr>
          <w:rFonts w:ascii="Times New Roman" w:hAnsi="Times New Roman"/>
          <w:sz w:val="24"/>
        </w:rPr>
        <w:t>l</w:t>
      </w:r>
      <w:r w:rsidRPr="00D441D1">
        <w:rPr>
          <w:rFonts w:ascii="Times New Roman" w:hAnsi="Times New Roman"/>
          <w:sz w:val="24"/>
        </w:rPr>
        <w:t>arak bu rekabetçi değişimlerin önemli bir boyutu, onların saptırıcı değerinde yatmaktadır. Değişimi yapılacak malzemelerin toplanması, ölçülmesi, paketlenmesi ve taşınması işi için o kadar çok enerji harcanmaktadır ki bu işler tamamlandığında çok az insan, var</w:t>
      </w:r>
      <w:r w:rsidR="00AF13D8">
        <w:rPr>
          <w:rFonts w:ascii="Times New Roman" w:hAnsi="Times New Roman"/>
          <w:sz w:val="24"/>
        </w:rPr>
        <w:t xml:space="preserve"> </w:t>
      </w:r>
      <w:r w:rsidRPr="00D441D1">
        <w:rPr>
          <w:rFonts w:ascii="Times New Roman" w:hAnsi="Times New Roman"/>
          <w:sz w:val="24"/>
        </w:rPr>
        <w:t xml:space="preserve">olan husumeti başka türlü sürdürmek için istekli olmakta veya bu işe kalkışmaktadır. </w:t>
      </w:r>
    </w:p>
    <w:p w:rsidR="00D441D1" w:rsidRPr="00D441D1" w:rsidRDefault="00D441D1" w:rsidP="00D441D1">
      <w:pPr>
        <w:spacing w:before="100" w:beforeAutospacing="1" w:after="100" w:afterAutospacing="1" w:line="360" w:lineRule="auto"/>
        <w:jc w:val="both"/>
        <w:rPr>
          <w:rFonts w:ascii="Times New Roman" w:hAnsi="Times New Roman"/>
          <w:sz w:val="24"/>
        </w:rPr>
      </w:pPr>
      <w:r w:rsidRPr="00D441D1">
        <w:rPr>
          <w:rFonts w:ascii="Times New Roman" w:hAnsi="Times New Roman"/>
          <w:sz w:val="24"/>
        </w:rPr>
        <w:t>Üretim fazlası malların aktarımı bireyler ve gruplar arasında ilişki oluşturarak ve bunun sürmesini sağlayarak birleştirici bir rol oynamakta ise de aynı zamanda yeni kavga nedeni ve güç mücadelesi aracı sağlamak suretiyle bölücü sonuçlar doğurabileceğinin görülmesi mümkündür. Kuru tarım yapılan pek çok toplumda elde edilen ürün bolluğunun, bazı doğaüstü güçlere bağlı olarak veya büyü sayesinde olduğu düşünülmektedir.</w:t>
      </w:r>
      <w:r>
        <w:rPr>
          <w:rFonts w:ascii="Times New Roman" w:hAnsi="Times New Roman"/>
          <w:sz w:val="24"/>
        </w:rPr>
        <w:t xml:space="preserve"> </w:t>
      </w:r>
      <w:r w:rsidRPr="00D441D1">
        <w:rPr>
          <w:rFonts w:ascii="Times New Roman" w:hAnsi="Times New Roman"/>
          <w:sz w:val="24"/>
        </w:rPr>
        <w:t xml:space="preserve">Ürünlerin zarar göreceğinden duyulan korku, belli ölçüde onaylanan davranış normlarına uyulmasında etkili olmuştur. Büyü korkusu da aynı şekilde işlev görebilir. Bazı </w:t>
      </w:r>
      <w:proofErr w:type="spellStart"/>
      <w:r w:rsidRPr="00D441D1">
        <w:rPr>
          <w:rFonts w:ascii="Times New Roman" w:hAnsi="Times New Roman"/>
          <w:sz w:val="24"/>
        </w:rPr>
        <w:t>Malenezya</w:t>
      </w:r>
      <w:proofErr w:type="spellEnd"/>
      <w:r w:rsidRPr="00D441D1">
        <w:rPr>
          <w:rFonts w:ascii="Times New Roman" w:hAnsi="Times New Roman"/>
          <w:sz w:val="24"/>
        </w:rPr>
        <w:t xml:space="preserve"> toplumlarında, ürünlerin büyü sayesinde tamamen telef edilebildiğine ve bu gücünde pek çok yetişkinde olduğuna inanılmaktadır. Bahçeleri bir takım mistik saldırılardan korumak ve öç almak amacıyla büyüyü tahrik edebilecek davranışlardan kaçınmak için girişimlerde bulunmak şeklinde görülen bir tür bahçe 'doktorluğu' şeklindeki özenli çabalara yol açar. Bir çatışma, </w:t>
      </w:r>
      <w:r w:rsidRPr="00D441D1">
        <w:rPr>
          <w:rFonts w:ascii="Times New Roman" w:hAnsi="Times New Roman"/>
          <w:sz w:val="24"/>
        </w:rPr>
        <w:lastRenderedPageBreak/>
        <w:t>hemen grup kompozisyonunda bir değişikliğe gitmeksizin sürekli devam eden yüz</w:t>
      </w:r>
      <w:r>
        <w:rPr>
          <w:rFonts w:ascii="Times New Roman" w:hAnsi="Times New Roman"/>
          <w:sz w:val="24"/>
        </w:rPr>
        <w:t xml:space="preserve"> </w:t>
      </w:r>
      <w:r w:rsidRPr="00D441D1">
        <w:rPr>
          <w:rFonts w:ascii="Times New Roman" w:hAnsi="Times New Roman"/>
          <w:sz w:val="24"/>
        </w:rPr>
        <w:t>yüze ilişkiler bağlamı içerisinde çözüme kavuşturulmak zorundadır. Tarımsal üretim döngüsünde çoğu zaman esneklik kaldırmaması nedeniyle olmazsa olmaz işlerin yapılmasının kesintiye uğramaması isteniyorsa ortaya çıkan problem bir an önce ele alınmalıdır. Çözüme-dönük konuşma, anlaşmazlık taraflarına şikayetlerini dile getirme fırsatı sunarak, her iki taraf için kabul edilebilir olan ve yanı zamanda da onlara uyumun ve day</w:t>
      </w:r>
      <w:r>
        <w:rPr>
          <w:rFonts w:ascii="Times New Roman" w:hAnsi="Times New Roman"/>
          <w:sz w:val="24"/>
        </w:rPr>
        <w:t>a</w:t>
      </w:r>
      <w:r w:rsidRPr="00D441D1">
        <w:rPr>
          <w:rFonts w:ascii="Times New Roman" w:hAnsi="Times New Roman"/>
          <w:sz w:val="24"/>
        </w:rPr>
        <w:t>nışmanın değerini hatırlatan bir çözümde anlaşılabilmesi için üçüncü taraflara kılavuzluk etme şansı verir.</w:t>
      </w:r>
    </w:p>
    <w:p w:rsidR="00E1410E" w:rsidRPr="00FF1598" w:rsidRDefault="002427D0" w:rsidP="00066384">
      <w:pPr>
        <w:spacing w:before="100" w:beforeAutospacing="1" w:after="100" w:afterAutospacing="1" w:line="240" w:lineRule="atLeast"/>
        <w:jc w:val="both"/>
        <w:rPr>
          <w:rFonts w:ascii="Times New Roman" w:hAnsi="Times New Roman"/>
          <w:i/>
        </w:rPr>
      </w:pPr>
      <w:r w:rsidRPr="00FF1598">
        <w:rPr>
          <w:rFonts w:ascii="Times New Roman" w:hAnsi="Times New Roman"/>
          <w:i/>
        </w:rPr>
        <w:t>Kaynakça: Roberts, S.(2010). Hukuk Antropolojisine Giriş. E. Koca (Çev.). Ankara: Birleşik Yayınları.</w:t>
      </w:r>
    </w:p>
    <w:p w:rsidR="00E22E06" w:rsidRDefault="00E22E06" w:rsidP="00184E22">
      <w:pPr>
        <w:spacing w:before="100" w:beforeAutospacing="1" w:after="100" w:afterAutospacing="1" w:line="360" w:lineRule="auto"/>
        <w:ind w:left="360"/>
        <w:jc w:val="both"/>
        <w:rPr>
          <w:rFonts w:ascii="Times New Roman" w:hAnsi="Times New Roman"/>
          <w:b/>
          <w:sz w:val="24"/>
        </w:rPr>
      </w:pPr>
      <w:bookmarkStart w:id="0" w:name="_GoBack"/>
      <w:bookmarkEnd w:id="0"/>
      <w:r w:rsidRPr="00E22E06">
        <w:rPr>
          <w:rFonts w:ascii="Times New Roman" w:hAnsi="Times New Roman"/>
          <w:b/>
          <w:sz w:val="24"/>
        </w:rPr>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İstanbul: Ayrıntı Yayınları. </w:t>
      </w:r>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2.Blank. H. (2017). Bekaretin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Girard, R. (2003). Şiddet ve Kutsal. 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Ghiglieri, M. P. (2003).  Erkeğin Karanlık</w:t>
      </w:r>
      <w:r>
        <w:rPr>
          <w:rFonts w:ascii="Times New Roman" w:hAnsi="Times New Roman"/>
          <w:sz w:val="24"/>
        </w:rPr>
        <w:t xml:space="preserve"> </w:t>
      </w:r>
      <w:r w:rsidRPr="00E22E06">
        <w:rPr>
          <w:rFonts w:ascii="Times New Roman" w:hAnsi="Times New Roman"/>
          <w:sz w:val="24"/>
        </w:rPr>
        <w:t>Yüzü.  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İnceoğlu, Y. (2012). Nefret Söylemi Nefret Suçları. 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Yabanıl Toplumda Suç ve Gelenek. 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94174"/>
    <w:rsid w:val="000B49C2"/>
    <w:rsid w:val="000B4ACE"/>
    <w:rsid w:val="000E3AA0"/>
    <w:rsid w:val="000E4C49"/>
    <w:rsid w:val="00156172"/>
    <w:rsid w:val="00174D0B"/>
    <w:rsid w:val="00184E22"/>
    <w:rsid w:val="00185A51"/>
    <w:rsid w:val="00185BAE"/>
    <w:rsid w:val="001B7A58"/>
    <w:rsid w:val="00240786"/>
    <w:rsid w:val="002427D0"/>
    <w:rsid w:val="00277AE8"/>
    <w:rsid w:val="00342232"/>
    <w:rsid w:val="0035169A"/>
    <w:rsid w:val="00355B05"/>
    <w:rsid w:val="00355E77"/>
    <w:rsid w:val="00406AAA"/>
    <w:rsid w:val="004102E7"/>
    <w:rsid w:val="004206A4"/>
    <w:rsid w:val="004230F6"/>
    <w:rsid w:val="004451DA"/>
    <w:rsid w:val="00456004"/>
    <w:rsid w:val="00466209"/>
    <w:rsid w:val="00480F7F"/>
    <w:rsid w:val="004A7839"/>
    <w:rsid w:val="004F695D"/>
    <w:rsid w:val="005017F8"/>
    <w:rsid w:val="0055455E"/>
    <w:rsid w:val="0058188B"/>
    <w:rsid w:val="005A29D1"/>
    <w:rsid w:val="005B6153"/>
    <w:rsid w:val="00601DF5"/>
    <w:rsid w:val="0062375C"/>
    <w:rsid w:val="00691FC9"/>
    <w:rsid w:val="006E4CA4"/>
    <w:rsid w:val="006F6310"/>
    <w:rsid w:val="00735AD0"/>
    <w:rsid w:val="0076430E"/>
    <w:rsid w:val="00775D41"/>
    <w:rsid w:val="00777A38"/>
    <w:rsid w:val="0080218E"/>
    <w:rsid w:val="00807804"/>
    <w:rsid w:val="00824652"/>
    <w:rsid w:val="00862EEF"/>
    <w:rsid w:val="0088145F"/>
    <w:rsid w:val="00893197"/>
    <w:rsid w:val="0089423E"/>
    <w:rsid w:val="008B2C33"/>
    <w:rsid w:val="00955EF3"/>
    <w:rsid w:val="009677C2"/>
    <w:rsid w:val="00970A61"/>
    <w:rsid w:val="009B4856"/>
    <w:rsid w:val="009F2031"/>
    <w:rsid w:val="009F7A05"/>
    <w:rsid w:val="00A10EF5"/>
    <w:rsid w:val="00A256EA"/>
    <w:rsid w:val="00A9249A"/>
    <w:rsid w:val="00A94EF2"/>
    <w:rsid w:val="00AF13D8"/>
    <w:rsid w:val="00B30115"/>
    <w:rsid w:val="00BA0D37"/>
    <w:rsid w:val="00BA3B20"/>
    <w:rsid w:val="00C1796A"/>
    <w:rsid w:val="00C4202E"/>
    <w:rsid w:val="00CE6874"/>
    <w:rsid w:val="00CF5105"/>
    <w:rsid w:val="00D00736"/>
    <w:rsid w:val="00D441D1"/>
    <w:rsid w:val="00E02B9A"/>
    <w:rsid w:val="00E05C1A"/>
    <w:rsid w:val="00E1410E"/>
    <w:rsid w:val="00E22E06"/>
    <w:rsid w:val="00E3346B"/>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1395</Words>
  <Characters>7953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dcterms:created xsi:type="dcterms:W3CDTF">2017-11-13T16:23:00Z</dcterms:created>
  <dcterms:modified xsi:type="dcterms:W3CDTF">2017-11-13T17:13:00Z</dcterms:modified>
</cp:coreProperties>
</file>