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D2" w:rsidRPr="009D10D2" w:rsidRDefault="009D10D2" w:rsidP="009D10D2">
      <w:pPr>
        <w:rPr>
          <w:b/>
          <w:lang w:val="tr-TR"/>
        </w:rPr>
      </w:pPr>
      <w:r w:rsidRPr="009D10D2">
        <w:rPr>
          <w:b/>
          <w:lang w:val="tr-TR"/>
        </w:rPr>
        <w:t xml:space="preserve">Erimenin basınca bağımlılığı </w:t>
      </w:r>
    </w:p>
    <w:p w:rsidR="009D10D2" w:rsidRPr="009D10D2" w:rsidRDefault="009D10D2" w:rsidP="009D10D2">
      <w:pPr>
        <w:rPr>
          <w:b/>
          <w:lang w:val="tr-TR"/>
        </w:rPr>
      </w:pPr>
      <w:r w:rsidRPr="009D10D2">
        <w:rPr>
          <w:b/>
          <w:lang w:val="tr-TR"/>
        </w:rPr>
        <w:t xml:space="preserve">Faz Sınırlarının belirlenmesi 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t xml:space="preserve">Birbiri ile dengede olan iki fazın kimyasal potansiyelinin eşit olduğu gerçeğinden fazların beraberce mevcut olabilecekleri basınç ve sıcaklıkları bulmak mümkündür 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object w:dxaOrig="19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19.5pt" o:ole="">
            <v:imagedata r:id="rId4" o:title=""/>
          </v:shape>
          <o:OLEObject Type="Embed" ProgID="Equation.3" ShapeID="_x0000_i1025" DrawAspect="Content" ObjectID="_1572195917" r:id="rId5"/>
        </w:objec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t xml:space="preserve">Faz sınırları en iyi </w:t>
      </w:r>
      <w:proofErr w:type="spellStart"/>
      <w:r w:rsidRPr="009D10D2">
        <w:rPr>
          <w:lang w:val="tr-TR"/>
        </w:rPr>
        <w:t>dP</w:t>
      </w:r>
      <w:proofErr w:type="spellEnd"/>
      <w:r w:rsidRPr="009D10D2">
        <w:rPr>
          <w:lang w:val="tr-TR"/>
        </w:rPr>
        <w:t xml:space="preserve"> /</w:t>
      </w:r>
      <w:proofErr w:type="spellStart"/>
      <w:r w:rsidRPr="009D10D2">
        <w:rPr>
          <w:lang w:val="tr-TR"/>
        </w:rPr>
        <w:t>dT</w:t>
      </w:r>
      <w:proofErr w:type="spellEnd"/>
      <w:r w:rsidRPr="009D10D2">
        <w:rPr>
          <w:lang w:val="tr-TR"/>
        </w:rPr>
        <w:t xml:space="preserve"> eğiminden bulunabilir. Bunun için </w:t>
      </w:r>
      <w:r w:rsidRPr="009D10D2">
        <w:rPr>
          <w:lang w:val="tr-TR"/>
        </w:rPr>
        <w:sym w:font="Symbol" w:char="F061"/>
      </w:r>
      <w:r w:rsidRPr="009D10D2">
        <w:rPr>
          <w:lang w:val="tr-TR"/>
        </w:rPr>
        <w:t xml:space="preserve"> ve </w:t>
      </w:r>
      <w:r w:rsidRPr="009D10D2">
        <w:rPr>
          <w:lang w:val="tr-TR"/>
        </w:rPr>
        <w:sym w:font="Symbol" w:char="F062"/>
      </w:r>
      <w:r w:rsidRPr="009D10D2">
        <w:rPr>
          <w:lang w:val="tr-TR"/>
        </w:rPr>
        <w:t xml:space="preserve"> </w:t>
      </w:r>
      <w:proofErr w:type="spellStart"/>
      <w:r w:rsidRPr="009D10D2">
        <w:rPr>
          <w:lang w:val="tr-TR"/>
        </w:rPr>
        <w:t>yi</w:t>
      </w:r>
      <w:proofErr w:type="spellEnd"/>
      <w:r w:rsidRPr="009D10D2">
        <w:rPr>
          <w:lang w:val="tr-TR"/>
        </w:rPr>
        <w:t xml:space="preserve"> bozmadan P ve T’yi sonsuz küçük bir miktarda değiştirelim dolayısıyla bu iki fazın kimyasal potansiyelindeki değişim d</w:t>
      </w:r>
      <w:r w:rsidRPr="009D10D2">
        <w:rPr>
          <w:lang w:val="tr-TR"/>
        </w:rPr>
        <w:sym w:font="Symbol" w:char="F06D"/>
      </w:r>
      <w:r w:rsidRPr="009D10D2">
        <w:rPr>
          <w:lang w:val="tr-TR"/>
        </w:rPr>
        <w:t xml:space="preserve"> olur.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t xml:space="preserve">Denge durumunda 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object w:dxaOrig="1060" w:dyaOrig="380">
          <v:shape id="_x0000_i1026" type="#_x0000_t75" style="width:52.5pt;height:19.5pt" o:ole="">
            <v:imagedata r:id="rId6" o:title=""/>
          </v:shape>
          <o:OLEObject Type="Embed" ProgID="Equation.3" ShapeID="_x0000_i1026" DrawAspect="Content" ObjectID="_1572195918" r:id="rId7"/>
        </w:objec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proofErr w:type="gramStart"/>
      <w:r w:rsidRPr="009D10D2">
        <w:rPr>
          <w:lang w:val="tr-TR"/>
        </w:rPr>
        <w:t>olur</w:t>
      </w:r>
      <w:proofErr w:type="gramEnd"/>
      <w:r w:rsidRPr="009D10D2">
        <w:rPr>
          <w:lang w:val="tr-TR"/>
        </w:rPr>
        <w:t>.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object w:dxaOrig="1939" w:dyaOrig="340">
          <v:shape id="_x0000_i1027" type="#_x0000_t75" style="width:97.5pt;height:16.5pt" o:ole="">
            <v:imagedata r:id="rId8" o:title=""/>
          </v:shape>
          <o:OLEObject Type="Embed" ProgID="Equation.3" ShapeID="_x0000_i1027" DrawAspect="Content" ObjectID="_1572195919" r:id="rId9"/>
        </w:objec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proofErr w:type="gramStart"/>
      <w:r w:rsidRPr="009D10D2">
        <w:rPr>
          <w:lang w:val="tr-TR"/>
        </w:rPr>
        <w:t>olduğundan</w:t>
      </w:r>
      <w:proofErr w:type="gramEnd"/>
      <w:r w:rsidRPr="009D10D2">
        <w:rPr>
          <w:lang w:val="tr-TR"/>
        </w:rPr>
        <w:t xml:space="preserve"> denge durumunda </w:t>
      </w: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object w:dxaOrig="3720" w:dyaOrig="380">
          <v:shape id="_x0000_i1028" type="#_x0000_t75" style="width:186pt;height:19.5pt" o:ole="">
            <v:imagedata r:id="rId10" o:title=""/>
          </v:shape>
          <o:OLEObject Type="Embed" ProgID="Equation.3" ShapeID="_x0000_i1028" DrawAspect="Content" ObjectID="_1572195920" r:id="rId11"/>
        </w:objec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object w:dxaOrig="3280" w:dyaOrig="380">
          <v:shape id="_x0000_i1029" type="#_x0000_t75" style="width:164.25pt;height:19.5pt" o:ole="">
            <v:imagedata r:id="rId12" o:title=""/>
          </v:shape>
          <o:OLEObject Type="Embed" ProgID="Equation.3" ShapeID="_x0000_i1029" DrawAspect="Content" ObjectID="_1572195921" r:id="rId13"/>
        </w:object>
      </w: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t xml:space="preserve"> </w:t>
      </w:r>
    </w:p>
    <w:p w:rsidR="009D10D2" w:rsidRPr="009D10D2" w:rsidRDefault="009D10D2" w:rsidP="009D10D2">
      <w:pPr>
        <w:rPr>
          <w:lang w:val="tr-TR"/>
        </w:rPr>
      </w:pPr>
      <w:proofErr w:type="gramStart"/>
      <w:r w:rsidRPr="009D10D2">
        <w:rPr>
          <w:lang w:val="tr-TR"/>
        </w:rPr>
        <w:t>buradan</w:t>
      </w:r>
      <w:proofErr w:type="gramEnd"/>
      <w:r w:rsidRPr="009D10D2">
        <w:rPr>
          <w:lang w:val="tr-TR"/>
        </w:rPr>
        <w:t xml:space="preserve"> 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object w:dxaOrig="2020" w:dyaOrig="680">
          <v:shape id="_x0000_i1030" type="#_x0000_t75" style="width:101.25pt;height:34.5pt" o:ole="" o:bordertopcolor="this" o:borderleftcolor="this" o:borderbottomcolor="this" o:borderrightcolor="this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0" DrawAspect="Content" ObjectID="_1572195922" r:id="rId15"/>
        </w:objec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t>Bu denklem “</w:t>
      </w:r>
      <w:proofErr w:type="spellStart"/>
      <w:r w:rsidRPr="009D10D2">
        <w:rPr>
          <w:lang w:val="tr-TR"/>
        </w:rPr>
        <w:t>Clapeyron</w:t>
      </w:r>
      <w:proofErr w:type="spellEnd"/>
      <w:r w:rsidRPr="009D10D2">
        <w:rPr>
          <w:lang w:val="tr-TR"/>
        </w:rPr>
        <w:t xml:space="preserve"> denklemi” olarak bilinir 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u w:val="single"/>
          <w:lang w:val="tr-TR"/>
        </w:rPr>
        <w:t xml:space="preserve">Katı-Sıvı sınırı 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t xml:space="preserve">Erime bir </w:t>
      </w:r>
      <w:r w:rsidRPr="009D10D2">
        <w:rPr>
          <w:lang w:val="tr-TR"/>
        </w:rPr>
        <w:sym w:font="Symbol" w:char="F044"/>
      </w:r>
      <w:r w:rsidRPr="009D10D2">
        <w:rPr>
          <w:lang w:val="tr-TR"/>
        </w:rPr>
        <w:t>H</w:t>
      </w:r>
      <w:r w:rsidRPr="009D10D2">
        <w:rPr>
          <w:vertAlign w:val="subscript"/>
          <w:lang w:val="tr-TR"/>
        </w:rPr>
        <w:t>er</w:t>
      </w:r>
      <w:r w:rsidRPr="009D10D2">
        <w:rPr>
          <w:lang w:val="tr-TR"/>
        </w:rPr>
        <w:t xml:space="preserve"> </w:t>
      </w:r>
      <w:proofErr w:type="spellStart"/>
      <w:r w:rsidRPr="009D10D2">
        <w:rPr>
          <w:lang w:val="tr-TR"/>
        </w:rPr>
        <w:t>entalpi</w:t>
      </w:r>
      <w:proofErr w:type="spellEnd"/>
      <w:r w:rsidRPr="009D10D2">
        <w:rPr>
          <w:lang w:val="tr-TR"/>
        </w:rPr>
        <w:t xml:space="preserve"> değişimi ile birlikte sabit bir T</w:t>
      </w:r>
      <w:r w:rsidRPr="009D10D2">
        <w:rPr>
          <w:vertAlign w:val="subscript"/>
          <w:lang w:val="tr-TR"/>
        </w:rPr>
        <w:t>er</w:t>
      </w:r>
      <w:r w:rsidRPr="009D10D2">
        <w:rPr>
          <w:lang w:val="tr-TR"/>
        </w:rPr>
        <w:t xml:space="preserve"> sıcaklığında cereyan eder. 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t>Dolayısıyla katı</w:t>
      </w:r>
      <w:r w:rsidRPr="009D10D2">
        <w:rPr>
          <w:lang w:val="tr-TR"/>
        </w:rPr>
        <w:sym w:font="Symbol" w:char="F0AE"/>
      </w:r>
      <w:r w:rsidRPr="009D10D2">
        <w:rPr>
          <w:lang w:val="tr-TR"/>
        </w:rPr>
        <w:t xml:space="preserve">sıvı çevrimi için </w:t>
      </w:r>
      <w:proofErr w:type="spellStart"/>
      <w:r w:rsidRPr="009D10D2">
        <w:rPr>
          <w:lang w:val="tr-TR"/>
        </w:rPr>
        <w:t>Clapeyron</w:t>
      </w:r>
      <w:proofErr w:type="spellEnd"/>
      <w:r w:rsidRPr="009D10D2">
        <w:rPr>
          <w:lang w:val="tr-TR"/>
        </w:rPr>
        <w:t xml:space="preserve"> denklemi 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object w:dxaOrig="1260" w:dyaOrig="680">
          <v:shape id="_x0000_i1031" type="#_x0000_t75" style="width:63pt;height:34.5pt" o:ole="">
            <v:imagedata r:id="rId16" o:title=""/>
          </v:shape>
          <o:OLEObject Type="Embed" ProgID="Equation.3" ShapeID="_x0000_i1031" DrawAspect="Content" ObjectID="_1572195923" r:id="rId17"/>
        </w:objec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proofErr w:type="gramStart"/>
      <w:r w:rsidRPr="009D10D2">
        <w:rPr>
          <w:lang w:val="tr-TR"/>
        </w:rPr>
        <w:t>şeklini</w:t>
      </w:r>
      <w:proofErr w:type="gramEnd"/>
      <w:r w:rsidRPr="009D10D2">
        <w:rPr>
          <w:lang w:val="tr-TR"/>
        </w:rPr>
        <w:t xml:space="preserve"> alır. Buradan </w:t>
      </w: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object w:dxaOrig="680" w:dyaOrig="740">
          <v:shape id="_x0000_i1032" type="#_x0000_t75" style="width:34.5pt;height:36.75pt" o:ole="">
            <v:imagedata r:id="rId18" o:title=""/>
          </v:shape>
          <o:OLEObject Type="Embed" ProgID="Equation.3" ShapeID="_x0000_i1032" DrawAspect="Content" ObjectID="_1572195924" r:id="rId19"/>
        </w:object>
      </w:r>
      <w:r w:rsidRPr="009D10D2">
        <w:rPr>
          <w:lang w:val="tr-TR"/>
        </w:rPr>
        <w:object w:dxaOrig="1080" w:dyaOrig="740">
          <v:shape id="_x0000_i1033" type="#_x0000_t75" style="width:54.75pt;height:36.75pt" o:ole="">
            <v:imagedata r:id="rId20" o:title=""/>
          </v:shape>
          <o:OLEObject Type="Embed" ProgID="Equation.3" ShapeID="_x0000_i1033" DrawAspect="Content" ObjectID="_1572195925" r:id="rId21"/>
        </w:object>
      </w: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t xml:space="preserve"> </w:t>
      </w:r>
      <w:proofErr w:type="gramStart"/>
      <w:r w:rsidRPr="009D10D2">
        <w:rPr>
          <w:lang w:val="tr-TR"/>
        </w:rPr>
        <w:t>ve</w:t>
      </w:r>
      <w:proofErr w:type="gramEnd"/>
      <w:r w:rsidRPr="009D10D2">
        <w:rPr>
          <w:lang w:val="tr-TR"/>
        </w:rPr>
        <w:t xml:space="preserve"> 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object w:dxaOrig="2060" w:dyaOrig="680">
          <v:shape id="_x0000_i1034" type="#_x0000_t75" style="width:102.75pt;height:34.5pt" o:ole="">
            <v:imagedata r:id="rId22" o:title=""/>
          </v:shape>
          <o:OLEObject Type="Embed" ProgID="Equation.3" ShapeID="_x0000_i1034" DrawAspect="Content" ObjectID="_1572195926" r:id="rId23"/>
        </w:object>
      </w:r>
      <w:r w:rsidRPr="009D10D2">
        <w:rPr>
          <w:lang w:val="tr-TR"/>
        </w:rPr>
        <w:t xml:space="preserve">      (*) </w:t>
      </w: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object w:dxaOrig="180" w:dyaOrig="340">
          <v:shape id="_x0000_i1035" type="#_x0000_t75" style="width:9pt;height:16.5pt" o:ole="">
            <v:imagedata r:id="rId24" o:title=""/>
          </v:shape>
          <o:OLEObject Type="Embed" ProgID="Equation.3" ShapeID="_x0000_i1035" DrawAspect="Content" ObjectID="_1572195927" r:id="rId25"/>
        </w:object>
      </w: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t xml:space="preserve">Burada 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object w:dxaOrig="1680" w:dyaOrig="620">
          <v:shape id="_x0000_i1036" type="#_x0000_t75" style="width:84pt;height:30.75pt" o:ole="">
            <v:imagedata r:id="rId26" o:title=""/>
          </v:shape>
          <o:OLEObject Type="Embed" ProgID="Equation.3" ShapeID="_x0000_i1036" DrawAspect="Content" ObjectID="_1572195928" r:id="rId27"/>
        </w:objec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proofErr w:type="gramStart"/>
      <w:r w:rsidRPr="009D10D2">
        <w:rPr>
          <w:lang w:val="tr-TR"/>
        </w:rPr>
        <w:t>şeklinde</w:t>
      </w:r>
      <w:proofErr w:type="gramEnd"/>
      <w:r w:rsidRPr="009D10D2">
        <w:rPr>
          <w:lang w:val="tr-TR"/>
        </w:rPr>
        <w:t xml:space="preserve"> yazılabilir 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t xml:space="preserve">Bilindiği gibi x çok küçükse 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proofErr w:type="spellStart"/>
      <w:r w:rsidRPr="009D10D2">
        <w:rPr>
          <w:lang w:val="tr-TR"/>
        </w:rPr>
        <w:t>ln</w:t>
      </w:r>
      <w:proofErr w:type="spellEnd"/>
      <w:r w:rsidRPr="009D10D2">
        <w:rPr>
          <w:lang w:val="tr-TR"/>
        </w:rPr>
        <w:t xml:space="preserve">( 1 + x ) </w:t>
      </w:r>
      <w:r w:rsidRPr="009D10D2">
        <w:rPr>
          <w:lang w:val="tr-TR"/>
        </w:rPr>
        <w:sym w:font="Symbol" w:char="F0BB"/>
      </w:r>
      <w:r w:rsidRPr="009D10D2">
        <w:rPr>
          <w:lang w:val="tr-TR"/>
        </w:rPr>
        <w:t xml:space="preserve"> x </w:t>
      </w:r>
      <w:proofErr w:type="spellStart"/>
      <w:proofErr w:type="gramStart"/>
      <w:r w:rsidRPr="009D10D2">
        <w:rPr>
          <w:lang w:val="tr-TR"/>
        </w:rPr>
        <w:t>di,r</w:t>
      </w:r>
      <w:proofErr w:type="spellEnd"/>
      <w:proofErr w:type="gramEnd"/>
      <w:r w:rsidRPr="009D10D2">
        <w:rPr>
          <w:lang w:val="tr-TR"/>
        </w:rPr>
        <w:t xml:space="preserve"> 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t xml:space="preserve">Dolayısıyla 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object w:dxaOrig="2480" w:dyaOrig="680">
          <v:shape id="_x0000_i1037" type="#_x0000_t75" style="width:123.75pt;height:34.5pt" o:ole="">
            <v:imagedata r:id="rId28" o:title=""/>
          </v:shape>
          <o:OLEObject Type="Embed" ProgID="Equation.3" ShapeID="_x0000_i1037" DrawAspect="Content" ObjectID="_1572195929" r:id="rId29"/>
        </w:objec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proofErr w:type="gramStart"/>
      <w:r w:rsidRPr="009D10D2">
        <w:rPr>
          <w:lang w:val="tr-TR"/>
        </w:rPr>
        <w:t>olur .</w:t>
      </w:r>
      <w:proofErr w:type="gramEnd"/>
      <w:r w:rsidRPr="009D10D2">
        <w:rPr>
          <w:lang w:val="tr-TR"/>
        </w:rPr>
        <w:t xml:space="preserve"> Bunun sonucunda (*) denklemi 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object w:dxaOrig="2280" w:dyaOrig="680">
          <v:shape id="_x0000_i1038" type="#_x0000_t75" style="width:114pt;height:34.5pt" o:ole="" o:bordertopcolor="this" o:borderleftcolor="this" o:borderbottomcolor="this" o:borderrightcolor="this">
            <v:imagedata r:id="rId3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8" DrawAspect="Content" ObjectID="_1572195930" r:id="rId31"/>
        </w:objec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t xml:space="preserve">şekline </w:t>
      </w:r>
      <w:proofErr w:type="gramStart"/>
      <w:r w:rsidRPr="009D10D2">
        <w:rPr>
          <w:lang w:val="tr-TR"/>
        </w:rPr>
        <w:t>dönüşür .</w:t>
      </w:r>
      <w:proofErr w:type="gramEnd"/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u w:val="single"/>
          <w:lang w:val="tr-TR"/>
        </w:rPr>
      </w:pPr>
      <w:r w:rsidRPr="009D10D2">
        <w:rPr>
          <w:u w:val="single"/>
          <w:lang w:val="tr-TR"/>
        </w:rPr>
        <w:t xml:space="preserve">Sıvı-Buhar sınırı  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t xml:space="preserve">Bu durumda </w:t>
      </w:r>
      <w:proofErr w:type="spellStart"/>
      <w:r w:rsidRPr="009D10D2">
        <w:rPr>
          <w:lang w:val="tr-TR"/>
        </w:rPr>
        <w:t>Clapeyron</w:t>
      </w:r>
      <w:proofErr w:type="spellEnd"/>
      <w:r w:rsidRPr="009D10D2">
        <w:rPr>
          <w:lang w:val="tr-TR"/>
        </w:rPr>
        <w:t xml:space="preserve"> denklemi 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object w:dxaOrig="1380" w:dyaOrig="680">
          <v:shape id="_x0000_i1039" type="#_x0000_t75" style="width:69pt;height:34.5pt" o:ole="">
            <v:imagedata r:id="rId32" o:title=""/>
          </v:shape>
          <o:OLEObject Type="Embed" ProgID="Equation.3" ShapeID="_x0000_i1039" DrawAspect="Content" ObjectID="_1572195931" r:id="rId33"/>
        </w:objec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proofErr w:type="gramStart"/>
      <w:r w:rsidRPr="009D10D2">
        <w:rPr>
          <w:lang w:val="tr-TR"/>
        </w:rPr>
        <w:t>şeklindedir</w:t>
      </w:r>
      <w:proofErr w:type="gramEnd"/>
      <w:r w:rsidRPr="009D10D2">
        <w:rPr>
          <w:lang w:val="tr-TR"/>
        </w:rPr>
        <w:t>.</w:t>
      </w:r>
    </w:p>
    <w:p w:rsidR="009D10D2" w:rsidRPr="009D10D2" w:rsidRDefault="009D10D2" w:rsidP="009D10D2">
      <w:pPr>
        <w:rPr>
          <w:lang w:val="tr-TR"/>
        </w:rPr>
      </w:pPr>
    </w:p>
    <w:p w:rsidR="009D10D2" w:rsidRPr="009D10D2" w:rsidRDefault="009D10D2" w:rsidP="009D10D2">
      <w:pPr>
        <w:rPr>
          <w:lang w:val="tr-TR"/>
        </w:rPr>
      </w:pPr>
      <w:r w:rsidRPr="009D10D2">
        <w:rPr>
          <w:lang w:val="tr-TR"/>
        </w:rPr>
        <w:sym w:font="Symbol" w:char="F044"/>
      </w:r>
      <w:proofErr w:type="spellStart"/>
      <w:r w:rsidRPr="009D10D2">
        <w:rPr>
          <w:lang w:val="tr-TR"/>
        </w:rPr>
        <w:t>H</w:t>
      </w:r>
      <w:r w:rsidRPr="009D10D2">
        <w:rPr>
          <w:vertAlign w:val="subscript"/>
          <w:lang w:val="tr-TR"/>
        </w:rPr>
        <w:t>buh</w:t>
      </w:r>
      <w:proofErr w:type="spellEnd"/>
      <w:r w:rsidRPr="009D10D2">
        <w:rPr>
          <w:vertAlign w:val="subscript"/>
          <w:lang w:val="tr-TR"/>
        </w:rPr>
        <w:t xml:space="preserve"> </w:t>
      </w:r>
      <w:r w:rsidRPr="009D10D2">
        <w:rPr>
          <w:lang w:val="tr-TR"/>
        </w:rPr>
        <w:t xml:space="preserve">daima pozitif ve </w:t>
      </w:r>
      <w:r w:rsidRPr="009D10D2">
        <w:rPr>
          <w:lang w:val="tr-TR"/>
        </w:rPr>
        <w:sym w:font="Symbol" w:char="F044"/>
      </w:r>
      <w:proofErr w:type="spellStart"/>
      <w:r w:rsidRPr="009D10D2">
        <w:rPr>
          <w:lang w:val="tr-TR"/>
        </w:rPr>
        <w:t>V</w:t>
      </w:r>
      <w:r w:rsidRPr="009D10D2">
        <w:rPr>
          <w:vertAlign w:val="subscript"/>
          <w:lang w:val="tr-TR"/>
        </w:rPr>
        <w:t>buh</w:t>
      </w:r>
      <w:proofErr w:type="spellEnd"/>
      <w:r w:rsidRPr="009D10D2">
        <w:rPr>
          <w:lang w:val="tr-TR"/>
        </w:rPr>
        <w:t xml:space="preserve"> çok büyük ve pozitif olduğundan </w:t>
      </w:r>
      <w:proofErr w:type="spellStart"/>
      <w:r w:rsidRPr="009D10D2">
        <w:rPr>
          <w:lang w:val="tr-TR"/>
        </w:rPr>
        <w:t>dP</w:t>
      </w:r>
      <w:proofErr w:type="spellEnd"/>
      <w:r w:rsidRPr="009D10D2">
        <w:rPr>
          <w:lang w:val="tr-TR"/>
        </w:rPr>
        <w:t>/</w:t>
      </w:r>
      <w:proofErr w:type="spellStart"/>
      <w:r w:rsidRPr="009D10D2">
        <w:rPr>
          <w:lang w:val="tr-TR"/>
        </w:rPr>
        <w:t>dT</w:t>
      </w:r>
      <w:proofErr w:type="spellEnd"/>
      <w:r w:rsidRPr="009D10D2">
        <w:rPr>
          <w:lang w:val="tr-TR"/>
        </w:rPr>
        <w:t xml:space="preserve"> değeri daima pozitif çıkar. </w:t>
      </w: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t xml:space="preserve">Gazın </w:t>
      </w:r>
      <w:proofErr w:type="spellStart"/>
      <w:r w:rsidRPr="006159F5">
        <w:rPr>
          <w:lang w:val="tr-TR"/>
        </w:rPr>
        <w:t>molar</w:t>
      </w:r>
      <w:proofErr w:type="spellEnd"/>
      <w:r w:rsidRPr="006159F5">
        <w:rPr>
          <w:lang w:val="tr-TR"/>
        </w:rPr>
        <w:t xml:space="preserve"> </w:t>
      </w:r>
      <w:proofErr w:type="spellStart"/>
      <w:r w:rsidRPr="006159F5">
        <w:rPr>
          <w:lang w:val="tr-TR"/>
        </w:rPr>
        <w:t>hacmı</w:t>
      </w:r>
      <w:proofErr w:type="spellEnd"/>
      <w:r w:rsidRPr="006159F5">
        <w:rPr>
          <w:lang w:val="tr-TR"/>
        </w:rPr>
        <w:t xml:space="preserve"> sıvının </w:t>
      </w:r>
      <w:proofErr w:type="spellStart"/>
      <w:r w:rsidRPr="006159F5">
        <w:rPr>
          <w:lang w:val="tr-TR"/>
        </w:rPr>
        <w:t>molar</w:t>
      </w:r>
      <w:proofErr w:type="spellEnd"/>
      <w:r w:rsidRPr="006159F5">
        <w:rPr>
          <w:lang w:val="tr-TR"/>
        </w:rPr>
        <w:t xml:space="preserve"> </w:t>
      </w:r>
      <w:proofErr w:type="spellStart"/>
      <w:r w:rsidRPr="006159F5">
        <w:rPr>
          <w:lang w:val="tr-TR"/>
        </w:rPr>
        <w:t>hacmından</w:t>
      </w:r>
      <w:proofErr w:type="spellEnd"/>
      <w:r w:rsidRPr="006159F5">
        <w:rPr>
          <w:lang w:val="tr-TR"/>
        </w:rPr>
        <w:t xml:space="preserve"> çok çok büyük olduğundan </w:t>
      </w:r>
      <w:r w:rsidRPr="006159F5">
        <w:rPr>
          <w:lang w:val="tr-TR"/>
        </w:rPr>
        <w:sym w:font="Symbol" w:char="F044"/>
      </w:r>
      <w:proofErr w:type="spellStart"/>
      <w:r w:rsidRPr="006159F5">
        <w:rPr>
          <w:lang w:val="tr-TR"/>
        </w:rPr>
        <w:t>V</w:t>
      </w:r>
      <w:r w:rsidRPr="006159F5">
        <w:rPr>
          <w:vertAlign w:val="subscript"/>
          <w:lang w:val="tr-TR"/>
        </w:rPr>
        <w:t>buh</w:t>
      </w:r>
      <w:proofErr w:type="spellEnd"/>
      <w:r w:rsidRPr="006159F5">
        <w:rPr>
          <w:vertAlign w:val="subscript"/>
          <w:lang w:val="tr-TR"/>
        </w:rPr>
        <w:object w:dxaOrig="220" w:dyaOrig="200">
          <v:shape id="_x0000_i1040" type="#_x0000_t75" style="width:11.25pt;height:9.75pt" o:ole="">
            <v:imagedata r:id="rId34" o:title=""/>
          </v:shape>
          <o:OLEObject Type="Embed" ProgID="Equation.3" ShapeID="_x0000_i1040" DrawAspect="Content" ObjectID="_1572195932" r:id="rId35"/>
        </w:object>
      </w:r>
      <w:proofErr w:type="spellStart"/>
      <w:r w:rsidRPr="006159F5">
        <w:rPr>
          <w:lang w:val="tr-TR"/>
        </w:rPr>
        <w:t>V</w:t>
      </w:r>
      <w:r w:rsidRPr="006159F5">
        <w:rPr>
          <w:vertAlign w:val="subscript"/>
          <w:lang w:val="tr-TR"/>
        </w:rPr>
        <w:t>m</w:t>
      </w:r>
      <w:proofErr w:type="spellEnd"/>
      <w:r w:rsidRPr="006159F5">
        <w:rPr>
          <w:lang w:val="tr-TR"/>
        </w:rPr>
        <w:t>(</w:t>
      </w:r>
      <w:proofErr w:type="spellStart"/>
      <w:r w:rsidRPr="006159F5">
        <w:rPr>
          <w:lang w:val="tr-TR"/>
        </w:rPr>
        <w:t>buh</w:t>
      </w:r>
      <w:proofErr w:type="spellEnd"/>
      <w:r w:rsidRPr="006159F5">
        <w:rPr>
          <w:lang w:val="tr-TR"/>
        </w:rPr>
        <w:t xml:space="preserve">) olur. Ayrıca buhar ideal olarak davranıyorsa </w: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object w:dxaOrig="1640" w:dyaOrig="680">
          <v:shape id="_x0000_i1041" type="#_x0000_t75" style="width:81.75pt;height:34.5pt" o:ole="">
            <v:imagedata r:id="rId36" o:title=""/>
          </v:shape>
          <o:OLEObject Type="Embed" ProgID="Equation.3" ShapeID="_x0000_i1041" DrawAspect="Content" ObjectID="_1572195933" r:id="rId37"/>
        </w:objec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proofErr w:type="spellStart"/>
      <w:r w:rsidRPr="006159F5">
        <w:rPr>
          <w:lang w:val="tr-TR"/>
        </w:rPr>
        <w:t>PV</w:t>
      </w:r>
      <w:r w:rsidRPr="006159F5">
        <w:rPr>
          <w:vertAlign w:val="subscript"/>
          <w:lang w:val="tr-TR"/>
        </w:rPr>
        <w:t>m</w:t>
      </w:r>
      <w:proofErr w:type="spellEnd"/>
      <w:r w:rsidRPr="006159F5">
        <w:rPr>
          <w:lang w:val="tr-TR"/>
        </w:rPr>
        <w:t>(</w:t>
      </w:r>
      <w:proofErr w:type="spellStart"/>
      <w:r w:rsidRPr="006159F5">
        <w:rPr>
          <w:lang w:val="tr-TR"/>
        </w:rPr>
        <w:t>buh</w:t>
      </w:r>
      <w:proofErr w:type="spellEnd"/>
      <w:r w:rsidRPr="006159F5">
        <w:rPr>
          <w:lang w:val="tr-TR"/>
        </w:rPr>
        <w:t xml:space="preserve">) = RT </w:t>
      </w:r>
      <w:r w:rsidRPr="006159F5">
        <w:rPr>
          <w:lang w:val="tr-TR"/>
        </w:rPr>
        <w:object w:dxaOrig="1740" w:dyaOrig="620">
          <v:shape id="_x0000_i1042" type="#_x0000_t75" style="width:87pt;height:30.75pt" o:ole="">
            <v:imagedata r:id="rId38" o:title=""/>
          </v:shape>
          <o:OLEObject Type="Embed" ProgID="Equation.3" ShapeID="_x0000_i1042" DrawAspect="Content" ObjectID="_1572195934" r:id="rId39"/>
        </w:objec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t xml:space="preserve">Dolayısıyla </w: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object w:dxaOrig="3200" w:dyaOrig="620">
          <v:shape id="_x0000_i1043" type="#_x0000_t75" style="width:159.75pt;height:30.75pt" o:ole="">
            <v:imagedata r:id="rId40" o:title=""/>
          </v:shape>
          <o:OLEObject Type="Embed" ProgID="Equation.3" ShapeID="_x0000_i1043" DrawAspect="Content" ObjectID="_1572195935" r:id="rId41"/>
        </w:objec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object w:dxaOrig="1140" w:dyaOrig="620">
          <v:shape id="_x0000_i1044" type="#_x0000_t75" style="width:57pt;height:30.75pt" o:ole="">
            <v:imagedata r:id="rId42" o:title=""/>
          </v:shape>
          <o:OLEObject Type="Embed" ProgID="Equation.3" ShapeID="_x0000_i1044" DrawAspect="Content" ObjectID="_1572195936" r:id="rId43"/>
        </w:objec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t xml:space="preserve">olarak </w:t>
      </w:r>
      <w:proofErr w:type="gramStart"/>
      <w:r w:rsidRPr="006159F5">
        <w:rPr>
          <w:lang w:val="tr-TR"/>
        </w:rPr>
        <w:t>yazılırsa  yukarıdaki</w:t>
      </w:r>
      <w:proofErr w:type="gramEnd"/>
      <w:r w:rsidRPr="006159F5">
        <w:rPr>
          <w:lang w:val="tr-TR"/>
        </w:rPr>
        <w:t xml:space="preserve"> ifade </w: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object w:dxaOrig="1500" w:dyaOrig="620">
          <v:shape id="_x0000_i1045" type="#_x0000_t75" style="width:75pt;height:30.75pt" o:ole="" o:bordertopcolor="this" o:borderleftcolor="this" o:borderbottomcolor="this" o:borderrightcolor="this">
            <v:imagedata r:id="rId4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5" DrawAspect="Content" ObjectID="_1572195937" r:id="rId45"/>
        </w:object>
      </w: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t xml:space="preserve"> </w: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proofErr w:type="gramStart"/>
      <w:r w:rsidRPr="006159F5">
        <w:rPr>
          <w:lang w:val="tr-TR"/>
        </w:rPr>
        <w:t>şekline</w:t>
      </w:r>
      <w:proofErr w:type="gramEnd"/>
      <w:r w:rsidRPr="006159F5">
        <w:rPr>
          <w:lang w:val="tr-TR"/>
        </w:rPr>
        <w:t xml:space="preserve"> dönüşür ki bu ifade “</w:t>
      </w:r>
      <w:proofErr w:type="spellStart"/>
      <w:r w:rsidRPr="006159F5">
        <w:rPr>
          <w:lang w:val="tr-TR"/>
        </w:rPr>
        <w:t>Clasius</w:t>
      </w:r>
      <w:proofErr w:type="spellEnd"/>
      <w:r w:rsidRPr="006159F5">
        <w:rPr>
          <w:lang w:val="tr-TR"/>
        </w:rPr>
        <w:t xml:space="preserve"> </w:t>
      </w:r>
      <w:proofErr w:type="spellStart"/>
      <w:r w:rsidRPr="006159F5">
        <w:rPr>
          <w:lang w:val="tr-TR"/>
        </w:rPr>
        <w:t>Clapeyron</w:t>
      </w:r>
      <w:proofErr w:type="spellEnd"/>
      <w:r w:rsidRPr="006159F5">
        <w:rPr>
          <w:lang w:val="tr-TR"/>
        </w:rPr>
        <w:t xml:space="preserve">” denklemi olarak bilinir. </w: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t>Bu ifadenin P*</w:t>
      </w:r>
      <w:r w:rsidRPr="006159F5">
        <w:rPr>
          <w:lang w:val="tr-TR"/>
        </w:rPr>
        <w:sym w:font="Symbol" w:char="F0AE"/>
      </w:r>
      <w:r w:rsidRPr="006159F5">
        <w:rPr>
          <w:lang w:val="tr-TR"/>
        </w:rPr>
        <w:t xml:space="preserve"> P ve T*</w:t>
      </w:r>
      <w:r w:rsidRPr="006159F5">
        <w:rPr>
          <w:lang w:val="tr-TR"/>
        </w:rPr>
        <w:sym w:font="Symbol" w:char="F0AE"/>
      </w:r>
      <w:r w:rsidRPr="006159F5">
        <w:rPr>
          <w:lang w:val="tr-TR"/>
        </w:rPr>
        <w:t xml:space="preserve">T arasında integrali alınırsa(* standart hali göstersin) </w: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object w:dxaOrig="2640" w:dyaOrig="680">
          <v:shape id="_x0000_i1046" type="#_x0000_t75" style="width:132pt;height:34.5pt" o:ole="">
            <v:imagedata r:id="rId46" o:title=""/>
          </v:shape>
          <o:OLEObject Type="Embed" ProgID="Equation.3" ShapeID="_x0000_i1046" DrawAspect="Content" ObjectID="_1572195938" r:id="rId47"/>
        </w:objec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proofErr w:type="gramStart"/>
      <w:r w:rsidRPr="006159F5">
        <w:rPr>
          <w:lang w:val="tr-TR"/>
        </w:rPr>
        <w:t>veya</w:t>
      </w:r>
      <w:proofErr w:type="gramEnd"/>
      <w:r w:rsidRPr="006159F5">
        <w:rPr>
          <w:lang w:val="tr-TR"/>
        </w:rPr>
        <w:t xml:space="preserve"> </w: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object w:dxaOrig="3140" w:dyaOrig="720">
          <v:shape id="_x0000_i1047" type="#_x0000_t75" style="width:157.5pt;height:36pt" o:ole="">
            <v:imagedata r:id="rId48" o:title=""/>
          </v:shape>
          <o:OLEObject Type="Embed" ProgID="Equation.3" ShapeID="_x0000_i1047" DrawAspect="Content" ObjectID="_1572195939" r:id="rId49"/>
        </w:objec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proofErr w:type="gramStart"/>
      <w:r w:rsidRPr="006159F5">
        <w:rPr>
          <w:lang w:val="tr-TR"/>
        </w:rPr>
        <w:t>şeklinde</w:t>
      </w:r>
      <w:proofErr w:type="gramEnd"/>
      <w:r w:rsidRPr="006159F5">
        <w:rPr>
          <w:lang w:val="tr-TR"/>
        </w:rPr>
        <w:t xml:space="preserve"> de yazılabilir. </w: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u w:val="single"/>
          <w:lang w:val="tr-TR"/>
        </w:rPr>
      </w:pPr>
      <w:r w:rsidRPr="006159F5">
        <w:rPr>
          <w:u w:val="single"/>
          <w:lang w:val="tr-TR"/>
        </w:rPr>
        <w:t xml:space="preserve">Katı – buhar dengesi </w:t>
      </w:r>
    </w:p>
    <w:p w:rsidR="006159F5" w:rsidRPr="006159F5" w:rsidRDefault="006159F5" w:rsidP="006159F5">
      <w:pPr>
        <w:rPr>
          <w:u w:val="single"/>
          <w:lang w:val="tr-TR"/>
        </w:rPr>
      </w:pPr>
    </w:p>
    <w:p w:rsidR="006159F5" w:rsidRPr="006159F5" w:rsidRDefault="006159F5" w:rsidP="006159F5">
      <w:pPr>
        <w:rPr>
          <w:u w:val="single"/>
          <w:lang w:val="tr-TR"/>
        </w:rPr>
      </w:pP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object w:dxaOrig="1460" w:dyaOrig="620">
          <v:shape id="_x0000_i1048" type="#_x0000_t75" style="width:72.75pt;height:30.75pt" o:ole="" o:bordertopcolor="this" o:borderleftcolor="this" o:borderbottomcolor="this" o:borderrightcolor="this">
            <v:imagedata r:id="rId5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8" DrawAspect="Content" ObjectID="_1572195940" r:id="rId51"/>
        </w:objec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object w:dxaOrig="3120" w:dyaOrig="720">
          <v:shape id="_x0000_i1049" type="#_x0000_t75" style="width:156pt;height:36pt" o:ole="">
            <v:imagedata r:id="rId52" o:title=""/>
          </v:shape>
          <o:OLEObject Type="Embed" ProgID="Equation.3" ShapeID="_x0000_i1049" DrawAspect="Content" ObjectID="_1572195941" r:id="rId53"/>
        </w:objec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u w:val="single"/>
          <w:lang w:val="tr-TR"/>
        </w:rPr>
      </w:pPr>
      <w:proofErr w:type="spellStart"/>
      <w:r w:rsidRPr="006159F5">
        <w:rPr>
          <w:u w:val="single"/>
          <w:lang w:val="tr-TR"/>
        </w:rPr>
        <w:t>Clasius</w:t>
      </w:r>
      <w:proofErr w:type="spellEnd"/>
      <w:r w:rsidRPr="006159F5">
        <w:rPr>
          <w:u w:val="single"/>
          <w:lang w:val="tr-TR"/>
        </w:rPr>
        <w:t xml:space="preserve">- </w:t>
      </w:r>
      <w:proofErr w:type="spellStart"/>
      <w:r w:rsidRPr="006159F5">
        <w:rPr>
          <w:u w:val="single"/>
          <w:lang w:val="tr-TR"/>
        </w:rPr>
        <w:t>Clapeyron</w:t>
      </w:r>
      <w:proofErr w:type="spellEnd"/>
      <w:r w:rsidRPr="006159F5">
        <w:rPr>
          <w:u w:val="single"/>
          <w:lang w:val="tr-TR"/>
        </w:rPr>
        <w:t xml:space="preserve"> denkleminin uygulanması </w: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t xml:space="preserve">Tüm maddeler için buhar basıncının sıcaklıkla değişimi aşağıdaki gibidir. </w: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t xml:space="preserve">Bilindiği üzere bu sıcaklığın üzerinde sıvı hali mevcut </w:t>
      </w:r>
      <w:proofErr w:type="gramStart"/>
      <w:r w:rsidRPr="006159F5">
        <w:rPr>
          <w:lang w:val="tr-TR"/>
        </w:rPr>
        <w:t>olamaz .</w:t>
      </w:r>
      <w:proofErr w:type="gramEnd"/>
      <w:r w:rsidRPr="006159F5">
        <w:rPr>
          <w:lang w:val="tr-TR"/>
        </w:rPr>
        <w:t xml:space="preserve"> </w:t>
      </w:r>
      <w:proofErr w:type="gramStart"/>
      <w:r w:rsidRPr="006159F5">
        <w:rPr>
          <w:lang w:val="tr-TR"/>
        </w:rPr>
        <w:t>aşırı</w:t>
      </w:r>
      <w:proofErr w:type="gramEnd"/>
      <w:r w:rsidRPr="006159F5">
        <w:rPr>
          <w:lang w:val="tr-TR"/>
        </w:rPr>
        <w:t xml:space="preserve"> soğuma yoksa sıvı halinin mevcut olabileceği en düşük sıcaklık ise üçlü noktadır. </w: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t xml:space="preserve">Buhar basıncı </w: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object w:dxaOrig="2240" w:dyaOrig="720">
          <v:shape id="_x0000_i1050" type="#_x0000_t75" style="width:112.5pt;height:36pt" o:ole="">
            <v:imagedata r:id="rId54" o:title=""/>
          </v:shape>
          <o:OLEObject Type="Embed" ProgID="Equation.3" ShapeID="_x0000_i1050" DrawAspect="Content" ObjectID="_1572195942" r:id="rId55"/>
        </w:objec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proofErr w:type="gramStart"/>
      <w:r w:rsidRPr="006159F5">
        <w:rPr>
          <w:lang w:val="tr-TR"/>
        </w:rPr>
        <w:t>şeklinde</w:t>
      </w:r>
      <w:proofErr w:type="gramEnd"/>
      <w:r w:rsidRPr="006159F5">
        <w:rPr>
          <w:lang w:val="tr-TR"/>
        </w:rPr>
        <w:t xml:space="preserve"> </w:t>
      </w:r>
      <w:proofErr w:type="spellStart"/>
      <w:r w:rsidRPr="006159F5">
        <w:rPr>
          <w:lang w:val="tr-TR"/>
        </w:rPr>
        <w:t>Clapeyron</w:t>
      </w:r>
      <w:proofErr w:type="spellEnd"/>
      <w:r w:rsidRPr="006159F5">
        <w:rPr>
          <w:lang w:val="tr-TR"/>
        </w:rPr>
        <w:t xml:space="preserve"> denklemi ile belirlenir. Burada </w:t>
      </w:r>
      <w:proofErr w:type="spellStart"/>
      <w:proofErr w:type="gramStart"/>
      <w:r w:rsidRPr="006159F5">
        <w:rPr>
          <w:lang w:val="tr-TR"/>
        </w:rPr>
        <w:t>L</w:t>
      </w:r>
      <w:r w:rsidRPr="006159F5">
        <w:rPr>
          <w:vertAlign w:val="subscript"/>
          <w:lang w:val="tr-TR"/>
        </w:rPr>
        <w:t>m,buh</w:t>
      </w:r>
      <w:proofErr w:type="spellEnd"/>
      <w:proofErr w:type="gramEnd"/>
      <w:r w:rsidRPr="006159F5">
        <w:rPr>
          <w:vertAlign w:val="subscript"/>
          <w:lang w:val="tr-TR"/>
        </w:rPr>
        <w:t xml:space="preserve"> </w:t>
      </w:r>
      <w:r w:rsidRPr="006159F5">
        <w:rPr>
          <w:lang w:val="tr-TR"/>
        </w:rPr>
        <w:t xml:space="preserve">= M </w:t>
      </w:r>
      <w:r w:rsidRPr="006159F5">
        <w:rPr>
          <w:lang w:val="tr-TR"/>
        </w:rPr>
        <w:sym w:font="Symbol" w:char="F0B4"/>
      </w:r>
      <w:r w:rsidRPr="006159F5">
        <w:rPr>
          <w:lang w:val="tr-TR"/>
        </w:rPr>
        <w:t xml:space="preserve"> </w:t>
      </w:r>
      <w:proofErr w:type="spellStart"/>
      <w:r w:rsidRPr="006159F5">
        <w:rPr>
          <w:i/>
          <w:lang w:val="tr-TR"/>
        </w:rPr>
        <w:t>l</w:t>
      </w:r>
      <w:r w:rsidRPr="006159F5">
        <w:rPr>
          <w:vertAlign w:val="subscript"/>
          <w:lang w:val="tr-TR"/>
        </w:rPr>
        <w:t>b</w:t>
      </w:r>
      <w:proofErr w:type="spellEnd"/>
      <w:r w:rsidRPr="006159F5">
        <w:rPr>
          <w:lang w:val="tr-TR"/>
        </w:rPr>
        <w:t xml:space="preserve"> olup sıvının </w:t>
      </w:r>
      <w:proofErr w:type="spellStart"/>
      <w:r w:rsidRPr="006159F5">
        <w:rPr>
          <w:lang w:val="tr-TR"/>
        </w:rPr>
        <w:t>molar</w:t>
      </w:r>
      <w:proofErr w:type="spellEnd"/>
      <w:r w:rsidRPr="006159F5">
        <w:rPr>
          <w:lang w:val="tr-TR"/>
        </w:rPr>
        <w:t xml:space="preserve"> buharlaşma ısısını göstermektedir.  </w:t>
      </w:r>
      <w:proofErr w:type="spellStart"/>
      <w:r w:rsidRPr="006159F5">
        <w:rPr>
          <w:i/>
          <w:lang w:val="tr-TR"/>
        </w:rPr>
        <w:t>l</w:t>
      </w:r>
      <w:r w:rsidRPr="006159F5">
        <w:rPr>
          <w:vertAlign w:val="subscript"/>
          <w:lang w:val="tr-TR"/>
        </w:rPr>
        <w:t>b</w:t>
      </w:r>
      <w:proofErr w:type="spellEnd"/>
      <w:r w:rsidRPr="006159F5">
        <w:rPr>
          <w:lang w:val="tr-TR"/>
        </w:rPr>
        <w:t xml:space="preserve"> ise spesifik buharlaşma ısısı olup 1 g maddenin buharlaşması için verilmesi gereken ısı </w:t>
      </w:r>
      <w:proofErr w:type="gramStart"/>
      <w:r w:rsidRPr="006159F5">
        <w:rPr>
          <w:lang w:val="tr-TR"/>
        </w:rPr>
        <w:t>miktarıdır .</w:t>
      </w:r>
      <w:proofErr w:type="gramEnd"/>
      <w:r w:rsidRPr="006159F5">
        <w:rPr>
          <w:lang w:val="tr-TR"/>
        </w:rPr>
        <w:t xml:space="preserve"> Sıvı ve buharın </w:t>
      </w:r>
      <w:proofErr w:type="gramStart"/>
      <w:r w:rsidRPr="006159F5">
        <w:rPr>
          <w:lang w:val="tr-TR"/>
        </w:rPr>
        <w:t>spesifik</w:t>
      </w:r>
      <w:proofErr w:type="gramEnd"/>
      <w:r w:rsidRPr="006159F5">
        <w:rPr>
          <w:lang w:val="tr-TR"/>
        </w:rPr>
        <w:t xml:space="preserve"> </w:t>
      </w:r>
      <w:proofErr w:type="spellStart"/>
      <w:r w:rsidRPr="006159F5">
        <w:rPr>
          <w:lang w:val="tr-TR"/>
        </w:rPr>
        <w:t>hacımlarına</w:t>
      </w:r>
      <w:proofErr w:type="spellEnd"/>
      <w:r w:rsidRPr="006159F5">
        <w:rPr>
          <w:lang w:val="tr-TR"/>
        </w:rPr>
        <w:t xml:space="preserve"> sırasıyla </w: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sym w:font="Symbol" w:char="F06A"/>
      </w:r>
      <w:r w:rsidRPr="006159F5">
        <w:rPr>
          <w:vertAlign w:val="subscript"/>
          <w:lang w:val="tr-TR"/>
        </w:rPr>
        <w:t>s</w:t>
      </w:r>
      <w:r w:rsidRPr="006159F5">
        <w:rPr>
          <w:lang w:val="tr-TR"/>
        </w:rPr>
        <w:t xml:space="preserve"> = 1 / </w:t>
      </w:r>
      <w:r w:rsidRPr="006159F5">
        <w:rPr>
          <w:lang w:val="tr-TR"/>
        </w:rPr>
        <w:sym w:font="Symbol" w:char="F072"/>
      </w:r>
      <w:proofErr w:type="gramStart"/>
      <w:r w:rsidRPr="006159F5">
        <w:rPr>
          <w:vertAlign w:val="subscript"/>
          <w:lang w:val="tr-TR"/>
        </w:rPr>
        <w:t>s</w:t>
      </w:r>
      <w:r w:rsidRPr="006159F5">
        <w:rPr>
          <w:lang w:val="tr-TR"/>
        </w:rPr>
        <w:t xml:space="preserve">   ve</w:t>
      </w:r>
      <w:proofErr w:type="gramEnd"/>
      <w:r w:rsidRPr="006159F5">
        <w:rPr>
          <w:lang w:val="tr-TR"/>
        </w:rPr>
        <w:t xml:space="preserve"> </w:t>
      </w:r>
      <w:r w:rsidRPr="006159F5">
        <w:rPr>
          <w:lang w:val="tr-TR"/>
        </w:rPr>
        <w:sym w:font="Symbol" w:char="F06A"/>
      </w:r>
      <w:r w:rsidRPr="006159F5">
        <w:rPr>
          <w:vertAlign w:val="subscript"/>
          <w:lang w:val="tr-TR"/>
        </w:rPr>
        <w:t>b</w:t>
      </w:r>
      <w:r w:rsidRPr="006159F5">
        <w:rPr>
          <w:lang w:val="tr-TR"/>
        </w:rPr>
        <w:t xml:space="preserve"> = 1 / </w:t>
      </w:r>
      <w:r w:rsidRPr="006159F5">
        <w:rPr>
          <w:lang w:val="tr-TR"/>
        </w:rPr>
        <w:sym w:font="Symbol" w:char="F072"/>
      </w:r>
      <w:r w:rsidRPr="006159F5">
        <w:rPr>
          <w:vertAlign w:val="subscript"/>
          <w:lang w:val="tr-TR"/>
        </w:rPr>
        <w:t>b</w: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proofErr w:type="gramStart"/>
      <w:r w:rsidRPr="006159F5">
        <w:rPr>
          <w:lang w:val="tr-TR"/>
        </w:rPr>
        <w:t>dersek</w:t>
      </w:r>
      <w:proofErr w:type="gramEnd"/>
      <w:r w:rsidRPr="006159F5">
        <w:rPr>
          <w:lang w:val="tr-TR"/>
        </w:rPr>
        <w:t xml:space="preserve"> sıvı ve buharın </w:t>
      </w:r>
      <w:proofErr w:type="spellStart"/>
      <w:r w:rsidRPr="006159F5">
        <w:rPr>
          <w:lang w:val="tr-TR"/>
        </w:rPr>
        <w:t>molar</w:t>
      </w:r>
      <w:proofErr w:type="spellEnd"/>
      <w:r w:rsidRPr="006159F5">
        <w:rPr>
          <w:lang w:val="tr-TR"/>
        </w:rPr>
        <w:t xml:space="preserve"> </w:t>
      </w:r>
      <w:proofErr w:type="spellStart"/>
      <w:r w:rsidRPr="006159F5">
        <w:rPr>
          <w:lang w:val="tr-TR"/>
        </w:rPr>
        <w:t>hacımları</w:t>
      </w:r>
      <w:proofErr w:type="spellEnd"/>
      <w:r w:rsidRPr="006159F5">
        <w:rPr>
          <w:lang w:val="tr-TR"/>
        </w:rPr>
        <w:t xml:space="preserve"> sırasıyla </w: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proofErr w:type="spellStart"/>
      <w:proofErr w:type="gramStart"/>
      <w:r w:rsidRPr="006159F5">
        <w:rPr>
          <w:lang w:val="tr-TR"/>
        </w:rPr>
        <w:t>V</w:t>
      </w:r>
      <w:r w:rsidRPr="006159F5">
        <w:rPr>
          <w:vertAlign w:val="subscript"/>
          <w:lang w:val="tr-TR"/>
        </w:rPr>
        <w:t>m,s</w:t>
      </w:r>
      <w:proofErr w:type="spellEnd"/>
      <w:proofErr w:type="gramEnd"/>
      <w:r w:rsidRPr="006159F5">
        <w:rPr>
          <w:lang w:val="tr-TR"/>
        </w:rPr>
        <w:t xml:space="preserve">  =   </w:t>
      </w:r>
      <w:r w:rsidRPr="006159F5">
        <w:rPr>
          <w:lang w:val="tr-TR"/>
        </w:rPr>
        <w:sym w:font="Symbol" w:char="F06A"/>
      </w:r>
      <w:r w:rsidRPr="006159F5">
        <w:rPr>
          <w:vertAlign w:val="subscript"/>
          <w:lang w:val="tr-TR"/>
        </w:rPr>
        <w:t xml:space="preserve">s </w:t>
      </w:r>
      <w:r w:rsidRPr="006159F5">
        <w:rPr>
          <w:lang w:val="tr-TR"/>
        </w:rPr>
        <w:sym w:font="Symbol" w:char="F0B4"/>
      </w:r>
      <w:r w:rsidRPr="006159F5">
        <w:rPr>
          <w:lang w:val="tr-TR"/>
        </w:rPr>
        <w:t xml:space="preserve"> M   v e   </w:t>
      </w:r>
      <w:proofErr w:type="spellStart"/>
      <w:r w:rsidRPr="006159F5">
        <w:rPr>
          <w:lang w:val="tr-TR"/>
        </w:rPr>
        <w:t>V</w:t>
      </w:r>
      <w:r w:rsidRPr="006159F5">
        <w:rPr>
          <w:vertAlign w:val="subscript"/>
          <w:lang w:val="tr-TR"/>
        </w:rPr>
        <w:t>m,b</w:t>
      </w:r>
      <w:proofErr w:type="spellEnd"/>
      <w:r w:rsidRPr="006159F5">
        <w:rPr>
          <w:lang w:val="tr-TR"/>
        </w:rPr>
        <w:t xml:space="preserve"> = </w:t>
      </w:r>
      <w:r w:rsidRPr="006159F5">
        <w:rPr>
          <w:lang w:val="tr-TR"/>
        </w:rPr>
        <w:sym w:font="Symbol" w:char="F06A"/>
      </w:r>
      <w:r w:rsidRPr="006159F5">
        <w:rPr>
          <w:vertAlign w:val="subscript"/>
          <w:lang w:val="tr-TR"/>
        </w:rPr>
        <w:t xml:space="preserve">b </w:t>
      </w:r>
      <w:r w:rsidRPr="006159F5">
        <w:rPr>
          <w:lang w:val="tr-TR"/>
        </w:rPr>
        <w:sym w:font="Symbol" w:char="F0B4"/>
      </w:r>
      <w:r w:rsidRPr="006159F5">
        <w:rPr>
          <w:lang w:val="tr-TR"/>
        </w:rPr>
        <w:t xml:space="preserve"> M</w: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t xml:space="preserve">Şeklinde </w:t>
      </w:r>
      <w:proofErr w:type="gramStart"/>
      <w:r w:rsidRPr="006159F5">
        <w:rPr>
          <w:lang w:val="tr-TR"/>
        </w:rPr>
        <w:t>verilir .</w:t>
      </w:r>
      <w:proofErr w:type="gramEnd"/>
      <w:r w:rsidRPr="006159F5">
        <w:rPr>
          <w:lang w:val="tr-TR"/>
        </w:rPr>
        <w:t xml:space="preserve"> Eğer yukarıdaki formül </w:t>
      </w:r>
      <w:proofErr w:type="gramStart"/>
      <w:r w:rsidRPr="006159F5">
        <w:rPr>
          <w:lang w:val="tr-TR"/>
        </w:rPr>
        <w:t>spesifik</w:t>
      </w:r>
      <w:proofErr w:type="gramEnd"/>
      <w:r w:rsidRPr="006159F5">
        <w:rPr>
          <w:lang w:val="tr-TR"/>
        </w:rPr>
        <w:t xml:space="preserve"> buharlaşma ısısı cinsinden yazılırsa </w: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object w:dxaOrig="3500" w:dyaOrig="980">
          <v:shape id="_x0000_i1051" type="#_x0000_t75" style="width:174.75pt;height:49.5pt" o:ole="">
            <v:imagedata r:id="rId56" o:title=""/>
          </v:shape>
          <o:OLEObject Type="Embed" ProgID="Equation.3" ShapeID="_x0000_i1051" DrawAspect="Content" ObjectID="_1572195943" r:id="rId57"/>
        </w:objec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proofErr w:type="gramStart"/>
      <w:r w:rsidRPr="006159F5">
        <w:rPr>
          <w:lang w:val="tr-TR"/>
        </w:rPr>
        <w:t>şekline</w:t>
      </w:r>
      <w:proofErr w:type="gramEnd"/>
      <w:r w:rsidRPr="006159F5">
        <w:rPr>
          <w:lang w:val="tr-TR"/>
        </w:rPr>
        <w:t xml:space="preserve"> dönüşür </w: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>
      <w:pPr>
        <w:rPr>
          <w:lang w:val="tr-TR"/>
        </w:rPr>
      </w:pPr>
      <w:r w:rsidRPr="006159F5">
        <w:rPr>
          <w:lang w:val="tr-TR"/>
        </w:rPr>
        <w:t xml:space="preserve">Bu eşitlik yardımı ile çeşitli sıcaklıklardaki buharlaşma ısısı hesaplanabildiği gibi buharlaşma ısısı biliniyorsa kaynama noktasının basınçla değişimi bulunabilir. </w:t>
      </w:r>
    </w:p>
    <w:p w:rsidR="006159F5" w:rsidRPr="006159F5" w:rsidRDefault="006159F5" w:rsidP="006159F5">
      <w:pPr>
        <w:rPr>
          <w:lang w:val="tr-TR"/>
        </w:rPr>
      </w:pPr>
    </w:p>
    <w:p w:rsidR="006159F5" w:rsidRPr="006159F5" w:rsidRDefault="006159F5" w:rsidP="006159F5"/>
    <w:p w:rsidR="009D10D2" w:rsidRPr="009D10D2" w:rsidRDefault="009D10D2" w:rsidP="009D10D2">
      <w:pPr>
        <w:rPr>
          <w:lang w:val="tr-TR"/>
        </w:rPr>
      </w:pPr>
      <w:bookmarkStart w:id="0" w:name="_GoBack"/>
      <w:bookmarkEnd w:id="0"/>
    </w:p>
    <w:p w:rsidR="001B60A6" w:rsidRDefault="006159F5"/>
    <w:sectPr w:rsidR="001B6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D2"/>
    <w:rsid w:val="00206E70"/>
    <w:rsid w:val="006159F5"/>
    <w:rsid w:val="008A39B8"/>
    <w:rsid w:val="009D10D2"/>
    <w:rsid w:val="00D5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EB44F-DED2-4801-B190-8C496D98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fontTable" Target="fontTable.xml"/><Relationship Id="rId5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k_emregul_kimya2</dc:creator>
  <cp:keywords/>
  <dc:description/>
  <cp:lastModifiedBy>Kaan Emregül</cp:lastModifiedBy>
  <cp:revision>2</cp:revision>
  <dcterms:created xsi:type="dcterms:W3CDTF">2017-11-14T10:30:00Z</dcterms:created>
  <dcterms:modified xsi:type="dcterms:W3CDTF">2017-11-14T18:18:00Z</dcterms:modified>
</cp:coreProperties>
</file>