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Konu-basligi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au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Aperçu du Moyen Age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Villon</w:t>
            </w:r>
            <w:proofErr w:type="spellEnd"/>
            <w:r>
              <w:rPr>
                <w:sz w:val="16"/>
              </w:rPr>
              <w:t xml:space="preserve">, la </w:t>
            </w:r>
            <w:proofErr w:type="spellStart"/>
            <w:r>
              <w:rPr>
                <w:sz w:val="16"/>
              </w:rPr>
              <w:t>poésie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Moyen</w:t>
            </w:r>
            <w:proofErr w:type="spellEnd"/>
            <w:r>
              <w:rPr>
                <w:sz w:val="16"/>
              </w:rPr>
              <w:t xml:space="preserve"> Age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La </w:t>
            </w:r>
            <w:proofErr w:type="spellStart"/>
            <w:r>
              <w:rPr>
                <w:lang w:val="tr-TR"/>
              </w:rPr>
              <w:t>scolastique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AA754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Le 16ème </w:t>
            </w:r>
            <w:proofErr w:type="spellStart"/>
            <w:r>
              <w:rPr>
                <w:sz w:val="16"/>
              </w:rPr>
              <w:t>siècle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littéraire</w:t>
            </w:r>
            <w:proofErr w:type="spellEnd"/>
          </w:p>
          <w:p w:rsidR="00AA754F" w:rsidRPr="001A2552" w:rsidRDefault="00AA754F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Le 16ème </w:t>
            </w:r>
            <w:proofErr w:type="spellStart"/>
            <w:r>
              <w:rPr>
                <w:lang w:val="tr-TR"/>
              </w:rPr>
              <w:t>siècle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historique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OkumaParas"/>
            </w:pPr>
            <w:r>
              <w:t>La Renaissance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La </w:t>
            </w:r>
            <w:proofErr w:type="spellStart"/>
            <w:r>
              <w:rPr>
                <w:lang w:val="tr-TR"/>
              </w:rPr>
              <w:t>Réforme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Pléiade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AA754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  <w:r>
              <w:rPr>
                <w:lang w:val="es-ES"/>
              </w:rPr>
              <w:t>Ronsard &amp; Du Bellay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Rabelais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Montaigne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OkumaParas"/>
            </w:pPr>
            <w:r>
              <w:t xml:space="preserve">Agrippa </w:t>
            </w:r>
            <w:proofErr w:type="spellStart"/>
            <w:r>
              <w:t>D’Aubigné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Baroque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Le </w:t>
            </w:r>
            <w:proofErr w:type="spellStart"/>
            <w:r>
              <w:rPr>
                <w:lang w:val="tr-TR"/>
              </w:rPr>
              <w:t>burlesque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Préciosité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OkumaParas"/>
            </w:pPr>
            <w:proofErr w:type="spellStart"/>
            <w:r>
              <w:t>Voiture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Honoré d’Urfé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OkumaParas"/>
            </w:pPr>
            <w:r>
              <w:t>Pascal &amp; Descartes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AA754F" w:rsidP="00832AEF">
            <w:pPr>
              <w:pStyle w:val="OkumaParas"/>
              <w:rPr>
                <w:lang w:val="fr-FR"/>
              </w:rPr>
            </w:pPr>
            <w:r w:rsidRPr="00AA754F">
              <w:rPr>
                <w:lang w:val="fr-FR"/>
              </w:rPr>
              <w:t>Madame de Lafayette &amp; Madame de S</w:t>
            </w:r>
            <w:r>
              <w:rPr>
                <w:lang w:val="fr-FR"/>
              </w:rPr>
              <w:t>évigné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AA754F" w:rsidP="00832AEF">
            <w:pPr>
              <w:pStyle w:val="OkumaParas"/>
              <w:rPr>
                <w:lang w:val="fr-FR"/>
              </w:rPr>
            </w:pPr>
            <w:proofErr w:type="spellStart"/>
            <w:r>
              <w:rPr>
                <w:lang w:val="tr-TR"/>
              </w:rPr>
              <w:t>Lafontaine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A754F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Boileau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A754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Corneille</w:t>
            </w:r>
            <w:proofErr w:type="spellEnd"/>
            <w:r>
              <w:rPr>
                <w:lang w:val="tr-TR"/>
              </w:rPr>
              <w:t xml:space="preserve"> &amp; </w:t>
            </w:r>
            <w:proofErr w:type="spellStart"/>
            <w:r>
              <w:rPr>
                <w:lang w:val="tr-TR"/>
              </w:rPr>
              <w:t>Racine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A754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La </w:t>
            </w:r>
            <w:proofErr w:type="spellStart"/>
            <w:r>
              <w:rPr>
                <w:lang w:val="tr-TR"/>
              </w:rPr>
              <w:t>Rochefoucault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Bruyère</w:t>
            </w:r>
            <w:proofErr w:type="spellEnd"/>
            <w:r>
              <w:rPr>
                <w:sz w:val="16"/>
              </w:rPr>
              <w:t xml:space="preserve"> &amp; </w:t>
            </w:r>
            <w:proofErr w:type="spellStart"/>
            <w:r>
              <w:rPr>
                <w:sz w:val="16"/>
              </w:rPr>
              <w:t>Fénelon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Le théâtre de Molière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87A64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Molière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Le </w:t>
            </w:r>
            <w:proofErr w:type="spellStart"/>
            <w:r>
              <w:rPr>
                <w:lang w:val="tr-TR"/>
              </w:rPr>
              <w:t>Bourgeois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Gentilhomme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AA754F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>Les Turqueries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87A6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287A64"/>
    <w:rsid w:val="0032136B"/>
    <w:rsid w:val="003B48EB"/>
    <w:rsid w:val="00832BE3"/>
    <w:rsid w:val="00A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4</cp:revision>
  <dcterms:created xsi:type="dcterms:W3CDTF">2017-11-15T13:17:00Z</dcterms:created>
  <dcterms:modified xsi:type="dcterms:W3CDTF">2017-11-16T10:32:00Z</dcterms:modified>
</cp:coreProperties>
</file>