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97" w:rsidRPr="00205697" w:rsidRDefault="00205697" w:rsidP="002056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</w:pPr>
      <w:proofErr w:type="spellStart"/>
      <w:r w:rsidRPr="00205697">
        <w:rPr>
          <w:rFonts w:ascii="inherit" w:eastAsia="Times New Roman" w:hAnsi="inherit" w:cs="Arial"/>
          <w:b/>
          <w:bCs/>
          <w:color w:val="242424"/>
          <w:sz w:val="24"/>
          <w:szCs w:val="24"/>
          <w:bdr w:val="none" w:sz="0" w:space="0" w:color="auto" w:frame="1"/>
          <w:lang w:val="tr-TR" w:eastAsia="tr-TR"/>
        </w:rPr>
        <w:t>Introduction</w:t>
      </w:r>
      <w:proofErr w:type="spellEnd"/>
      <w:r w:rsidRPr="00205697">
        <w:rPr>
          <w:rFonts w:ascii="inherit" w:eastAsia="Times New Roman" w:hAnsi="inherit" w:cs="Arial"/>
          <w:b/>
          <w:bCs/>
          <w:color w:val="242424"/>
          <w:sz w:val="24"/>
          <w:szCs w:val="24"/>
          <w:bdr w:val="none" w:sz="0" w:space="0" w:color="auto" w:frame="1"/>
          <w:lang w:val="tr-TR" w:eastAsia="tr-TR"/>
        </w:rPr>
        <w:t>.</w:t>
      </w:r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br/>
        <w:t xml:space="preserve">Le 19e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siècle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est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une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époque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d’une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grande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diversité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.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Voilà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pourquoi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on ne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lui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trouve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pas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d’</w:t>
      </w:r>
      <w:r w:rsidRPr="00205697">
        <w:rPr>
          <w:rFonts w:ascii="inherit" w:eastAsia="Times New Roman" w:hAnsi="inherit" w:cs="Arial"/>
          <w:i/>
          <w:iCs/>
          <w:color w:val="242424"/>
          <w:sz w:val="24"/>
          <w:szCs w:val="24"/>
          <w:bdr w:val="none" w:sz="0" w:space="0" w:color="auto" w:frame="1"/>
          <w:lang w:val="tr-TR" w:eastAsia="tr-TR"/>
        </w:rPr>
        <w:t>appellation</w:t>
      </w:r>
      <w:proofErr w:type="spellEnd"/>
      <w:r w:rsidRPr="00205697">
        <w:rPr>
          <w:rFonts w:ascii="inherit" w:eastAsia="Times New Roman" w:hAnsi="inherit" w:cs="Arial"/>
          <w:i/>
          <w:iCs/>
          <w:color w:val="242424"/>
          <w:sz w:val="24"/>
          <w:szCs w:val="24"/>
          <w:bdr w:val="none" w:sz="0" w:space="0" w:color="auto" w:frame="1"/>
          <w:lang w:val="tr-TR" w:eastAsia="tr-TR"/>
        </w:rPr>
        <w:t xml:space="preserve"> </w:t>
      </w:r>
      <w:proofErr w:type="spellStart"/>
      <w:r w:rsidRPr="00205697">
        <w:rPr>
          <w:rFonts w:ascii="inherit" w:eastAsia="Times New Roman" w:hAnsi="inherit" w:cs="Arial"/>
          <w:i/>
          <w:iCs/>
          <w:color w:val="242424"/>
          <w:sz w:val="24"/>
          <w:szCs w:val="24"/>
          <w:bdr w:val="none" w:sz="0" w:space="0" w:color="auto" w:frame="1"/>
          <w:lang w:val="tr-TR" w:eastAsia="tr-TR"/>
        </w:rPr>
        <w:t>contrôlée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 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comme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« 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Renaissance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 », « le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siècle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classique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 »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ou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« le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siècle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des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Lumières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 ».</w:t>
      </w:r>
    </w:p>
    <w:p w:rsidR="00205697" w:rsidRPr="00205697" w:rsidRDefault="00205697" w:rsidP="0020569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</w:pPr>
      <w:r w:rsidRPr="00205697">
        <w:rPr>
          <w:rFonts w:ascii="Arial" w:eastAsia="Times New Roman" w:hAnsi="Arial" w:cs="Arial"/>
          <w:noProof/>
          <w:color w:val="242424"/>
          <w:sz w:val="24"/>
          <w:szCs w:val="24"/>
          <w:lang w:val="tr-TR" w:eastAsia="tr-TR"/>
        </w:rPr>
        <w:drawing>
          <wp:inline distT="0" distB="0" distL="0" distR="0" wp14:anchorId="67654FE3" wp14:editId="34B69C65">
            <wp:extent cx="1171575" cy="1590675"/>
            <wp:effectExtent l="0" t="0" r="9525" b="9525"/>
            <wp:docPr id="1" name="Resim 1" descr="Napoléon I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poléon II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697" w:rsidRPr="00205697" w:rsidRDefault="00205697" w:rsidP="002056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</w:pPr>
      <w:proofErr w:type="spellStart"/>
      <w:r w:rsidRPr="00205697">
        <w:rPr>
          <w:rFonts w:ascii="inherit" w:eastAsia="Times New Roman" w:hAnsi="inherit" w:cs="Arial"/>
          <w:b/>
          <w:bCs/>
          <w:color w:val="242424"/>
          <w:sz w:val="24"/>
          <w:szCs w:val="24"/>
          <w:bdr w:val="none" w:sz="0" w:space="0" w:color="auto" w:frame="1"/>
          <w:lang w:val="tr-TR" w:eastAsia="tr-TR"/>
        </w:rPr>
        <w:t>Politique</w:t>
      </w:r>
      <w:proofErr w:type="spellEnd"/>
      <w:r w:rsidRPr="00205697">
        <w:rPr>
          <w:rFonts w:ascii="inherit" w:eastAsia="Times New Roman" w:hAnsi="inherit" w:cs="Arial"/>
          <w:b/>
          <w:bCs/>
          <w:color w:val="242424"/>
          <w:sz w:val="24"/>
          <w:szCs w:val="24"/>
          <w:bdr w:val="none" w:sz="0" w:space="0" w:color="auto" w:frame="1"/>
          <w:lang w:val="tr-TR" w:eastAsia="tr-TR"/>
        </w:rPr>
        <w:t>.</w:t>
      </w:r>
    </w:p>
    <w:p w:rsidR="00205697" w:rsidRPr="00205697" w:rsidRDefault="00205697" w:rsidP="0020569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</w:pP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Il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n’y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a pas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moins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de 7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régimes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en France:</w:t>
      </w:r>
    </w:p>
    <w:p w:rsidR="00205697" w:rsidRPr="00205697" w:rsidRDefault="00205697" w:rsidP="0020569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</w:pPr>
      <w:proofErr w:type="gram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1799 : le</w:t>
      </w:r>
      <w:proofErr w:type="gram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Consulat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br/>
        <w:t xml:space="preserve">1804 :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l’Empire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br/>
        <w:t xml:space="preserve">1814 : 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Restauration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(1815: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Waterloo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)</w:t>
      </w:r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br/>
        <w:t xml:space="preserve">1830 : 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Monarchie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Juillet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(Louis-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Philippe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)</w:t>
      </w:r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br/>
        <w:t xml:space="preserve">1848 : la 2e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République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br/>
        <w:t xml:space="preserve">1852 : le Second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Empire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(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Napoléon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III)</w:t>
      </w:r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br/>
        <w:t xml:space="preserve">1870 : la 3e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République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(1870-1871: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guerre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franco-allemande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; 1871: 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Commune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)</w:t>
      </w:r>
    </w:p>
    <w:p w:rsidR="00205697" w:rsidRPr="00205697" w:rsidRDefault="00205697" w:rsidP="0020569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</w:pPr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Le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mouvement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vers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démocratie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se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manifeste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dans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une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série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révolutions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partout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en Europe (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p.e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. en 1830 en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Belgique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).</w:t>
      </w:r>
    </w:p>
    <w:p w:rsidR="00205697" w:rsidRPr="00205697" w:rsidRDefault="00205697" w:rsidP="0020569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</w:pPr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Le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libéralisme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aspire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à un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élargissement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des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libertés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,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mais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il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débouchera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dans un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capitalisme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sauvage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,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qui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à son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tour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engendre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le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socialisme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.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Celui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-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ci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s’insurge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contre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misère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sociale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et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combat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les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injustices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produites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par 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différence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des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classes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.</w:t>
      </w:r>
    </w:p>
    <w:p w:rsidR="00205697" w:rsidRPr="00205697" w:rsidRDefault="00205697" w:rsidP="0020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</w:pPr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 xml:space="preserve">En France: le </w:t>
      </w:r>
      <w:proofErr w:type="spellStart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>syndicalisme</w:t>
      </w:r>
      <w:proofErr w:type="spellEnd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 xml:space="preserve"> de Pierre PROUDHON (1809-1865: « la </w:t>
      </w:r>
      <w:proofErr w:type="spellStart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>propriété</w:t>
      </w:r>
      <w:proofErr w:type="spellEnd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 xml:space="preserve">, </w:t>
      </w:r>
      <w:proofErr w:type="spellStart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>c’est</w:t>
      </w:r>
      <w:proofErr w:type="spellEnd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 xml:space="preserve"> le </w:t>
      </w:r>
      <w:proofErr w:type="spellStart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>vol</w:t>
      </w:r>
      <w:proofErr w:type="spellEnd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> »).</w:t>
      </w:r>
    </w:p>
    <w:p w:rsidR="00205697" w:rsidRPr="00205697" w:rsidRDefault="00205697" w:rsidP="0020569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</w:pPr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 xml:space="preserve">Le </w:t>
      </w:r>
      <w:proofErr w:type="spellStart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>socialisme</w:t>
      </w:r>
      <w:proofErr w:type="spellEnd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>international</w:t>
      </w:r>
      <w:proofErr w:type="spellEnd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 xml:space="preserve">: Karl MARX (1847 Le </w:t>
      </w:r>
      <w:proofErr w:type="spellStart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>Manifeste</w:t>
      </w:r>
      <w:proofErr w:type="spellEnd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proofErr w:type="gramStart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>communiste</w:t>
      </w:r>
      <w:proofErr w:type="spellEnd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 xml:space="preserve"> ; 1867</w:t>
      </w:r>
      <w:proofErr w:type="gramEnd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 xml:space="preserve"> Le </w:t>
      </w:r>
      <w:proofErr w:type="spellStart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>Capital</w:t>
      </w:r>
      <w:proofErr w:type="spellEnd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 xml:space="preserve"> ; 1864 la </w:t>
      </w:r>
      <w:proofErr w:type="spellStart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>première</w:t>
      </w:r>
      <w:proofErr w:type="spellEnd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>Internationale</w:t>
      </w:r>
      <w:proofErr w:type="spellEnd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>ouvrière</w:t>
      </w:r>
      <w:proofErr w:type="spellEnd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 xml:space="preserve"> à </w:t>
      </w:r>
      <w:proofErr w:type="spellStart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>Londres</w:t>
      </w:r>
      <w:proofErr w:type="spellEnd"/>
      <w:r w:rsidRPr="00205697">
        <w:rPr>
          <w:rFonts w:ascii="inherit" w:eastAsia="Times New Roman" w:hAnsi="inherit" w:cs="Arial"/>
          <w:color w:val="242424"/>
          <w:sz w:val="24"/>
          <w:szCs w:val="24"/>
          <w:lang w:val="tr-TR" w:eastAsia="tr-TR"/>
        </w:rPr>
        <w:t>).</w:t>
      </w:r>
    </w:p>
    <w:p w:rsidR="00205697" w:rsidRPr="00205697" w:rsidRDefault="00205697" w:rsidP="002056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</w:pPr>
      <w:r w:rsidRPr="00205697">
        <w:rPr>
          <w:rFonts w:ascii="inherit" w:eastAsia="Times New Roman" w:hAnsi="inherit" w:cs="Arial"/>
          <w:b/>
          <w:bCs/>
          <w:color w:val="242424"/>
          <w:sz w:val="24"/>
          <w:szCs w:val="24"/>
          <w:bdr w:val="none" w:sz="0" w:space="0" w:color="auto" w:frame="1"/>
          <w:lang w:val="tr-TR" w:eastAsia="tr-TR"/>
        </w:rPr>
        <w:t xml:space="preserve">Le </w:t>
      </w:r>
      <w:proofErr w:type="spellStart"/>
      <w:r w:rsidRPr="00205697">
        <w:rPr>
          <w:rFonts w:ascii="inherit" w:eastAsia="Times New Roman" w:hAnsi="inherit" w:cs="Arial"/>
          <w:b/>
          <w:bCs/>
          <w:color w:val="242424"/>
          <w:sz w:val="24"/>
          <w:szCs w:val="24"/>
          <w:bdr w:val="none" w:sz="0" w:space="0" w:color="auto" w:frame="1"/>
          <w:lang w:val="tr-TR" w:eastAsia="tr-TR"/>
        </w:rPr>
        <w:t>progrès</w:t>
      </w:r>
      <w:proofErr w:type="spellEnd"/>
      <w:r w:rsidRPr="00205697">
        <w:rPr>
          <w:rFonts w:ascii="inherit" w:eastAsia="Times New Roman" w:hAnsi="inherit" w:cs="Arial"/>
          <w:b/>
          <w:bCs/>
          <w:color w:val="242424"/>
          <w:sz w:val="24"/>
          <w:szCs w:val="24"/>
          <w:bdr w:val="none" w:sz="0" w:space="0" w:color="auto" w:frame="1"/>
          <w:lang w:val="tr-TR" w:eastAsia="tr-TR"/>
        </w:rPr>
        <w:t xml:space="preserve"> </w:t>
      </w:r>
      <w:proofErr w:type="spellStart"/>
      <w:r w:rsidRPr="00205697">
        <w:rPr>
          <w:rFonts w:ascii="inherit" w:eastAsia="Times New Roman" w:hAnsi="inherit" w:cs="Arial"/>
          <w:b/>
          <w:bCs/>
          <w:color w:val="242424"/>
          <w:sz w:val="24"/>
          <w:szCs w:val="24"/>
          <w:bdr w:val="none" w:sz="0" w:space="0" w:color="auto" w:frame="1"/>
          <w:lang w:val="tr-TR" w:eastAsia="tr-TR"/>
        </w:rPr>
        <w:t>scientifique</w:t>
      </w:r>
      <w:proofErr w:type="spellEnd"/>
      <w:r w:rsidRPr="00205697">
        <w:rPr>
          <w:rFonts w:ascii="inherit" w:eastAsia="Times New Roman" w:hAnsi="inherit" w:cs="Arial"/>
          <w:b/>
          <w:bCs/>
          <w:color w:val="242424"/>
          <w:sz w:val="24"/>
          <w:szCs w:val="24"/>
          <w:bdr w:val="none" w:sz="0" w:space="0" w:color="auto" w:frame="1"/>
          <w:lang w:val="tr-TR" w:eastAsia="tr-TR"/>
        </w:rPr>
        <w:t>.</w:t>
      </w:r>
    </w:p>
    <w:p w:rsidR="00205697" w:rsidRPr="00205697" w:rsidRDefault="00205697" w:rsidP="0020569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</w:pPr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Louis PASTEUR (1822-1895).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Les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travaux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de Pierre et Marie CURIE sur le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radium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.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L’évolutionnisme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de Charles DARWIN.</w:t>
      </w:r>
    </w:p>
    <w:p w:rsidR="00205697" w:rsidRPr="00205697" w:rsidRDefault="00205697" w:rsidP="0020569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</w:pPr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Le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prestige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de 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science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rayonne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aussi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sur 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littérature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,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où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il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influence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façon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décisive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l’école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naturaliste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.</w:t>
      </w:r>
    </w:p>
    <w:p w:rsidR="00205697" w:rsidRPr="00205697" w:rsidRDefault="00205697" w:rsidP="002056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</w:pPr>
      <w:proofErr w:type="spellStart"/>
      <w:r w:rsidRPr="00205697">
        <w:rPr>
          <w:rFonts w:ascii="inherit" w:eastAsia="Times New Roman" w:hAnsi="inherit" w:cs="Arial"/>
          <w:b/>
          <w:bCs/>
          <w:color w:val="242424"/>
          <w:sz w:val="24"/>
          <w:szCs w:val="24"/>
          <w:bdr w:val="none" w:sz="0" w:space="0" w:color="auto" w:frame="1"/>
          <w:lang w:val="tr-TR" w:eastAsia="tr-TR"/>
        </w:rPr>
        <w:t>L’industrialisation</w:t>
      </w:r>
      <w:proofErr w:type="spellEnd"/>
      <w:r w:rsidRPr="00205697">
        <w:rPr>
          <w:rFonts w:ascii="inherit" w:eastAsia="Times New Roman" w:hAnsi="inherit" w:cs="Arial"/>
          <w:b/>
          <w:bCs/>
          <w:color w:val="242424"/>
          <w:sz w:val="24"/>
          <w:szCs w:val="24"/>
          <w:bdr w:val="none" w:sz="0" w:space="0" w:color="auto" w:frame="1"/>
          <w:lang w:val="tr-TR" w:eastAsia="tr-TR"/>
        </w:rPr>
        <w:t>.</w:t>
      </w:r>
    </w:p>
    <w:p w:rsidR="00205697" w:rsidRPr="00205697" w:rsidRDefault="00205697" w:rsidP="0020569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</w:pPr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découverte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de 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machine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à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vapeur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(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trains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,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bateaux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,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usines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, …)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rend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possible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une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industrialisation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rapide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. 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concentration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celle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-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ci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donne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naissance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à un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prolétariat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urbain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. 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bourgeoisie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riche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devient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à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partir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de Louis-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Philippe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classe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dirigeante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du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pays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.</w:t>
      </w:r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br/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lastRenderedPageBreak/>
        <w:t>Aussi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dans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les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romans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réalistes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et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naturalistes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l’argent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devient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-il un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thème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littéraire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première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importance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(BALZAC, ZOLA, MAUPASSANT, …)</w:t>
      </w:r>
    </w:p>
    <w:p w:rsidR="00205697" w:rsidRPr="00205697" w:rsidRDefault="00205697" w:rsidP="0020569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</w:pPr>
      <w:r w:rsidRPr="00205697">
        <w:rPr>
          <w:rFonts w:ascii="inherit" w:eastAsia="Times New Roman" w:hAnsi="inherit" w:cs="Arial"/>
          <w:b/>
          <w:bCs/>
          <w:color w:val="242424"/>
          <w:sz w:val="24"/>
          <w:szCs w:val="24"/>
          <w:bdr w:val="none" w:sz="0" w:space="0" w:color="auto" w:frame="1"/>
          <w:lang w:val="tr-TR" w:eastAsia="tr-TR"/>
        </w:rPr>
        <w:t xml:space="preserve">La France dans le </w:t>
      </w:r>
      <w:proofErr w:type="spellStart"/>
      <w:r w:rsidRPr="00205697">
        <w:rPr>
          <w:rFonts w:ascii="inherit" w:eastAsia="Times New Roman" w:hAnsi="inherit" w:cs="Arial"/>
          <w:b/>
          <w:bCs/>
          <w:color w:val="242424"/>
          <w:sz w:val="24"/>
          <w:szCs w:val="24"/>
          <w:bdr w:val="none" w:sz="0" w:space="0" w:color="auto" w:frame="1"/>
          <w:lang w:val="tr-TR" w:eastAsia="tr-TR"/>
        </w:rPr>
        <w:t>monde</w:t>
      </w:r>
      <w:proofErr w:type="spellEnd"/>
      <w:r w:rsidRPr="00205697">
        <w:rPr>
          <w:rFonts w:ascii="inherit" w:eastAsia="Times New Roman" w:hAnsi="inherit" w:cs="Arial"/>
          <w:b/>
          <w:bCs/>
          <w:color w:val="242424"/>
          <w:sz w:val="24"/>
          <w:szCs w:val="24"/>
          <w:bdr w:val="none" w:sz="0" w:space="0" w:color="auto" w:frame="1"/>
          <w:lang w:val="tr-TR" w:eastAsia="tr-TR"/>
        </w:rPr>
        <w:t>.</w:t>
      </w:r>
    </w:p>
    <w:p w:rsidR="00205697" w:rsidRPr="00205697" w:rsidRDefault="00205697" w:rsidP="0020569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</w:pP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Pendant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le 19e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siècle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, la France reste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aux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yeux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d’une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grande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partie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l’Europe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patrie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de 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liberté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, le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pays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de 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Révolution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.</w:t>
      </w:r>
    </w:p>
    <w:p w:rsidR="00205697" w:rsidRPr="00205697" w:rsidRDefault="00205697" w:rsidP="0020569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</w:pP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Surtout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dès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1870, la France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fait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connaissance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des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cultures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germaniques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(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musique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de WAGNER,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théâtre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d’IBSEN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) et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du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roman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russe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.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D’autre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part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PASTEUR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devient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célèbre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dans le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monde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entier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, et ZOLA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exporte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ses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idées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sur le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naturalisme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.</w:t>
      </w:r>
    </w:p>
    <w:p w:rsidR="00205697" w:rsidRPr="00205697" w:rsidRDefault="00205697" w:rsidP="0020569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</w:pP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Il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y 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une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expansion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du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domaine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colonial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, ce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qui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provoque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un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certain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exotisme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 xml:space="preserve"> dans la </w:t>
      </w:r>
      <w:proofErr w:type="spellStart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littérature</w:t>
      </w:r>
      <w:proofErr w:type="spellEnd"/>
      <w:r w:rsidRPr="00205697">
        <w:rPr>
          <w:rFonts w:ascii="Arial" w:eastAsia="Times New Roman" w:hAnsi="Arial" w:cs="Arial"/>
          <w:color w:val="242424"/>
          <w:sz w:val="24"/>
          <w:szCs w:val="24"/>
          <w:lang w:val="tr-TR" w:eastAsia="tr-TR"/>
        </w:rPr>
        <w:t>.</w:t>
      </w:r>
    </w:p>
    <w:p w:rsidR="00016857" w:rsidRPr="00205697" w:rsidRDefault="00016857">
      <w:pPr>
        <w:rPr>
          <w:lang w:val="tr-TR"/>
        </w:rPr>
      </w:pPr>
      <w:bookmarkStart w:id="0" w:name="_GoBack"/>
      <w:bookmarkEnd w:id="0"/>
    </w:p>
    <w:sectPr w:rsidR="00016857" w:rsidRPr="00205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616"/>
    <w:multiLevelType w:val="multilevel"/>
    <w:tmpl w:val="EEF4B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97"/>
    <w:rsid w:val="00016857"/>
    <w:rsid w:val="00205697"/>
    <w:rsid w:val="00566501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5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5697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5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5697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2017-11-16T11:10:00Z</dcterms:created>
  <dcterms:modified xsi:type="dcterms:W3CDTF">2017-11-16T11:11:00Z</dcterms:modified>
</cp:coreProperties>
</file>