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Dopełniacz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odpowiada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pytania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: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kogo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?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czego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?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</w:p>
    <w:tbl>
      <w:tblPr>
        <w:tblW w:w="14176" w:type="dxa"/>
        <w:tblInd w:w="-4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1055"/>
        <w:gridCol w:w="3117"/>
        <w:gridCol w:w="7742"/>
      </w:tblGrid>
      <w:tr w:rsidR="000C376D" w:rsidRPr="000C376D" w:rsidTr="000C376D">
        <w:tc>
          <w:tcPr>
            <w:tcW w:w="3317" w:type="dxa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30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</w:tc>
        <w:tc>
          <w:tcPr>
            <w:tcW w:w="108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tabs>
                <w:tab w:val="right" w:pos="10709"/>
              </w:tabs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>DOPEŁNIACZ</w:t>
            </w:r>
            <w:r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ab/>
            </w:r>
          </w:p>
          <w:p w:rsidR="000C376D" w:rsidRPr="000C376D" w:rsidRDefault="000C376D" w:rsidP="000C376D">
            <w:pPr>
              <w:spacing w:after="150" w:line="240" w:lineRule="auto"/>
              <w:ind w:right="6529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>LICZBA POJEDYNCZA</w:t>
            </w:r>
          </w:p>
        </w:tc>
      </w:tr>
      <w:tr w:rsidR="000C376D" w:rsidRPr="000C376D" w:rsidTr="000C376D">
        <w:tc>
          <w:tcPr>
            <w:tcW w:w="3317" w:type="dxa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PRZYMIOTNIK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jakiego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 xml:space="preserve">? 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jakiej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 xml:space="preserve">? 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jakiego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?</w:t>
            </w:r>
          </w:p>
        </w:tc>
        <w:tc>
          <w:tcPr>
            <w:tcW w:w="7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RZECZOWNIK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kogo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 xml:space="preserve">? 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czego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?</w:t>
            </w:r>
          </w:p>
        </w:tc>
      </w:tr>
      <w:tr w:rsidR="000C376D" w:rsidRPr="000C376D" w:rsidTr="000C376D">
        <w:tc>
          <w:tcPr>
            <w:tcW w:w="2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m</w:t>
            </w:r>
            <w:proofErr w:type="gram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]  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żywotny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lubię</w:t>
            </w:r>
            <w:proofErr w:type="spellEnd"/>
          </w:p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chcę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moj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ego</w:t>
            </w:r>
            <w:proofErr w:type="spellEnd"/>
            <w:proofErr w:type="gramEnd"/>
          </w:p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czarn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ego</w:t>
            </w:r>
            <w:proofErr w:type="spellEnd"/>
            <w:proofErr w:type="gramEnd"/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polsk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iego</w:t>
            </w:r>
            <w:proofErr w:type="spellEnd"/>
            <w:proofErr w:type="gramEnd"/>
          </w:p>
        </w:tc>
        <w:tc>
          <w:tcPr>
            <w:tcW w:w="7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brat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a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kot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a</w:t>
            </w:r>
            <w:proofErr w:type="gramEnd"/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</w:tc>
      </w:tr>
      <w:tr w:rsidR="000C376D" w:rsidRPr="000C376D" w:rsidTr="000C376D">
        <w:tc>
          <w:tcPr>
            <w:tcW w:w="2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m</w:t>
            </w:r>
            <w:proofErr w:type="gram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 xml:space="preserve">] 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nieżywotny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lubię</w:t>
            </w:r>
            <w:proofErr w:type="spellEnd"/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chcę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ciemn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ego</w:t>
            </w:r>
            <w:proofErr w:type="spellEnd"/>
            <w:proofErr w:type="gramEnd"/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zimn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ego</w:t>
            </w:r>
            <w:proofErr w:type="spellEnd"/>
            <w:proofErr w:type="gramEnd"/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polsk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iego</w:t>
            </w:r>
            <w:proofErr w:type="spellEnd"/>
            <w:proofErr w:type="gramEnd"/>
          </w:p>
        </w:tc>
        <w:tc>
          <w:tcPr>
            <w:tcW w:w="7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chleb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a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sok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u</w:t>
            </w:r>
            <w:proofErr w:type="gramEnd"/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</w:tc>
      </w:tr>
      <w:tr w:rsidR="000C376D" w:rsidRPr="000C376D" w:rsidTr="000C376D">
        <w:tc>
          <w:tcPr>
            <w:tcW w:w="2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f</w:t>
            </w:r>
            <w:proofErr w:type="gram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lubię</w:t>
            </w:r>
            <w:proofErr w:type="spellEnd"/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chcę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zielon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ej</w:t>
            </w:r>
            <w:proofErr w:type="spellEnd"/>
            <w:proofErr w:type="gramEnd"/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star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ej</w:t>
            </w:r>
            <w:proofErr w:type="spellEnd"/>
            <w:proofErr w:type="gramEnd"/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polsk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iej</w:t>
            </w:r>
            <w:proofErr w:type="spellEnd"/>
            <w:proofErr w:type="gramEnd"/>
          </w:p>
        </w:tc>
        <w:tc>
          <w:tcPr>
            <w:tcW w:w="7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herbat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y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książk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i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</w:tc>
      </w:tr>
      <w:tr w:rsidR="000C376D" w:rsidRPr="000C376D" w:rsidTr="000C376D">
        <w:tc>
          <w:tcPr>
            <w:tcW w:w="2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n</w:t>
            </w:r>
            <w:proofErr w:type="gram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lubię</w:t>
            </w:r>
            <w:proofErr w:type="spellEnd"/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chcę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jasn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ego</w:t>
            </w:r>
            <w:proofErr w:type="spellEnd"/>
            <w:proofErr w:type="gramEnd"/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now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ego</w:t>
            </w:r>
            <w:proofErr w:type="spellEnd"/>
            <w:proofErr w:type="gramEnd"/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polsk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iego</w:t>
            </w:r>
            <w:proofErr w:type="spellEnd"/>
            <w:proofErr w:type="gramEnd"/>
          </w:p>
        </w:tc>
        <w:tc>
          <w:tcPr>
            <w:tcW w:w="7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piw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a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aut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a</w:t>
            </w:r>
            <w:proofErr w:type="gramEnd"/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</w:tc>
      </w:tr>
    </w:tbl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nieżywotne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czasami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mają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w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dopełniaczu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proofErr w:type="gram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końcówkę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</w:t>
      </w:r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u.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reguły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która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określa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jednoznacznie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ale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taka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sytuacja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jest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często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kiedy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: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1.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jest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jednosylabowy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 </w:t>
      </w:r>
      <w:proofErr w:type="gram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sok</w:t>
      </w:r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dom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 ALE: ser-a,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chleb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-a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2.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jest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zapożyczony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 </w:t>
      </w:r>
      <w:proofErr w:type="gram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bar</w:t>
      </w:r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pub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termometr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telefon-u,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weekend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 ALE: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komputer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-a, laptop-a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3.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nazywa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środek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transportu: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 </w:t>
      </w:r>
      <w:proofErr w:type="spellStart"/>
      <w:proofErr w:type="gram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samochod</w:t>
      </w:r>
      <w:proofErr w:type="spellEnd"/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autobusu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tramwaj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pociąg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statk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-u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4.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nazywa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dzień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tygodnia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: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 </w:t>
      </w:r>
      <w:proofErr w:type="spellStart"/>
      <w:proofErr w:type="gram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poniedziałk</w:t>
      </w:r>
      <w:proofErr w:type="spellEnd"/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wtork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czwartk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piątk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-u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5.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kończy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się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izm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, -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yzm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 </w:t>
      </w:r>
      <w:proofErr w:type="spellStart"/>
      <w:proofErr w:type="gram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komunizm</w:t>
      </w:r>
      <w:proofErr w:type="spellEnd"/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faszyzm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-u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6.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jest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niepoliczalny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: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.: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ryż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-u,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makaron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-u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lastRenderedPageBreak/>
        <w:t> </w:t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1178"/>
        <w:gridCol w:w="5492"/>
        <w:gridCol w:w="1709"/>
      </w:tblGrid>
      <w:tr w:rsidR="000C376D" w:rsidRPr="000C376D" w:rsidTr="000C376D">
        <w:trPr>
          <w:gridAfter w:val="1"/>
          <w:wAfter w:w="383" w:type="dxa"/>
        </w:trPr>
        <w:tc>
          <w:tcPr>
            <w:tcW w:w="0" w:type="auto"/>
            <w:gridSpan w:val="2"/>
            <w:vMerge w:val="restart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30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</w:tc>
        <w:tc>
          <w:tcPr>
            <w:tcW w:w="5492" w:type="dxa"/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>DOPEŁNIACZ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>LICZBA MNOGA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>(</w:t>
            </w:r>
            <w:proofErr w:type="spellStart"/>
            <w:proofErr w:type="gramStart"/>
            <w:r w:rsidRPr="000C376D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>rzeczowniki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 xml:space="preserve"> i 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>przymiotniki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>niemęskoosobowe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FFF0F5"/>
                <w:sz w:val="23"/>
                <w:szCs w:val="23"/>
                <w:lang w:val="tr-TR" w:eastAsia="tr-TR"/>
              </w:rPr>
              <w:t>)</w:t>
            </w:r>
          </w:p>
        </w:tc>
      </w:tr>
      <w:tr w:rsidR="000C376D" w:rsidRPr="000C376D" w:rsidTr="000C376D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PRZYMIOTNIK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jakiego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 xml:space="preserve">? 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jakiej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 xml:space="preserve">? 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jakiego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?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RZECZOWNIK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kogo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 xml:space="preserve">? 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czego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?</w:t>
            </w:r>
          </w:p>
        </w:tc>
      </w:tr>
      <w:tr w:rsidR="000C376D" w:rsidRPr="000C376D" w:rsidTr="000C376D"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m</w:t>
            </w:r>
            <w:proofErr w:type="gram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]  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lubię</w:t>
            </w:r>
            <w:proofErr w:type="spellEnd"/>
          </w:p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chcę</w:t>
            </w:r>
            <w:proofErr w:type="spellEnd"/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tych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niemiłych</w:t>
            </w:r>
            <w:proofErr w:type="spellEnd"/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tych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hiszpańskich</w:t>
            </w:r>
            <w:proofErr w:type="spellEnd"/>
          </w:p>
        </w:tc>
        <w:tc>
          <w:tcPr>
            <w:tcW w:w="170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pan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ów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pomidor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ów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.</w:t>
            </w:r>
          </w:p>
        </w:tc>
      </w:tr>
      <w:tr w:rsidR="000C376D" w:rsidRPr="000C376D" w:rsidTr="000C376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[</w:t>
            </w:r>
            <w:proofErr w:type="gram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f</w:t>
            </w:r>
            <w:proofErr w:type="gram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, n]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 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lubię</w:t>
            </w:r>
            <w:proofErr w:type="spellEnd"/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noszę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nieśwież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ych</w:t>
            </w:r>
            <w:proofErr w:type="spellEnd"/>
            <w:proofErr w:type="gramEnd"/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długi</w:t>
            </w:r>
            <w:r w:rsidRPr="000C376D">
              <w:rPr>
                <w:rFonts w:ascii="Arial" w:eastAsia="Times New Roman" w:hAnsi="Arial" w:cs="Arial"/>
                <w:color w:val="008080"/>
                <w:sz w:val="23"/>
                <w:szCs w:val="23"/>
                <w:lang w:val="tr-TR" w:eastAsia="tr-TR"/>
              </w:rPr>
              <w:t>ch</w:t>
            </w:r>
            <w:proofErr w:type="spellEnd"/>
            <w:proofErr w:type="gramEnd"/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jajek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spódnic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</w:tc>
      </w:tr>
    </w:tbl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Uwaga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: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Jeżeli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w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rzeczowniku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liczby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mnogiej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rodzaju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żeńskiego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lub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nijakiego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w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zakończeniu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tematu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występują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dwie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spółgłoski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między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nimi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wstawiamy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proofErr w:type="gram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samogłoskę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</w:t>
      </w:r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e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.: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jajko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jajek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sukienka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sukienek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jabłko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jabłek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gruszka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gruszek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te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mają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w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dopełniaczu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tzw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 </w:t>
      </w:r>
      <w:proofErr w:type="spellStart"/>
      <w:proofErr w:type="gram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końcówkę</w:t>
      </w:r>
      <w:proofErr w:type="spellEnd"/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zero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(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brak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końcówki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).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Końcówka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zero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występuje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też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w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rzeczownikach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które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w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mianowniku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mają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końcówkę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-o, -e, -a </w:t>
      </w:r>
      <w:proofErr w:type="spellStart"/>
      <w:proofErr w:type="gram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lub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</w:t>
      </w:r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i. Np. </w:t>
      </w:r>
      <w:proofErr w:type="spellStart"/>
      <w:proofErr w:type="gram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jajko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</w:t>
      </w:r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jajek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spotkanie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spotkań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cytryna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cytryn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pani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-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pań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Funkcje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dopełniacza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: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Podstawową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funkcją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dopełniacza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jest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negacja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biernika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tbl>
      <w:tblPr>
        <w:tblW w:w="99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3"/>
        <w:gridCol w:w="4422"/>
      </w:tblGrid>
      <w:tr w:rsidR="000C376D" w:rsidRPr="000C376D" w:rsidTr="000C37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BIERNIK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kogo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 xml:space="preserve">? 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co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?</w:t>
            </w:r>
          </w:p>
        </w:tc>
        <w:tc>
          <w:tcPr>
            <w:tcW w:w="4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DOPEŁNIACZ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proofErr w:type="gram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kogo</w:t>
            </w:r>
            <w:proofErr w:type="spellEnd"/>
            <w:proofErr w:type="gram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 xml:space="preserve">? 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czego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2F4F4F"/>
                <w:sz w:val="23"/>
                <w:szCs w:val="23"/>
                <w:lang w:val="tr-TR" w:eastAsia="tr-TR"/>
              </w:rPr>
              <w:t>?</w:t>
            </w:r>
          </w:p>
        </w:tc>
      </w:tr>
      <w:tr w:rsidR="000C376D" w:rsidRPr="000C376D" w:rsidTr="000C37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Kogo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 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masz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?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Mam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starszego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brata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Mam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małą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siostrę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Co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 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jesz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?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Jem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ciemny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chleb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i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żółty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ser.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Co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 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lubisz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?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Lubię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żółty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ser.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lastRenderedPageBreak/>
              <w:t>Co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 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pijesz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?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Piję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zieloną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herbatę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,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zimny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sok i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duże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piwo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</w:tc>
        <w:tc>
          <w:tcPr>
            <w:tcW w:w="4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lastRenderedPageBreak/>
              <w:t>Kogo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 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 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masz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?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mam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starszego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brata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mam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małej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siostry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Czego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 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 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jesz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?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jem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ciemnego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chleba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i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żółtego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sera.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Czego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 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 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lubisz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?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lubię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żółtego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sera.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lastRenderedPageBreak/>
              <w:t>Czego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 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 </w:t>
            </w:r>
            <w:proofErr w:type="spellStart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pijesz</w:t>
            </w:r>
            <w:proofErr w:type="spellEnd"/>
            <w:r w:rsidRPr="000C376D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val="tr-TR" w:eastAsia="tr-TR"/>
              </w:rPr>
              <w:t>?</w:t>
            </w:r>
          </w:p>
          <w:p w:rsidR="000C376D" w:rsidRPr="000C376D" w:rsidRDefault="000C376D" w:rsidP="000C376D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</w:pP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Nie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piję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zielonej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herbaty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,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zimnego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soku i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dużego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 xml:space="preserve"> </w:t>
            </w:r>
            <w:proofErr w:type="spellStart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piwa</w:t>
            </w:r>
            <w:proofErr w:type="spellEnd"/>
            <w:r w:rsidRPr="000C376D">
              <w:rPr>
                <w:rFonts w:ascii="Arial" w:eastAsia="Times New Roman" w:hAnsi="Arial" w:cs="Arial"/>
                <w:color w:val="444444"/>
                <w:sz w:val="23"/>
                <w:szCs w:val="23"/>
                <w:lang w:val="tr-TR" w:eastAsia="tr-TR"/>
              </w:rPr>
              <w:t>.</w:t>
            </w:r>
          </w:p>
        </w:tc>
      </w:tr>
    </w:tbl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lastRenderedPageBreak/>
        <w:t> 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Jeśli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dwa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stanowią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jedną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zintegrowaną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informację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drugi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zawsze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formę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dopełniacza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i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może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mieć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charakter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:</w:t>
      </w:r>
    </w:p>
    <w:p w:rsidR="000C376D" w:rsidRPr="000C376D" w:rsidRDefault="000C376D" w:rsidP="000C376D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proofErr w:type="gramStart"/>
      <w:r w:rsidRPr="000C376D">
        <w:rPr>
          <w:rFonts w:ascii="Arial" w:eastAsia="Times New Roman" w:hAnsi="Arial" w:cs="Arial"/>
          <w:color w:val="008080"/>
          <w:sz w:val="23"/>
          <w:szCs w:val="23"/>
          <w:lang w:val="tr-TR" w:eastAsia="tr-TR"/>
        </w:rPr>
        <w:t>posesywny</w:t>
      </w:r>
      <w:proofErr w:type="spellEnd"/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(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wskazuje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właściciela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),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 </w:t>
      </w:r>
      <w:proofErr w:type="spellStart"/>
      <w:proofErr w:type="gram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książka</w:t>
      </w:r>
      <w:proofErr w:type="spellEnd"/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taty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dom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babci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gabinet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dyrektora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(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czyj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?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czyja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?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czyje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?)</w:t>
      </w:r>
    </w:p>
    <w:p w:rsidR="000C376D" w:rsidRPr="000C376D" w:rsidRDefault="000C376D" w:rsidP="000C376D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proofErr w:type="gramStart"/>
      <w:r w:rsidRPr="000C376D">
        <w:rPr>
          <w:rFonts w:ascii="Arial" w:eastAsia="Times New Roman" w:hAnsi="Arial" w:cs="Arial"/>
          <w:color w:val="008080"/>
          <w:sz w:val="23"/>
          <w:szCs w:val="23"/>
          <w:lang w:val="tr-TR" w:eastAsia="tr-TR"/>
        </w:rPr>
        <w:t>partytywny</w:t>
      </w:r>
      <w:proofErr w:type="spellEnd"/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(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wskazuje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część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jakiejś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całości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),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 </w:t>
      </w:r>
      <w:proofErr w:type="spellStart"/>
      <w:proofErr w:type="gram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kawałek</w:t>
      </w:r>
      <w:proofErr w:type="spellEnd"/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banana,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szklanka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soku,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talerz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zupy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(ile?)</w:t>
      </w:r>
    </w:p>
    <w:p w:rsidR="000C376D" w:rsidRPr="000C376D" w:rsidRDefault="000C376D" w:rsidP="000C376D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proofErr w:type="gramStart"/>
      <w:r w:rsidRPr="000C376D">
        <w:rPr>
          <w:rFonts w:ascii="Arial" w:eastAsia="Times New Roman" w:hAnsi="Arial" w:cs="Arial"/>
          <w:color w:val="008080"/>
          <w:sz w:val="23"/>
          <w:szCs w:val="23"/>
          <w:lang w:val="tr-TR" w:eastAsia="tr-TR"/>
        </w:rPr>
        <w:t>deskryptywny</w:t>
      </w:r>
      <w:proofErr w:type="spellEnd"/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(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drugi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opisuje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pierwszy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),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 </w:t>
      </w:r>
      <w:proofErr w:type="spellStart"/>
      <w:proofErr w:type="gram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ból</w:t>
      </w:r>
      <w:proofErr w:type="spellEnd"/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gardła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szkoła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pisania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polsku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koncert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muzyki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renesansowej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(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czego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?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jaki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?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jaka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?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jakie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?)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wszystkich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wskazanych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przykładach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odmieniamy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tylko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pierwszy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drugi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zawsze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formę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dopełniacza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: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widziałem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książki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taty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Remontujemy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dom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babci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Idę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do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gabinetu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dyrektora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Niektóre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czasowniki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takie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.: </w:t>
      </w:r>
      <w:proofErr w:type="spellStart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życzyć</w:t>
      </w:r>
      <w:proofErr w:type="spellEnd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szukać</w:t>
      </w:r>
      <w:proofErr w:type="spellEnd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potrzebować</w:t>
      </w:r>
      <w:proofErr w:type="spellEnd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słuchać</w:t>
      </w:r>
      <w:proofErr w:type="spellEnd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uczyć</w:t>
      </w:r>
      <w:proofErr w:type="spellEnd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 </w:t>
      </w:r>
      <w:proofErr w:type="spellStart"/>
      <w:proofErr w:type="gramStart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się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 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wymagają</w:t>
      </w:r>
      <w:proofErr w:type="spellEnd"/>
      <w:proofErr w:type="gram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użycia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dopełniacza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.: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Uczyć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się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języka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polskiego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Słuchać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muzyki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rockowej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Dopełniacza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używamy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także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przyimkach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: </w:t>
      </w:r>
      <w:proofErr w:type="spellStart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obok</w:t>
      </w:r>
      <w:proofErr w:type="spellEnd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, bez, od, do, z (</w:t>
      </w:r>
      <w:proofErr w:type="spellStart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skąd</w:t>
      </w:r>
      <w:proofErr w:type="spellEnd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?), </w:t>
      </w:r>
      <w:proofErr w:type="spellStart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naprzeciwko</w:t>
      </w:r>
      <w:proofErr w:type="spellEnd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dla</w:t>
      </w:r>
      <w:proofErr w:type="spellEnd"/>
      <w:r w:rsidRPr="000C376D">
        <w:rPr>
          <w:rFonts w:ascii="Arial" w:eastAsia="Times New Roman" w:hAnsi="Arial" w:cs="Arial"/>
          <w:i/>
          <w:iCs/>
          <w:color w:val="444444"/>
          <w:sz w:val="23"/>
          <w:szCs w:val="23"/>
          <w:lang w:val="tr-TR" w:eastAsia="tr-TR"/>
        </w:rPr>
        <w:t> 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.: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Szkoła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znajduje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się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obok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banku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Jestem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z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Polski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0C376D" w:rsidRPr="000C376D" w:rsidRDefault="000C376D" w:rsidP="000C376D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Piję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kawę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bez </w:t>
      </w:r>
      <w:proofErr w:type="spellStart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cukru</w:t>
      </w:r>
      <w:proofErr w:type="spellEnd"/>
      <w:r w:rsidRPr="000C376D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E7A43" w:rsidRDefault="000C376D"/>
    <w:p w:rsidR="000C376D" w:rsidRDefault="000C376D"/>
    <w:p w:rsidR="000C376D" w:rsidRDefault="000C376D">
      <w:hyperlink r:id="rId5" w:history="1">
        <w:r w:rsidRPr="00C27D35">
          <w:rPr>
            <w:rStyle w:val="Kpr"/>
          </w:rPr>
          <w:t>http://www.popolskupopolsce.edu.pl/pogotowie-jezykowe</w:t>
        </w:r>
      </w:hyperlink>
    </w:p>
    <w:p w:rsidR="000C376D" w:rsidRDefault="000C376D">
      <w:bookmarkStart w:id="0" w:name="_GoBack"/>
      <w:bookmarkEnd w:id="0"/>
    </w:p>
    <w:sectPr w:rsidR="000C37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5220A"/>
    <w:multiLevelType w:val="multilevel"/>
    <w:tmpl w:val="020A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6D"/>
    <w:rsid w:val="000C376D"/>
    <w:rsid w:val="001F6EAF"/>
    <w:rsid w:val="002470B3"/>
    <w:rsid w:val="007F3E8F"/>
    <w:rsid w:val="00AD30C4"/>
    <w:rsid w:val="00D300BE"/>
    <w:rsid w:val="00D7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BDEE"/>
  <w15:chartTrackingRefBased/>
  <w15:docId w15:val="{D8F67CD4-8338-4C16-AA39-82A78B0E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C376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37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polskupopolsce.edu.pl/pogotowie-jezyko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Aybike Kılık</dc:creator>
  <cp:keywords/>
  <dc:description/>
  <cp:lastModifiedBy>Aybike Kılık</cp:lastModifiedBy>
  <cp:revision>1</cp:revision>
  <dcterms:created xsi:type="dcterms:W3CDTF">2017-11-17T09:15:00Z</dcterms:created>
  <dcterms:modified xsi:type="dcterms:W3CDTF">2017-11-17T09:20:00Z</dcterms:modified>
</cp:coreProperties>
</file>