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Sağlık ve Hastalık Sosyolojisi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Aytül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Kasapoglu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Sağlık ve Hastalığın sosyolojik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Sağlık  sosyolojisini</w:t>
            </w:r>
            <w:proofErr w:type="gramEnd"/>
            <w:r>
              <w:rPr>
                <w:szCs w:val="16"/>
              </w:rPr>
              <w:t xml:space="preserve"> uygulamalı olarak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E5B2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Ders </w:t>
            </w:r>
            <w:proofErr w:type="gramStart"/>
            <w:r>
              <w:rPr>
                <w:szCs w:val="16"/>
                <w:lang w:val="tr-TR"/>
              </w:rPr>
              <w:t>notları 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E5B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5B2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60435"/>
    <w:rsid w:val="0077593B"/>
    <w:rsid w:val="00777150"/>
    <w:rsid w:val="007E5B25"/>
    <w:rsid w:val="00832BE3"/>
    <w:rsid w:val="00BC32DD"/>
    <w:rsid w:val="00D4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ERÇİN</dc:creator>
  <cp:keywords/>
  <dc:description/>
  <cp:lastModifiedBy>AytulKasapoglu</cp:lastModifiedBy>
  <cp:revision>3</cp:revision>
  <dcterms:created xsi:type="dcterms:W3CDTF">2017-11-16T07:15:00Z</dcterms:created>
  <dcterms:modified xsi:type="dcterms:W3CDTF">2017-11-16T07:50:00Z</dcterms:modified>
</cp:coreProperties>
</file>