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7F" w:rsidRPr="00B45A7F" w:rsidRDefault="00B45A7F" w:rsidP="00B45A7F">
      <w:pPr>
        <w:spacing w:after="200" w:line="276" w:lineRule="auto"/>
        <w:ind w:left="720"/>
        <w:contextualSpacing/>
        <w:jc w:val="left"/>
        <w:rPr>
          <w:rFonts w:eastAsia="Calibri" w:cs="Times New Roman"/>
          <w:b/>
          <w:szCs w:val="24"/>
        </w:rPr>
      </w:pPr>
      <w:proofErr w:type="spellStart"/>
      <w:r w:rsidRPr="00B45A7F">
        <w:rPr>
          <w:rFonts w:eastAsia="Calibri" w:cs="Times New Roman"/>
          <w:b/>
          <w:szCs w:val="24"/>
        </w:rPr>
        <w:t>Urartuca’da</w:t>
      </w:r>
      <w:proofErr w:type="spellEnd"/>
      <w:r w:rsidRPr="00B45A7F">
        <w:rPr>
          <w:rFonts w:eastAsia="Calibri" w:cs="Times New Roman"/>
          <w:b/>
          <w:szCs w:val="24"/>
        </w:rPr>
        <w:t xml:space="preserve"> İsmin Hâlleri -3:</w:t>
      </w:r>
    </w:p>
    <w:p w:rsidR="00B45A7F" w:rsidRPr="00B45A7F" w:rsidRDefault="00B45A7F" w:rsidP="00B45A7F">
      <w:pPr>
        <w:rPr>
          <w:rFonts w:eastAsia="Times New Roman" w:cs="Times New Roman"/>
          <w:szCs w:val="24"/>
          <w:lang w:eastAsia="tr-TR"/>
        </w:rPr>
      </w:pPr>
      <w:r w:rsidRPr="00B45A7F">
        <w:rPr>
          <w:rFonts w:eastAsia="Times New Roman" w:cs="Times New Roman"/>
          <w:b/>
          <w:bCs/>
          <w:szCs w:val="24"/>
          <w:u w:val="single"/>
          <w:lang w:eastAsia="tr-TR"/>
        </w:rPr>
        <w:t>Yönelme ( Datif) hâli:</w:t>
      </w:r>
      <w:r w:rsidRPr="00B45A7F">
        <w:rPr>
          <w:rFonts w:eastAsia="Times New Roman" w:cs="Times New Roman"/>
          <w:szCs w:val="24"/>
          <w:lang w:eastAsia="tr-TR"/>
        </w:rPr>
        <w:t xml:space="preserve">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-i,  -e, -</w:t>
      </w:r>
      <w:proofErr w:type="gram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u</w:t>
      </w:r>
      <w:r w:rsidRPr="00B45A7F">
        <w:rPr>
          <w:rFonts w:eastAsia="Times New Roman" w:cs="Times New Roman"/>
          <w:szCs w:val="24"/>
          <w:lang w:eastAsia="tr-TR"/>
        </w:rPr>
        <w:t xml:space="preserve">  ünlüleriyle</w:t>
      </w:r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biten kelime gövdelerine gelen tekil yönelme eki,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–e</w:t>
      </w:r>
      <w:r w:rsidRPr="00B45A7F">
        <w:rPr>
          <w:rFonts w:eastAsia="Times New Roman" w:cs="Times New Roman"/>
          <w:szCs w:val="24"/>
          <w:lang w:eastAsia="tr-TR"/>
        </w:rPr>
        <w:t xml:space="preserve">  ekidir, kelimenin gövdesine doğrudan doğruya eklenir.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hal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-di-</w:t>
      </w:r>
      <w:proofErr w:type="gramStart"/>
      <w:r w:rsidRPr="00B45A7F">
        <w:rPr>
          <w:rFonts w:eastAsia="Times New Roman" w:cs="Times New Roman"/>
          <w:b/>
          <w:bCs/>
          <w:szCs w:val="24"/>
          <w:lang w:eastAsia="tr-TR"/>
        </w:rPr>
        <w:t>e  e</w:t>
      </w:r>
      <w:proofErr w:type="gramEnd"/>
      <w:r w:rsidRPr="00B45A7F">
        <w:rPr>
          <w:rFonts w:eastAsia="Times New Roman" w:cs="Times New Roman"/>
          <w:b/>
          <w:bCs/>
          <w:szCs w:val="24"/>
          <w:lang w:eastAsia="tr-TR"/>
        </w:rPr>
        <w:t>-u-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ri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-e  (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halde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eure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) </w:t>
      </w:r>
      <w:r w:rsidRPr="00B45A7F">
        <w:rPr>
          <w:rFonts w:eastAsia="Times New Roman" w:cs="Times New Roman"/>
          <w:szCs w:val="24"/>
          <w:lang w:eastAsia="tr-TR"/>
        </w:rPr>
        <w:t xml:space="preserve">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Haldi’ye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>, yaratıcıya”</w:t>
      </w:r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;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haldini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ušmašie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(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ušmaše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) </w:t>
      </w:r>
      <w:r w:rsidRPr="00B45A7F">
        <w:rPr>
          <w:rFonts w:eastAsia="Times New Roman" w:cs="Times New Roman"/>
          <w:szCs w:val="24"/>
          <w:lang w:eastAsia="tr-TR"/>
        </w:rPr>
        <w:t xml:space="preserve"> 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Haldi’nin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kudretine”;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šebitue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</w:t>
      </w:r>
      <w:r w:rsidRPr="00B45A7F">
        <w:rPr>
          <w:rFonts w:eastAsia="Times New Roman" w:cs="Times New Roman"/>
          <w:szCs w:val="24"/>
          <w:lang w:eastAsia="tr-TR"/>
        </w:rPr>
        <w:t xml:space="preserve">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Šebit’e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”. Sonu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a</w:t>
      </w:r>
      <w:r w:rsidRPr="00B45A7F">
        <w:rPr>
          <w:rFonts w:eastAsia="Times New Roman" w:cs="Times New Roman"/>
          <w:szCs w:val="24"/>
          <w:lang w:eastAsia="tr-TR"/>
        </w:rPr>
        <w:t xml:space="preserve">  ünlüsüne</w:t>
      </w:r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biten kelimelerin, tekil yönelme hâli eki, telâffuzda kelimenin sonundaki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-a</w:t>
      </w:r>
      <w:r w:rsidRPr="00B45A7F">
        <w:rPr>
          <w:rFonts w:eastAsia="Times New Roman" w:cs="Times New Roman"/>
          <w:szCs w:val="24"/>
          <w:lang w:eastAsia="tr-TR"/>
        </w:rPr>
        <w:t xml:space="preserve">  ünlüsüyle birleşerek tek ses gibi telâffuz edilen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-a</w:t>
      </w:r>
      <w:r w:rsidRPr="00B45A7F">
        <w:rPr>
          <w:rFonts w:eastAsia="Times New Roman" w:cs="Times New Roman"/>
          <w:szCs w:val="24"/>
          <w:lang w:eastAsia="tr-TR"/>
        </w:rPr>
        <w:t xml:space="preserve">  ekidir. Yazıda ikinci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-a</w:t>
      </w:r>
      <w:r w:rsidRPr="00B45A7F">
        <w:rPr>
          <w:rFonts w:eastAsia="Times New Roman" w:cs="Times New Roman"/>
          <w:szCs w:val="24"/>
          <w:lang w:eastAsia="tr-TR"/>
        </w:rPr>
        <w:t xml:space="preserve">, yâni hâl eki her zaman belirtilmez. Meselâ,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quera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Quera’ya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>” ( 106</w:t>
      </w:r>
      <w:r w:rsidRPr="00B45A7F">
        <w:rPr>
          <w:rFonts w:eastAsia="Times New Roman" w:cs="Times New Roman"/>
          <w:szCs w:val="24"/>
          <w:vertAlign w:val="subscript"/>
          <w:lang w:eastAsia="tr-TR"/>
        </w:rPr>
        <w:t>13</w:t>
      </w:r>
      <w:r w:rsidRPr="00B45A7F">
        <w:rPr>
          <w:rFonts w:eastAsia="Times New Roman" w:cs="Times New Roman"/>
          <w:szCs w:val="24"/>
          <w:lang w:eastAsia="tr-TR"/>
        </w:rPr>
        <w:t xml:space="preserve">);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B45A7F">
        <w:rPr>
          <w:rFonts w:eastAsia="Times New Roman" w:cs="Times New Roman"/>
          <w:b/>
          <w:bCs/>
          <w:szCs w:val="24"/>
          <w:lang w:eastAsia="tr-TR"/>
        </w:rPr>
        <w:t>me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-nu-a</w:t>
      </w:r>
      <w:r w:rsidRPr="00B45A7F">
        <w:rPr>
          <w:rFonts w:eastAsia="Times New Roman" w:cs="Times New Roman"/>
          <w:szCs w:val="24"/>
          <w:lang w:eastAsia="tr-TR"/>
        </w:rPr>
        <w:t xml:space="preserve">  “ kral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Menua’ya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”;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B45A7F">
        <w:rPr>
          <w:rFonts w:eastAsia="Times New Roman" w:cs="Times New Roman"/>
          <w:b/>
          <w:bCs/>
          <w:szCs w:val="24"/>
          <w:lang w:eastAsia="tr-TR"/>
        </w:rPr>
        <w:t>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-nu-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uš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pu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-ú-a</w:t>
      </w:r>
      <w:r w:rsidRPr="00B45A7F">
        <w:rPr>
          <w:rFonts w:eastAsia="Times New Roman" w:cs="Times New Roman"/>
          <w:szCs w:val="24"/>
          <w:lang w:eastAsia="tr-TR"/>
        </w:rPr>
        <w:t xml:space="preserve"> “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İnišpua’ya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”;  </w:t>
      </w:r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a-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na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ap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šá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-a </w:t>
      </w:r>
      <w:r w:rsidRPr="00B45A7F">
        <w:rPr>
          <w:rFonts w:eastAsia="Times New Roman" w:cs="Times New Roman"/>
          <w:szCs w:val="24"/>
          <w:lang w:eastAsia="tr-TR"/>
        </w:rPr>
        <w:t xml:space="preserve"> 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Anapša’ya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”. Tekil yönelme hâli ekinde de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i</w:t>
      </w:r>
      <w:r w:rsidRPr="00B45A7F">
        <w:rPr>
          <w:rFonts w:eastAsia="Times New Roman" w:cs="Times New Roman"/>
          <w:szCs w:val="24"/>
          <w:lang w:eastAsia="tr-TR"/>
        </w:rPr>
        <w:t xml:space="preserve">  ve</w:t>
      </w:r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-e</w:t>
      </w:r>
      <w:r w:rsidRPr="00B45A7F">
        <w:rPr>
          <w:rFonts w:eastAsia="Times New Roman" w:cs="Times New Roman"/>
          <w:szCs w:val="24"/>
          <w:lang w:eastAsia="tr-TR"/>
        </w:rPr>
        <w:t xml:space="preserve">  ünlülerinin yer değiştirdiği görülür. Dolayısıyla, tekil yönelme hâlindeki kelime,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e</w:t>
      </w:r>
      <w:r w:rsidRPr="00B45A7F">
        <w:rPr>
          <w:rFonts w:eastAsia="Times New Roman" w:cs="Times New Roman"/>
          <w:szCs w:val="24"/>
          <w:lang w:eastAsia="tr-TR"/>
        </w:rPr>
        <w:t xml:space="preserve">  ekinin</w:t>
      </w:r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yerine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-i</w:t>
      </w:r>
      <w:r w:rsidRPr="00B45A7F">
        <w:rPr>
          <w:rFonts w:eastAsia="Times New Roman" w:cs="Times New Roman"/>
          <w:szCs w:val="24"/>
          <w:lang w:eastAsia="tr-TR"/>
        </w:rPr>
        <w:t xml:space="preserve">  ekini alır. Meselâ,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di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du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-a-i-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Diduaini’ye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”;  </w:t>
      </w:r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ip-ha-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ri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İphari’ye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”;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ma-ni-</w:t>
      </w:r>
      <w:proofErr w:type="gramStart"/>
      <w:r w:rsidRPr="00B45A7F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ul</w:t>
      </w:r>
      <w:proofErr w:type="gramEnd"/>
      <w:r w:rsidRPr="00B45A7F">
        <w:rPr>
          <w:rFonts w:eastAsia="Times New Roman" w:cs="Times New Roman"/>
          <w:b/>
          <w:bCs/>
          <w:szCs w:val="24"/>
          <w:lang w:eastAsia="tr-TR"/>
        </w:rPr>
        <w:t>-gu-še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B45A7F">
        <w:rPr>
          <w:rFonts w:eastAsia="Times New Roman" w:cs="Times New Roman"/>
          <w:b/>
          <w:bCs/>
          <w:szCs w:val="24"/>
          <w:lang w:eastAsia="tr-TR"/>
        </w:rPr>
        <w:t>iš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pu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-ú-i-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Id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sar</w:t>
      </w:r>
      <w:r w:rsidRPr="00B45A7F">
        <w:rPr>
          <w:rFonts w:eastAsia="Times New Roman" w:cs="Times New Roman"/>
          <w:b/>
          <w:bCs/>
          <w:szCs w:val="24"/>
          <w:vertAlign w:val="subscript"/>
          <w:lang w:eastAsia="tr-TR"/>
        </w:rPr>
        <w:t>5</w:t>
      </w:r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-du-ri-hi-ni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B45A7F">
        <w:rPr>
          <w:rFonts w:eastAsia="Times New Roman" w:cs="Times New Roman"/>
          <w:b/>
          <w:bCs/>
          <w:szCs w:val="24"/>
          <w:lang w:eastAsia="tr-TR"/>
        </w:rPr>
        <w:t>me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-nu-a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B45A7F">
        <w:rPr>
          <w:rFonts w:eastAsia="Times New Roman" w:cs="Times New Roman"/>
          <w:b/>
          <w:bCs/>
          <w:szCs w:val="24"/>
          <w:lang w:eastAsia="tr-TR"/>
        </w:rPr>
        <w:t>iš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pu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-ú-i-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-e-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hi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yaşasın ( sağ olsun, ona iyi ömürler)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Sarduri’nin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oğlu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İšpuini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( ve)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İšpuini’nin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oğlu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Menua’ya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>”.</w:t>
      </w:r>
    </w:p>
    <w:p w:rsidR="00B45A7F" w:rsidRPr="00B45A7F" w:rsidRDefault="00B45A7F" w:rsidP="00B45A7F">
      <w:pPr>
        <w:rPr>
          <w:rFonts w:eastAsia="Times New Roman" w:cs="Times New Roman"/>
          <w:szCs w:val="24"/>
          <w:lang w:eastAsia="tr-TR"/>
        </w:rPr>
      </w:pPr>
      <w:r w:rsidRPr="00B45A7F">
        <w:rPr>
          <w:rFonts w:eastAsia="Times New Roman" w:cs="Times New Roman"/>
          <w:szCs w:val="24"/>
          <w:lang w:eastAsia="tr-TR"/>
        </w:rPr>
        <w:tab/>
        <w:t xml:space="preserve">Çoğul yönelme hâli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aue</w:t>
      </w:r>
      <w:proofErr w:type="spellEnd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/-</w:t>
      </w:r>
      <w:proofErr w:type="spellStart"/>
      <w:proofErr w:type="gram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aui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ekini</w:t>
      </w:r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alarak, çoğul ilgi hâlinden farklı değildir. İlgi hâlinde de görüldüğü gibi,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proofErr w:type="gram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aue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çoğul</w:t>
      </w:r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yönelme hâli eki, doğrudan doğruya kelimenin gövdesine değil, tekil yalın hâlindeki kelimeye, yâni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ekini alan kelimeye eklenmeye meyillidir. (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huradi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asker”, tekil yalın hâli: </w:t>
      </w:r>
      <w:proofErr w:type="spellStart"/>
      <w:proofErr w:type="gram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huradini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şeklinden</w:t>
      </w:r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çoğul yönelme hâli şöyledir: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huradinaue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&lt;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huradini-aue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). Urartu dilinde yönelme hâli, kendi görevlerinin yanında, zaman göstermeye de yarar. Meselâ,  </w:t>
      </w:r>
      <w:proofErr w:type="spellStart"/>
      <w:proofErr w:type="gramStart"/>
      <w:r w:rsidRPr="00B45A7F">
        <w:rPr>
          <w:rFonts w:eastAsia="Times New Roman" w:cs="Times New Roman"/>
          <w:b/>
          <w:bCs/>
          <w:szCs w:val="24"/>
          <w:lang w:eastAsia="tr-TR"/>
        </w:rPr>
        <w:t>ikukani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šale</w:t>
      </w:r>
      <w:proofErr w:type="spellEnd"/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 “ o yıl”;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šusine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šale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bir yılda, bir yıl boyunca”.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Urartuca’da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yönelme hâli, bulunma hâlinin yerine de kullanılır. Meselâ,  </w:t>
      </w:r>
      <w:proofErr w:type="spellStart"/>
      <w:proofErr w:type="gramStart"/>
      <w:r w:rsidRPr="00B45A7F">
        <w:rPr>
          <w:rFonts w:eastAsia="Times New Roman" w:cs="Times New Roman"/>
          <w:b/>
          <w:bCs/>
          <w:szCs w:val="24"/>
          <w:lang w:eastAsia="tr-TR"/>
        </w:rPr>
        <w:t>terubi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manini</w:t>
      </w:r>
      <w:proofErr w:type="gram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esini  LUGAL-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tuhini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ben onu hükümdarın yerine koydum ( tahta geçirdim)”;  </w:t>
      </w:r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GUD  II  UDU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İM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KÁ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URU</w:t>
      </w:r>
      <w:r w:rsidRPr="00B45A7F">
        <w:rPr>
          <w:rFonts w:eastAsia="Times New Roman" w:cs="Times New Roman"/>
          <w:b/>
          <w:bCs/>
          <w:szCs w:val="24"/>
          <w:lang w:eastAsia="tr-TR"/>
        </w:rPr>
        <w:t>irdia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İrdia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şehrindeki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Teišeba’nın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kapısının önüne öküz ve iki koyunu ...”;   </w:t>
      </w:r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GUD  II  UDU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UTU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KÁ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URU</w:t>
      </w:r>
      <w:r w:rsidRPr="00B45A7F">
        <w:rPr>
          <w:rFonts w:eastAsia="Times New Roman" w:cs="Times New Roman"/>
          <w:b/>
          <w:bCs/>
          <w:szCs w:val="24"/>
          <w:lang w:eastAsia="tr-TR"/>
        </w:rPr>
        <w:t>uišini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</w:t>
      </w:r>
      <w:r w:rsidRPr="00B45A7F">
        <w:rPr>
          <w:rFonts w:eastAsia="Times New Roman" w:cs="Times New Roman"/>
          <w:szCs w:val="24"/>
          <w:lang w:eastAsia="tr-TR"/>
        </w:rPr>
        <w:t xml:space="preserve"> “ öküz ve iki koyunu  ( da),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Uišini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şehrindeki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Šiwini’nin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kapısının önüne”;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erṣidubi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B45A7F">
        <w:rPr>
          <w:rFonts w:eastAsia="Times New Roman" w:cs="Times New Roman"/>
          <w:b/>
          <w:bCs/>
          <w:szCs w:val="24"/>
          <w:lang w:eastAsia="tr-TR"/>
        </w:rPr>
        <w:t>ebaniuke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ben ( onları) kendi memleketime yerleştirdim”. Aynı şey, zafer metinlerinde birçok defa geçen ifadeler için de geçerlidir. Meselâ,  </w:t>
      </w:r>
      <w:proofErr w:type="spellStart"/>
      <w:proofErr w:type="gram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haldini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uštabi</w:t>
      </w:r>
      <w:proofErr w:type="spellEnd"/>
      <w:proofErr w:type="gram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masine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GİŠ</w:t>
      </w:r>
      <w:r w:rsidRPr="00B45A7F">
        <w:rPr>
          <w:rFonts w:eastAsia="Times New Roman" w:cs="Times New Roman"/>
          <w:b/>
          <w:bCs/>
          <w:szCs w:val="24"/>
          <w:lang w:eastAsia="tr-TR"/>
        </w:rPr>
        <w:t>šure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tanrı Haldi sefere  kendi silahında ( silahıyla) çıktı”;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uštadi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B45A7F">
        <w:rPr>
          <w:rFonts w:eastAsia="Times New Roman" w:cs="Times New Roman"/>
          <w:b/>
          <w:bCs/>
          <w:szCs w:val="24"/>
          <w:lang w:eastAsia="tr-TR"/>
        </w:rPr>
        <w:t>ueli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šusine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sefere bir müfrezede ( bir müfrezeyle) çıktı” .</w:t>
      </w:r>
    </w:p>
    <w:p w:rsidR="00B45A7F" w:rsidRPr="00B45A7F" w:rsidRDefault="00B45A7F" w:rsidP="00B45A7F">
      <w:pPr>
        <w:rPr>
          <w:rFonts w:eastAsia="Times New Roman" w:cs="Times New Roman"/>
          <w:szCs w:val="24"/>
          <w:lang w:eastAsia="tr-TR"/>
        </w:rPr>
      </w:pPr>
    </w:p>
    <w:p w:rsidR="00B45A7F" w:rsidRPr="00B45A7F" w:rsidRDefault="00B45A7F" w:rsidP="00B45A7F">
      <w:pPr>
        <w:rPr>
          <w:rFonts w:eastAsia="Times New Roman" w:cs="Times New Roman"/>
          <w:szCs w:val="24"/>
          <w:lang w:eastAsia="tr-TR"/>
        </w:rPr>
      </w:pPr>
      <w:r w:rsidRPr="00B45A7F">
        <w:rPr>
          <w:rFonts w:eastAsia="Times New Roman" w:cs="Times New Roman"/>
          <w:szCs w:val="24"/>
          <w:lang w:eastAsia="tr-TR"/>
        </w:rPr>
        <w:tab/>
      </w:r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Vasıta (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İnstrümental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) hâli:</w:t>
      </w:r>
      <w:r w:rsidRPr="00B45A7F">
        <w:rPr>
          <w:rFonts w:eastAsia="Times New Roman" w:cs="Times New Roman"/>
          <w:szCs w:val="24"/>
          <w:lang w:eastAsia="tr-TR"/>
        </w:rPr>
        <w:t xml:space="preserve"> Vasıta hâlinin soruları “ kiminle, neyle” ve “ nereden”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dir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ve eki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ni</w:t>
      </w:r>
      <w:r w:rsidRPr="00B45A7F">
        <w:rPr>
          <w:rFonts w:eastAsia="Times New Roman" w:cs="Times New Roman"/>
          <w:szCs w:val="24"/>
          <w:lang w:eastAsia="tr-TR"/>
        </w:rPr>
        <w:t>’dir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. Tekil şekilde kelimenin gövdesine doğrudan doğruya eklenir, çoğul şekilde ise, dolaylı hâllerin ( yâni yalın ve ilgi hâli dışındaki diğer hâllerin) çoğul şeklinin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işâreti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olan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a</w:t>
      </w:r>
      <w:r w:rsidRPr="00B45A7F">
        <w:rPr>
          <w:rFonts w:eastAsia="Times New Roman" w:cs="Times New Roman"/>
          <w:szCs w:val="24"/>
          <w:lang w:eastAsia="tr-TR"/>
        </w:rPr>
        <w:t xml:space="preserve">  ekinden</w:t>
      </w:r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sonra eklenir. Meselâ, tekil şekillerde: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haldinini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ušmašini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Haldi’nin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gücüyle ( kudretiyle)”;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haldinini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baušini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Haldi’nin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emriyle ( fermanıyla)”;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haldinini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alsuišini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tanrı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Haldi’nin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ululuğuyla”;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šusine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uštiptini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bir seferle”;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B45A7F">
        <w:rPr>
          <w:rFonts w:eastAsia="Times New Roman" w:cs="Times New Roman"/>
          <w:b/>
          <w:bCs/>
          <w:szCs w:val="24"/>
          <w:lang w:eastAsia="tr-TR"/>
        </w:rPr>
        <w:t>haldini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bedini</w:t>
      </w:r>
      <w:r w:rsidRPr="00B45A7F">
        <w:rPr>
          <w:rFonts w:eastAsia="Times New Roman" w:cs="Times New Roman"/>
          <w:szCs w:val="24"/>
          <w:lang w:eastAsia="tr-TR"/>
        </w:rPr>
        <w:t xml:space="preserve">  “ tanrı Haldi tarafından”;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inukani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esi(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)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buradan ?”; çoğul şekillerde ise şu şekilde olur: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inani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arniušinani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( varyantları: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inani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gramStart"/>
      <w:r w:rsidRPr="00B45A7F">
        <w:rPr>
          <w:rFonts w:eastAsia="Times New Roman" w:cs="Times New Roman"/>
          <w:b/>
          <w:bCs/>
          <w:szCs w:val="24"/>
          <w:lang w:eastAsia="tr-TR"/>
        </w:rPr>
        <w:t>İNİM.MEŠ</w:t>
      </w:r>
      <w:proofErr w:type="gramEnd"/>
      <w:r w:rsidRPr="00B45A7F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,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inani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baušinani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. Çoğul yalın hâli şöyledir: </w:t>
      </w:r>
      <w:proofErr w:type="spellStart"/>
      <w:proofErr w:type="gramStart"/>
      <w:r w:rsidRPr="00B45A7F">
        <w:rPr>
          <w:rFonts w:eastAsia="Times New Roman" w:cs="Times New Roman"/>
          <w:b/>
          <w:bCs/>
          <w:szCs w:val="24"/>
          <w:lang w:eastAsia="tr-TR"/>
        </w:rPr>
        <w:t>inili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arniušinili</w:t>
      </w:r>
      <w:proofErr w:type="spellEnd"/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,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inili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baušinili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);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B45A7F">
        <w:rPr>
          <w:rFonts w:eastAsia="Times New Roman" w:cs="Times New Roman"/>
          <w:b/>
          <w:bCs/>
          <w:szCs w:val="24"/>
          <w:lang w:eastAsia="tr-TR"/>
        </w:rPr>
        <w:t>luluinani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 xml:space="preserve">  KUR-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“ düşman memleketten”.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edini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edatıyla da kullanıldığı görülür: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B45A7F">
        <w:rPr>
          <w:rFonts w:eastAsia="Times New Roman" w:cs="Times New Roman"/>
          <w:b/>
          <w:bCs/>
          <w:szCs w:val="24"/>
          <w:lang w:eastAsia="tr-TR"/>
        </w:rPr>
        <w:t>ipriunanedini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( &lt;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B45A7F">
        <w:rPr>
          <w:rFonts w:eastAsia="Times New Roman" w:cs="Times New Roman"/>
          <w:b/>
          <w:bCs/>
          <w:szCs w:val="24"/>
          <w:lang w:eastAsia="tr-TR"/>
        </w:rPr>
        <w:t>ipriuni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-ani-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edini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);  </w:t>
      </w:r>
      <w:proofErr w:type="spellStart"/>
      <w:r w:rsidRPr="00B45A7F">
        <w:rPr>
          <w:rFonts w:eastAsia="Times New Roman" w:cs="Times New Roman"/>
          <w:szCs w:val="24"/>
          <w:lang w:eastAsia="tr-TR"/>
        </w:rPr>
        <w:t>KURbiainenedini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( &lt;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B45A7F">
        <w:rPr>
          <w:rFonts w:eastAsia="Times New Roman" w:cs="Times New Roman"/>
          <w:b/>
          <w:bCs/>
          <w:szCs w:val="24"/>
          <w:lang w:eastAsia="tr-TR"/>
        </w:rPr>
        <w:t>biaini</w:t>
      </w:r>
      <w:proofErr w:type="spellEnd"/>
      <w:r w:rsidRPr="00B45A7F">
        <w:rPr>
          <w:rFonts w:eastAsia="Times New Roman" w:cs="Times New Roman"/>
          <w:b/>
          <w:bCs/>
          <w:szCs w:val="24"/>
          <w:lang w:eastAsia="tr-TR"/>
        </w:rPr>
        <w:t>-ani-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edini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); 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B45A7F">
        <w:rPr>
          <w:rFonts w:eastAsia="Times New Roman" w:cs="Times New Roman"/>
          <w:b/>
          <w:bCs/>
          <w:szCs w:val="24"/>
          <w:lang w:eastAsia="tr-TR"/>
        </w:rPr>
        <w:t>šuranedini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,  </w:t>
      </w:r>
      <w:proofErr w:type="gram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B45A7F">
        <w:rPr>
          <w:rFonts w:eastAsia="Times New Roman" w:cs="Times New Roman"/>
          <w:b/>
          <w:bCs/>
          <w:szCs w:val="24"/>
          <w:lang w:eastAsia="tr-TR"/>
        </w:rPr>
        <w:t>A.Sİ</w:t>
      </w:r>
      <w:proofErr w:type="gramEnd"/>
      <w:r w:rsidRPr="00B45A7F">
        <w:rPr>
          <w:rFonts w:eastAsia="Times New Roman" w:cs="Times New Roman"/>
          <w:b/>
          <w:bCs/>
          <w:szCs w:val="24"/>
          <w:lang w:eastAsia="tr-TR"/>
        </w:rPr>
        <w:t>.MEŠ-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nanedini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, </w:t>
      </w:r>
      <w:proofErr w:type="spellStart"/>
      <w:r w:rsidRPr="00B45A7F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B45A7F">
        <w:rPr>
          <w:rFonts w:eastAsia="Times New Roman" w:cs="Times New Roman"/>
          <w:b/>
          <w:bCs/>
          <w:szCs w:val="24"/>
          <w:lang w:eastAsia="tr-TR"/>
        </w:rPr>
        <w:t>ururdanedini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. Sonu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–</w:t>
      </w:r>
      <w:proofErr w:type="spellStart"/>
      <w:proofErr w:type="gram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še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ekine</w:t>
      </w:r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biten kelime gövdesinde, vasıta hâli tekil ekinden önce, yâni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–</w:t>
      </w:r>
      <w:proofErr w:type="spell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ekinden önce geldiğinde, sondaki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–e</w:t>
      </w:r>
      <w:r w:rsidRPr="00B45A7F">
        <w:rPr>
          <w:rFonts w:eastAsia="Times New Roman" w:cs="Times New Roman"/>
          <w:szCs w:val="24"/>
          <w:lang w:eastAsia="tr-TR"/>
        </w:rPr>
        <w:t xml:space="preserve">  ünlüsü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–i</w:t>
      </w:r>
      <w:r w:rsidRPr="00B45A7F">
        <w:rPr>
          <w:rFonts w:eastAsia="Times New Roman" w:cs="Times New Roman"/>
          <w:szCs w:val="24"/>
          <w:lang w:eastAsia="tr-TR"/>
        </w:rPr>
        <w:t xml:space="preserve">  ünlüsüne dönüşür: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alsuiše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&gt;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alsuišini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,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ušmaše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&gt;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ušmašini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,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bauše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&gt;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baušini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vs. Fakat,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-e</w:t>
      </w:r>
      <w:r w:rsidRPr="00B45A7F">
        <w:rPr>
          <w:rFonts w:eastAsia="Times New Roman" w:cs="Times New Roman"/>
          <w:szCs w:val="24"/>
          <w:lang w:eastAsia="tr-TR"/>
        </w:rPr>
        <w:t xml:space="preserve">  ünlüsünün korunduğu durumlar da vardır. Meselâ, “ hayat” anlamına </w:t>
      </w:r>
      <w:proofErr w:type="gramStart"/>
      <w:r w:rsidRPr="00B45A7F">
        <w:rPr>
          <w:rFonts w:eastAsia="Times New Roman" w:cs="Times New Roman"/>
          <w:szCs w:val="24"/>
          <w:lang w:eastAsia="tr-TR"/>
        </w:rPr>
        <w:t xml:space="preserve">gelen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ulguše</w:t>
      </w:r>
      <w:proofErr w:type="spellEnd"/>
      <w:proofErr w:type="gramEnd"/>
      <w:r w:rsidRPr="00B45A7F">
        <w:rPr>
          <w:rFonts w:eastAsia="Times New Roman" w:cs="Times New Roman"/>
          <w:szCs w:val="24"/>
          <w:lang w:eastAsia="tr-TR"/>
        </w:rPr>
        <w:t xml:space="preserve">  kelimesinin tekil vasıta hâlindeki şekli (  </w:t>
      </w:r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B45A7F">
        <w:rPr>
          <w:rFonts w:eastAsia="Times New Roman" w:cs="Times New Roman"/>
          <w:b/>
          <w:bCs/>
          <w:i/>
          <w:iCs/>
          <w:szCs w:val="24"/>
          <w:lang w:eastAsia="tr-TR"/>
        </w:rPr>
        <w:t>edini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 xml:space="preserve">  edatıyla birlikte kullanıldığı zamanki şekli) “ hayat uğruna” anlamına gelen  </w:t>
      </w:r>
      <w:proofErr w:type="spellStart"/>
      <w:r w:rsidRPr="00B45A7F">
        <w:rPr>
          <w:rFonts w:eastAsia="Times New Roman" w:cs="Times New Roman"/>
          <w:b/>
          <w:bCs/>
          <w:szCs w:val="24"/>
          <w:lang w:eastAsia="tr-TR"/>
        </w:rPr>
        <w:t>ulgušenidini</w:t>
      </w:r>
      <w:r w:rsidRPr="00B45A7F">
        <w:rPr>
          <w:rFonts w:eastAsia="Times New Roman" w:cs="Times New Roman"/>
          <w:szCs w:val="24"/>
          <w:lang w:eastAsia="tr-TR"/>
        </w:rPr>
        <w:t>’dir</w:t>
      </w:r>
      <w:proofErr w:type="spellEnd"/>
      <w:r w:rsidRPr="00B45A7F">
        <w:rPr>
          <w:rFonts w:eastAsia="Times New Roman" w:cs="Times New Roman"/>
          <w:szCs w:val="24"/>
          <w:lang w:eastAsia="tr-TR"/>
        </w:rPr>
        <w:t>.</w:t>
      </w:r>
    </w:p>
    <w:p w:rsidR="00B45A7F" w:rsidRPr="00B45A7F" w:rsidRDefault="00B45A7F" w:rsidP="00B45A7F">
      <w:pPr>
        <w:rPr>
          <w:rFonts w:eastAsia="Times New Roman" w:cs="Times New Roman"/>
          <w:szCs w:val="24"/>
          <w:lang w:eastAsia="tr-TR"/>
        </w:rPr>
      </w:pPr>
    </w:p>
    <w:p w:rsidR="00B45A7F" w:rsidRPr="00B45A7F" w:rsidRDefault="00B45A7F" w:rsidP="00B45A7F">
      <w:pPr>
        <w:spacing w:after="200" w:line="276" w:lineRule="auto"/>
        <w:ind w:firstLine="708"/>
        <w:rPr>
          <w:rFonts w:eastAsia="Calibri" w:cs="Times New Roman"/>
          <w:szCs w:val="24"/>
        </w:rPr>
      </w:pPr>
      <w:r w:rsidRPr="00B45A7F">
        <w:rPr>
          <w:rFonts w:eastAsia="Calibri" w:cs="Times New Roman"/>
          <w:szCs w:val="24"/>
        </w:rPr>
        <w:t xml:space="preserve">Çoğul vasıta hâli eki olan,  </w:t>
      </w:r>
      <w:r w:rsidRPr="00B45A7F">
        <w:rPr>
          <w:rFonts w:eastAsia="Calibri" w:cs="Times New Roman"/>
          <w:b/>
          <w:bCs/>
          <w:i/>
          <w:iCs/>
          <w:szCs w:val="24"/>
        </w:rPr>
        <w:t>–ani</w:t>
      </w:r>
      <w:r w:rsidRPr="00B45A7F">
        <w:rPr>
          <w:rFonts w:eastAsia="Calibri" w:cs="Times New Roman"/>
          <w:szCs w:val="24"/>
        </w:rPr>
        <w:t xml:space="preserve">, tıpkı diğer dolaylı hâllerin ( yâni, yalın ve ilgi hâlinden başka hâller) çoğul şeklinde olduğu gibi, genellikle kelimenin gövdesine doğrudan değil, kelimenin  </w:t>
      </w:r>
      <w:r w:rsidRPr="00B45A7F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proofErr w:type="gramStart"/>
      <w:r w:rsidRPr="00B45A7F">
        <w:rPr>
          <w:rFonts w:eastAsia="Calibri" w:cs="Times New Roman"/>
          <w:b/>
          <w:bCs/>
          <w:i/>
          <w:iCs/>
          <w:szCs w:val="24"/>
        </w:rPr>
        <w:t>ni</w:t>
      </w:r>
      <w:proofErr w:type="spellEnd"/>
      <w:r w:rsidRPr="00B45A7F">
        <w:rPr>
          <w:rFonts w:eastAsia="Calibri" w:cs="Times New Roman"/>
          <w:szCs w:val="24"/>
        </w:rPr>
        <w:t xml:space="preserve">  ekli</w:t>
      </w:r>
      <w:proofErr w:type="gramEnd"/>
      <w:r w:rsidRPr="00B45A7F">
        <w:rPr>
          <w:rFonts w:eastAsia="Calibri" w:cs="Times New Roman"/>
          <w:szCs w:val="24"/>
        </w:rPr>
        <w:t xml:space="preserve"> gövdesine, başka </w:t>
      </w:r>
      <w:proofErr w:type="spellStart"/>
      <w:r w:rsidRPr="00B45A7F">
        <w:rPr>
          <w:rFonts w:eastAsia="Calibri" w:cs="Times New Roman"/>
          <w:szCs w:val="24"/>
        </w:rPr>
        <w:t>ifâdeyle</w:t>
      </w:r>
      <w:proofErr w:type="spellEnd"/>
      <w:r w:rsidRPr="00B45A7F">
        <w:rPr>
          <w:rFonts w:eastAsia="Calibri" w:cs="Times New Roman"/>
          <w:szCs w:val="24"/>
        </w:rPr>
        <w:t xml:space="preserve">, yalın hâlli şekline eklenmektedir. </w:t>
      </w:r>
      <w:proofErr w:type="gramStart"/>
      <w:r w:rsidRPr="00B45A7F">
        <w:rPr>
          <w:rFonts w:eastAsia="Calibri" w:cs="Times New Roman"/>
          <w:szCs w:val="24"/>
        </w:rPr>
        <w:t>Ama,</w:t>
      </w:r>
      <w:proofErr w:type="gramEnd"/>
      <w:r w:rsidRPr="00B45A7F">
        <w:rPr>
          <w:rFonts w:eastAsia="Calibri" w:cs="Times New Roman"/>
          <w:szCs w:val="24"/>
        </w:rPr>
        <w:t xml:space="preserve">   </w:t>
      </w:r>
      <w:r w:rsidRPr="00B45A7F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B45A7F">
        <w:rPr>
          <w:rFonts w:eastAsia="Calibri" w:cs="Times New Roman"/>
          <w:b/>
          <w:bCs/>
          <w:i/>
          <w:iCs/>
          <w:szCs w:val="24"/>
        </w:rPr>
        <w:lastRenderedPageBreak/>
        <w:t>ani</w:t>
      </w:r>
      <w:r w:rsidRPr="00B45A7F">
        <w:rPr>
          <w:rFonts w:eastAsia="Calibri" w:cs="Times New Roman"/>
          <w:szCs w:val="24"/>
        </w:rPr>
        <w:t>’nin</w:t>
      </w:r>
      <w:proofErr w:type="spellEnd"/>
      <w:r w:rsidRPr="00B45A7F">
        <w:rPr>
          <w:rFonts w:eastAsia="Calibri" w:cs="Times New Roman"/>
          <w:szCs w:val="24"/>
        </w:rPr>
        <w:t xml:space="preserve">, istisna olarak kelimenin gövdesine doğrudan doğruya geldiği durumlara da rastlanır. Meselâ, </w:t>
      </w:r>
      <w:proofErr w:type="spellStart"/>
      <w:r w:rsidRPr="00B45A7F">
        <w:rPr>
          <w:rFonts w:eastAsia="Calibri" w:cs="Times New Roman"/>
          <w:b/>
          <w:bCs/>
          <w:szCs w:val="24"/>
          <w:vertAlign w:val="superscript"/>
        </w:rPr>
        <w:t>KUR</w:t>
      </w:r>
      <w:r w:rsidRPr="00B45A7F">
        <w:rPr>
          <w:rFonts w:eastAsia="Calibri" w:cs="Times New Roman"/>
          <w:b/>
          <w:bCs/>
          <w:szCs w:val="24"/>
        </w:rPr>
        <w:t>šuranedini</w:t>
      </w:r>
      <w:proofErr w:type="spellEnd"/>
      <w:r w:rsidRPr="00B45A7F">
        <w:rPr>
          <w:rFonts w:eastAsia="Calibri" w:cs="Times New Roman"/>
          <w:szCs w:val="24"/>
        </w:rPr>
        <w:t xml:space="preserve"> ( &lt; </w:t>
      </w:r>
      <w:proofErr w:type="spellStart"/>
      <w:r w:rsidRPr="00B45A7F">
        <w:rPr>
          <w:rFonts w:eastAsia="Calibri" w:cs="Times New Roman"/>
          <w:b/>
          <w:bCs/>
          <w:szCs w:val="24"/>
          <w:vertAlign w:val="superscript"/>
        </w:rPr>
        <w:t>KUR</w:t>
      </w:r>
      <w:r w:rsidRPr="00B45A7F">
        <w:rPr>
          <w:rFonts w:eastAsia="Calibri" w:cs="Times New Roman"/>
          <w:b/>
          <w:bCs/>
          <w:szCs w:val="24"/>
        </w:rPr>
        <w:t>šuri</w:t>
      </w:r>
      <w:proofErr w:type="spellEnd"/>
      <w:r w:rsidRPr="00B45A7F">
        <w:rPr>
          <w:rFonts w:eastAsia="Calibri" w:cs="Times New Roman"/>
          <w:b/>
          <w:bCs/>
          <w:szCs w:val="24"/>
        </w:rPr>
        <w:t>-ani-</w:t>
      </w:r>
      <w:proofErr w:type="spellStart"/>
      <w:r w:rsidRPr="00B45A7F">
        <w:rPr>
          <w:rFonts w:eastAsia="Calibri" w:cs="Times New Roman"/>
          <w:b/>
          <w:bCs/>
          <w:szCs w:val="24"/>
        </w:rPr>
        <w:t>edini</w:t>
      </w:r>
      <w:proofErr w:type="spellEnd"/>
      <w:r w:rsidRPr="00B45A7F">
        <w:rPr>
          <w:rFonts w:eastAsia="Calibri" w:cs="Times New Roman"/>
          <w:szCs w:val="24"/>
        </w:rPr>
        <w:t>).</w:t>
      </w:r>
    </w:p>
    <w:p w:rsidR="00B45A7F" w:rsidRPr="00B45A7F" w:rsidRDefault="00B45A7F" w:rsidP="00B45A7F">
      <w:pPr>
        <w:spacing w:after="200" w:line="276" w:lineRule="auto"/>
        <w:rPr>
          <w:rFonts w:eastAsia="Calibri" w:cs="Times New Roman"/>
          <w:szCs w:val="24"/>
        </w:rPr>
      </w:pPr>
      <w:r w:rsidRPr="00B45A7F">
        <w:rPr>
          <w:rFonts w:eastAsia="Calibri" w:cs="Times New Roman"/>
          <w:szCs w:val="24"/>
        </w:rPr>
        <w:tab/>
        <w:t xml:space="preserve">Bazı durumlarda vasıta hâlindeki kelimeler, özel bir ek alır. Meselâ, </w:t>
      </w:r>
      <w:proofErr w:type="spellStart"/>
      <w:proofErr w:type="gramStart"/>
      <w:r w:rsidRPr="00B45A7F">
        <w:rPr>
          <w:rFonts w:eastAsia="Calibri" w:cs="Times New Roman"/>
          <w:b/>
          <w:bCs/>
          <w:szCs w:val="24"/>
        </w:rPr>
        <w:t>ulguše</w:t>
      </w:r>
      <w:proofErr w:type="spellEnd"/>
      <w:r w:rsidRPr="00B45A7F">
        <w:rPr>
          <w:rFonts w:eastAsia="Calibri" w:cs="Times New Roman"/>
          <w:szCs w:val="24"/>
        </w:rPr>
        <w:t xml:space="preserve">  kelimesinden</w:t>
      </w:r>
      <w:proofErr w:type="gramEnd"/>
      <w:r w:rsidRPr="00B45A7F">
        <w:rPr>
          <w:rFonts w:eastAsia="Calibri" w:cs="Times New Roman"/>
          <w:szCs w:val="24"/>
        </w:rPr>
        <w:t xml:space="preserve">  </w:t>
      </w:r>
      <w:proofErr w:type="spellStart"/>
      <w:r w:rsidRPr="00B45A7F">
        <w:rPr>
          <w:rFonts w:eastAsia="Calibri" w:cs="Times New Roman"/>
          <w:b/>
          <w:bCs/>
          <w:szCs w:val="24"/>
        </w:rPr>
        <w:t>ulgušiani</w:t>
      </w:r>
      <w:proofErr w:type="spellEnd"/>
      <w:r w:rsidRPr="00B45A7F">
        <w:rPr>
          <w:rFonts w:eastAsia="Calibri" w:cs="Times New Roman"/>
          <w:szCs w:val="24"/>
        </w:rPr>
        <w:t xml:space="preserve">  şekli türemektedir. ( </w:t>
      </w:r>
      <w:r w:rsidRPr="00B45A7F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proofErr w:type="gramStart"/>
      <w:r w:rsidRPr="00B45A7F">
        <w:rPr>
          <w:rFonts w:eastAsia="Calibri" w:cs="Times New Roman"/>
          <w:b/>
          <w:bCs/>
          <w:i/>
          <w:iCs/>
          <w:szCs w:val="24"/>
        </w:rPr>
        <w:t>edini</w:t>
      </w:r>
      <w:proofErr w:type="spellEnd"/>
      <w:r w:rsidRPr="00B45A7F">
        <w:rPr>
          <w:rFonts w:eastAsia="Calibri" w:cs="Times New Roman"/>
          <w:szCs w:val="24"/>
        </w:rPr>
        <w:t xml:space="preserve">  son</w:t>
      </w:r>
      <w:proofErr w:type="gramEnd"/>
      <w:r w:rsidRPr="00B45A7F">
        <w:rPr>
          <w:rFonts w:eastAsia="Calibri" w:cs="Times New Roman"/>
          <w:szCs w:val="24"/>
        </w:rPr>
        <w:t xml:space="preserve"> çekim edatını aldığı zaman da  </w:t>
      </w:r>
      <w:proofErr w:type="spellStart"/>
      <w:r w:rsidRPr="00B45A7F">
        <w:rPr>
          <w:rFonts w:eastAsia="Calibri" w:cs="Times New Roman"/>
          <w:b/>
          <w:bCs/>
          <w:szCs w:val="24"/>
        </w:rPr>
        <w:t>ulgušianedini</w:t>
      </w:r>
      <w:proofErr w:type="spellEnd"/>
      <w:r w:rsidRPr="00B45A7F">
        <w:rPr>
          <w:rFonts w:eastAsia="Calibri" w:cs="Times New Roman"/>
          <w:szCs w:val="24"/>
        </w:rPr>
        <w:t xml:space="preserve">  “ hayat uğruna” şeklinde olur).  </w:t>
      </w:r>
      <w:r w:rsidRPr="00B45A7F">
        <w:rPr>
          <w:rFonts w:eastAsia="Calibri" w:cs="Times New Roman"/>
          <w:b/>
          <w:bCs/>
          <w:i/>
          <w:iCs/>
          <w:szCs w:val="24"/>
        </w:rPr>
        <w:t>–</w:t>
      </w:r>
      <w:proofErr w:type="spellStart"/>
      <w:proofErr w:type="gramStart"/>
      <w:r w:rsidRPr="00B45A7F">
        <w:rPr>
          <w:rFonts w:eastAsia="Calibri" w:cs="Times New Roman"/>
          <w:b/>
          <w:bCs/>
          <w:i/>
          <w:iCs/>
          <w:szCs w:val="24"/>
        </w:rPr>
        <w:t>edini</w:t>
      </w:r>
      <w:proofErr w:type="spellEnd"/>
      <w:r w:rsidRPr="00B45A7F">
        <w:rPr>
          <w:rFonts w:eastAsia="Calibri" w:cs="Times New Roman"/>
          <w:szCs w:val="24"/>
        </w:rPr>
        <w:t xml:space="preserve">  son</w:t>
      </w:r>
      <w:proofErr w:type="gramEnd"/>
      <w:r w:rsidRPr="00B45A7F">
        <w:rPr>
          <w:rFonts w:eastAsia="Calibri" w:cs="Times New Roman"/>
          <w:szCs w:val="24"/>
        </w:rPr>
        <w:t xml:space="preserve"> çekim edatı, kelimenin vasıta hâli ekini almasını ister. Meselâ, </w:t>
      </w:r>
      <w:proofErr w:type="spellStart"/>
      <w:r w:rsidRPr="00B45A7F">
        <w:rPr>
          <w:rFonts w:eastAsia="Calibri" w:cs="Times New Roman"/>
          <w:b/>
          <w:bCs/>
          <w:szCs w:val="24"/>
          <w:vertAlign w:val="superscript"/>
        </w:rPr>
        <w:t>KUR</w:t>
      </w:r>
      <w:r w:rsidRPr="00B45A7F">
        <w:rPr>
          <w:rFonts w:eastAsia="Calibri" w:cs="Times New Roman"/>
          <w:b/>
          <w:bCs/>
          <w:szCs w:val="24"/>
        </w:rPr>
        <w:t>biainanedini</w:t>
      </w:r>
      <w:proofErr w:type="spellEnd"/>
      <w:r w:rsidRPr="00B45A7F">
        <w:rPr>
          <w:rFonts w:eastAsia="Calibri" w:cs="Times New Roman"/>
          <w:b/>
          <w:bCs/>
          <w:szCs w:val="24"/>
        </w:rPr>
        <w:t xml:space="preserve">,  </w:t>
      </w:r>
      <w:proofErr w:type="spellStart"/>
      <w:r w:rsidRPr="00B45A7F">
        <w:rPr>
          <w:rFonts w:eastAsia="Calibri" w:cs="Times New Roman"/>
          <w:b/>
          <w:bCs/>
          <w:szCs w:val="24"/>
          <w:vertAlign w:val="superscript"/>
        </w:rPr>
        <w:t>LÚ</w:t>
      </w:r>
      <w:r w:rsidRPr="00B45A7F">
        <w:rPr>
          <w:rFonts w:eastAsia="Calibri" w:cs="Times New Roman"/>
          <w:b/>
          <w:bCs/>
          <w:szCs w:val="24"/>
        </w:rPr>
        <w:t>ipriunanedi</w:t>
      </w:r>
      <w:proofErr w:type="spellEnd"/>
      <w:r w:rsidRPr="00B45A7F">
        <w:rPr>
          <w:rFonts w:eastAsia="Calibri" w:cs="Times New Roman"/>
          <w:szCs w:val="24"/>
        </w:rPr>
        <w:t>.</w:t>
      </w:r>
    </w:p>
    <w:p w:rsidR="00B45A7F" w:rsidRPr="00B45A7F" w:rsidRDefault="00B45A7F" w:rsidP="00B45A7F">
      <w:pPr>
        <w:spacing w:after="200" w:line="276" w:lineRule="auto"/>
        <w:rPr>
          <w:rFonts w:eastAsia="Calibri" w:cs="Times New Roman"/>
          <w:szCs w:val="24"/>
        </w:rPr>
      </w:pPr>
      <w:r w:rsidRPr="00B45A7F">
        <w:rPr>
          <w:rFonts w:eastAsia="Calibri" w:cs="Times New Roman"/>
          <w:szCs w:val="24"/>
        </w:rPr>
        <w:tab/>
      </w:r>
      <w:proofErr w:type="spellStart"/>
      <w:r w:rsidRPr="00B45A7F">
        <w:rPr>
          <w:rFonts w:eastAsia="Calibri" w:cs="Times New Roman"/>
          <w:b/>
          <w:bCs/>
          <w:szCs w:val="24"/>
        </w:rPr>
        <w:t>Ulgušiani</w:t>
      </w:r>
      <w:proofErr w:type="spellEnd"/>
      <w:r w:rsidRPr="00B45A7F">
        <w:rPr>
          <w:rFonts w:eastAsia="Calibri" w:cs="Times New Roman"/>
          <w:szCs w:val="24"/>
        </w:rPr>
        <w:t xml:space="preserve"> şekli büyük bir ihtimalle, ses düşmesi olayının neticesinde çoğul vasıta </w:t>
      </w:r>
      <w:proofErr w:type="gramStart"/>
      <w:r w:rsidRPr="00B45A7F">
        <w:rPr>
          <w:rFonts w:eastAsia="Calibri" w:cs="Times New Roman"/>
          <w:szCs w:val="24"/>
        </w:rPr>
        <w:t xml:space="preserve">hâlindeki  </w:t>
      </w:r>
      <w:proofErr w:type="spellStart"/>
      <w:r w:rsidRPr="00B45A7F">
        <w:rPr>
          <w:rFonts w:eastAsia="Calibri" w:cs="Times New Roman"/>
          <w:b/>
          <w:bCs/>
          <w:szCs w:val="24"/>
        </w:rPr>
        <w:t>ulgušinani</w:t>
      </w:r>
      <w:proofErr w:type="spellEnd"/>
      <w:proofErr w:type="gramEnd"/>
      <w:r w:rsidRPr="00B45A7F">
        <w:rPr>
          <w:rFonts w:eastAsia="Calibri" w:cs="Times New Roman"/>
          <w:szCs w:val="24"/>
        </w:rPr>
        <w:t xml:space="preserve">  şeklinden gelmiş olabilir veyahut burada  </w:t>
      </w:r>
      <w:r w:rsidRPr="00B45A7F">
        <w:rPr>
          <w:rFonts w:eastAsia="Calibri" w:cs="Times New Roman"/>
          <w:b/>
          <w:bCs/>
          <w:i/>
          <w:iCs/>
          <w:szCs w:val="24"/>
        </w:rPr>
        <w:t>i&gt;</w:t>
      </w:r>
      <w:proofErr w:type="spellStart"/>
      <w:r w:rsidRPr="00B45A7F">
        <w:rPr>
          <w:rFonts w:eastAsia="Calibri" w:cs="Times New Roman"/>
          <w:b/>
          <w:bCs/>
          <w:i/>
          <w:iCs/>
          <w:szCs w:val="24"/>
        </w:rPr>
        <w:t>ia</w:t>
      </w:r>
      <w:proofErr w:type="spellEnd"/>
      <w:r w:rsidRPr="00B45A7F">
        <w:rPr>
          <w:rFonts w:eastAsia="Calibri" w:cs="Times New Roman"/>
          <w:szCs w:val="24"/>
        </w:rPr>
        <w:t xml:space="preserve">  ünlülerin </w:t>
      </w:r>
      <w:proofErr w:type="spellStart"/>
      <w:r w:rsidRPr="00B45A7F">
        <w:rPr>
          <w:rFonts w:eastAsia="Calibri" w:cs="Times New Roman"/>
          <w:szCs w:val="24"/>
        </w:rPr>
        <w:t>diftonglaşması</w:t>
      </w:r>
      <w:proofErr w:type="spellEnd"/>
      <w:r w:rsidRPr="00B45A7F">
        <w:rPr>
          <w:rFonts w:eastAsia="Calibri" w:cs="Times New Roman"/>
          <w:szCs w:val="24"/>
        </w:rPr>
        <w:t xml:space="preserve"> ( iki ünlünün </w:t>
      </w:r>
      <w:proofErr w:type="spellStart"/>
      <w:r w:rsidRPr="00B45A7F">
        <w:rPr>
          <w:rFonts w:eastAsia="Calibri" w:cs="Times New Roman"/>
          <w:szCs w:val="24"/>
        </w:rPr>
        <w:t>yanyana</w:t>
      </w:r>
      <w:proofErr w:type="spellEnd"/>
      <w:r w:rsidRPr="00B45A7F">
        <w:rPr>
          <w:rFonts w:eastAsia="Calibri" w:cs="Times New Roman"/>
          <w:szCs w:val="24"/>
        </w:rPr>
        <w:t xml:space="preserve"> gelme olayı) neticesinde ortaya çıkan tekil vasıta hâlinin özel bir şekliyle karşı karşıyayız. Çünkü anlam bakımından tekil şekil çok daha uygundur.</w:t>
      </w:r>
    </w:p>
    <w:p w:rsidR="00BC28EC" w:rsidRDefault="00B45A7F" w:rsidP="00B45A7F">
      <w:r w:rsidRPr="00B45A7F">
        <w:rPr>
          <w:rFonts w:eastAsia="Calibri" w:cs="Times New Roman"/>
          <w:szCs w:val="24"/>
        </w:rPr>
        <w:t xml:space="preserve">Aynı şey </w:t>
      </w:r>
      <w:proofErr w:type="spellStart"/>
      <w:r w:rsidRPr="00B45A7F">
        <w:rPr>
          <w:rFonts w:eastAsia="Calibri" w:cs="Times New Roman"/>
          <w:b/>
          <w:bCs/>
          <w:szCs w:val="24"/>
        </w:rPr>
        <w:t>ṣ</w:t>
      </w:r>
      <w:proofErr w:type="gramStart"/>
      <w:r w:rsidRPr="00B45A7F">
        <w:rPr>
          <w:rFonts w:eastAsia="Calibri" w:cs="Times New Roman"/>
          <w:b/>
          <w:bCs/>
          <w:szCs w:val="24"/>
        </w:rPr>
        <w:t>iniani</w:t>
      </w:r>
      <w:proofErr w:type="spellEnd"/>
      <w:r w:rsidRPr="00B45A7F">
        <w:rPr>
          <w:rFonts w:eastAsia="Calibri" w:cs="Times New Roman"/>
          <w:szCs w:val="24"/>
        </w:rPr>
        <w:t xml:space="preserve">  kelimesi</w:t>
      </w:r>
      <w:proofErr w:type="gramEnd"/>
      <w:r w:rsidRPr="00B45A7F">
        <w:rPr>
          <w:rFonts w:eastAsia="Calibri" w:cs="Times New Roman"/>
          <w:szCs w:val="24"/>
        </w:rPr>
        <w:t xml:space="preserve"> için de söz konusudur. Meselâ,  </w:t>
      </w:r>
      <w:proofErr w:type="spellStart"/>
      <w:proofErr w:type="gramStart"/>
      <w:r w:rsidRPr="00B45A7F">
        <w:rPr>
          <w:rFonts w:eastAsia="Calibri" w:cs="Times New Roman"/>
          <w:b/>
          <w:bCs/>
          <w:szCs w:val="24"/>
        </w:rPr>
        <w:t>inani</w:t>
      </w:r>
      <w:proofErr w:type="spellEnd"/>
      <w:r w:rsidRPr="00B45A7F">
        <w:rPr>
          <w:rFonts w:eastAsia="Calibri" w:cs="Times New Roman"/>
          <w:b/>
          <w:bCs/>
          <w:szCs w:val="24"/>
        </w:rPr>
        <w:t xml:space="preserve">  </w:t>
      </w:r>
      <w:proofErr w:type="spellStart"/>
      <w:r w:rsidRPr="00B45A7F">
        <w:rPr>
          <w:rFonts w:eastAsia="Calibri" w:cs="Times New Roman"/>
          <w:b/>
          <w:bCs/>
          <w:szCs w:val="24"/>
        </w:rPr>
        <w:t>aptini</w:t>
      </w:r>
      <w:proofErr w:type="spellEnd"/>
      <w:proofErr w:type="gramEnd"/>
      <w:r w:rsidRPr="00B45A7F">
        <w:rPr>
          <w:rFonts w:eastAsia="Calibri" w:cs="Times New Roman"/>
          <w:b/>
          <w:bCs/>
          <w:szCs w:val="24"/>
        </w:rPr>
        <w:t xml:space="preserve">  </w:t>
      </w:r>
      <w:proofErr w:type="spellStart"/>
      <w:r w:rsidRPr="00B45A7F">
        <w:rPr>
          <w:rFonts w:eastAsia="Calibri" w:cs="Times New Roman"/>
          <w:b/>
          <w:bCs/>
          <w:szCs w:val="24"/>
        </w:rPr>
        <w:t>ṣuiniani</w:t>
      </w:r>
      <w:proofErr w:type="spellEnd"/>
      <w:r w:rsidRPr="00B45A7F">
        <w:rPr>
          <w:rFonts w:eastAsia="Calibri" w:cs="Times New Roman"/>
          <w:b/>
          <w:bCs/>
          <w:szCs w:val="24"/>
        </w:rPr>
        <w:t xml:space="preserve"> </w:t>
      </w:r>
      <w:r w:rsidRPr="00B45A7F">
        <w:rPr>
          <w:rFonts w:eastAsia="Calibri" w:cs="Times New Roman"/>
          <w:szCs w:val="24"/>
        </w:rPr>
        <w:t>“ gölün bu tarafından”.</w:t>
      </w:r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FD"/>
    <w:rsid w:val="00205BFD"/>
    <w:rsid w:val="00312431"/>
    <w:rsid w:val="00B45A7F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C4028-17D9-45B7-9837-7622BA13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2017-11-20T12:45:00Z</dcterms:created>
  <dcterms:modified xsi:type="dcterms:W3CDTF">2017-11-20T12:45:00Z</dcterms:modified>
</cp:coreProperties>
</file>