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582"/>
      </w:tblGrid>
      <w:tr w:rsidR="00BC32DD" w:rsidRPr="001A2552" w:rsidTr="00054E74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582" w:type="dxa"/>
          </w:tcPr>
          <w:p w:rsidR="00BC32DD" w:rsidRPr="001A2552" w:rsidRDefault="00054E74" w:rsidP="00054E74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  <w:bCs/>
              </w:rPr>
            </w:pPr>
            <w:r w:rsidRPr="006F2AC1">
              <w:rPr>
                <w:rFonts w:ascii="Arial" w:hAnsi="Arial" w:cs="Arial"/>
                <w:color w:val="666666"/>
                <w:sz w:val="18"/>
                <w:szCs w:val="18"/>
              </w:rPr>
              <w:t>ZTM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321</w:t>
            </w:r>
            <w:r w:rsidRPr="006F2AC1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6F2AC1">
              <w:rPr>
                <w:rFonts w:ascii="Arial" w:hAnsi="Arial" w:cs="Arial"/>
                <w:color w:val="666666"/>
                <w:sz w:val="18"/>
                <w:szCs w:val="18"/>
              </w:rPr>
              <w:t>Makina</w:t>
            </w:r>
            <w:proofErr w:type="spellEnd"/>
            <w:r w:rsidRPr="006F2AC1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Elemanları</w:t>
            </w:r>
            <w:proofErr w:type="spellEnd"/>
          </w:p>
        </w:tc>
      </w:tr>
      <w:tr w:rsidR="00BC32DD" w:rsidRPr="001A2552" w:rsidTr="00054E74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582" w:type="dxa"/>
          </w:tcPr>
          <w:p w:rsidR="00BC32DD" w:rsidRPr="001A2552" w:rsidRDefault="00054E74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.Ramazan</w:t>
            </w:r>
            <w:proofErr w:type="gramEnd"/>
            <w:r>
              <w:rPr>
                <w:szCs w:val="16"/>
              </w:rPr>
              <w:t xml:space="preserve"> ÖZTÜRK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582" w:type="dxa"/>
          </w:tcPr>
          <w:p w:rsidR="00054E74" w:rsidRPr="001A2552" w:rsidRDefault="00054E74" w:rsidP="00E852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582" w:type="dxa"/>
          </w:tcPr>
          <w:p w:rsidR="00054E74" w:rsidRPr="001A2552" w:rsidRDefault="00054E74" w:rsidP="00E852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proofErr w:type="gramStart"/>
            <w:r>
              <w:rPr>
                <w:szCs w:val="16"/>
              </w:rPr>
              <w:t>3   AKTS</w:t>
            </w:r>
            <w:proofErr w:type="gramEnd"/>
            <w:r>
              <w:rPr>
                <w:szCs w:val="16"/>
              </w:rPr>
              <w:t>: 4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582" w:type="dxa"/>
          </w:tcPr>
          <w:p w:rsidR="00054E74" w:rsidRPr="001A2552" w:rsidRDefault="00054E74" w:rsidP="00E852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582" w:type="dxa"/>
          </w:tcPr>
          <w:p w:rsidR="00054E74" w:rsidRPr="001A2552" w:rsidRDefault="00054E74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Dersin kapsam sınırları.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Makine elemanlarının anlam ve sınıflandırılması. 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Gerilmeler, zorlanma ve yüklenme şekilleri. Normal gerilmeler, mukavemet sınırları,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makina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elemanlarının mukavemet sınırları. Makine elemanlarının mukavemet hesabının esasları, makine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konstrüksiyonunda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hesap yöntemi. Toleranslar ve yüzey kaliteleri, Şekil toleransları.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Kaynak bağlantıları: Özellikleri ve sınıflandırılması, kaynak hesabı ve şekillendirilmesi, mukavemet sınırları. Basınç kaynağı, perçin bağlantıları. 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Bağlama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civataları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Özellikleri, vidaların özellikleri, cıvata bağlantılarının teorisi, vida dişlerinin zorlanması. Bağlama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civatalarının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pratik hesap yöntemleri,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konstrüksiyon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ilkeleri.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Mil- göbek bağlantıları. 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Çalışma ilkeleri, uygu kamaları, kamalı miller. Yayların genel özellikleri, hesap ilkeleri ve yay malzemeleri, yaprak yaylar, silindirik helisel yaylar, çubuk yaylar. Miller ve akslar: Aksların hesabı, düz millerin hesabı,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konstrüksiyon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ilkeleri, muylular. Yuvarlanmalı (rulmanlı) yataklar: Rulmanların sınıflandırılması ve özellikleri, rulmanlı yatakların hesap yöntemleri. Rulmanlı yatakların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konstrüksiyon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ilkeleri.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kayış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-kasnak mekanizmalarının hesaplanması. V kayış-kasnak mekanizmalarının hesabı, mile gelen kuvvetler ve gerilme kuvvetleri.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582" w:type="dxa"/>
          </w:tcPr>
          <w:p w:rsidR="00054E74" w:rsidRPr="001A2552" w:rsidRDefault="00054E7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Makinaları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oluşturan elemanların tasarlanarak ortaya konması ve bunların hesaplanması, mühendisliğin temel konularından pek çoğunun birlikte kullanılmasına bağlıdır. Makine elemanları bilimi, makine elemanları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konstrüksiyonu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yani hesaplama ve şekillendirme ilkelerini inceleyen bilim dalıdır. Konu genel olarak ele alınırsa, alan çok genişlemekte ve öğrenilme süresi çok uzamaktadır. Alanı, tarım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makinalarında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yaygın olarak kullanılan elemanların incelenmesi biçiminde daraltarak, ders ve uygulamaların süresini kısaltma olanağı doğmaktadır.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582" w:type="dxa"/>
          </w:tcPr>
          <w:p w:rsidR="00054E74" w:rsidRPr="001A2552" w:rsidRDefault="00054E74" w:rsidP="00E852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14 hafta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582" w:type="dxa"/>
          </w:tcPr>
          <w:p w:rsidR="00054E74" w:rsidRPr="001A2552" w:rsidRDefault="00054E74" w:rsidP="00E852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582" w:type="dxa"/>
          </w:tcPr>
          <w:p w:rsidR="00054E74" w:rsidRPr="001A2552" w:rsidRDefault="00054E74" w:rsidP="00E852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58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054E74" w:rsidRPr="00054E74" w:rsidTr="00054E7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54E74" w:rsidRPr="00054E74" w:rsidRDefault="00054E74" w:rsidP="00054E74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AKKURT, M. 1990. </w:t>
                  </w:r>
                  <w:proofErr w:type="spellStart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Makina</w:t>
                  </w:r>
                  <w:proofErr w:type="spellEnd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Elemanları Cilt I. Birsen yayınevi, İstanbul, 439 s.</w:t>
                  </w:r>
                </w:p>
              </w:tc>
            </w:tr>
            <w:tr w:rsidR="00054E74" w:rsidRPr="00054E74" w:rsidTr="00054E7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54E74" w:rsidRPr="00054E74" w:rsidRDefault="00054E74" w:rsidP="00054E74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AKKURT, M. 1990. </w:t>
                  </w:r>
                  <w:proofErr w:type="spellStart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Makina</w:t>
                  </w:r>
                  <w:proofErr w:type="spellEnd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Elemanları Cilt II. Birsen yayınevi, İstanbul, 288 s.</w:t>
                  </w:r>
                </w:p>
              </w:tc>
            </w:tr>
            <w:tr w:rsidR="00054E74" w:rsidRPr="00054E74" w:rsidTr="00054E7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54E74" w:rsidRPr="00054E74" w:rsidRDefault="00054E74" w:rsidP="00054E74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AKKURT, M. 1990. </w:t>
                  </w:r>
                  <w:proofErr w:type="spellStart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Makina</w:t>
                  </w:r>
                  <w:proofErr w:type="spellEnd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Elemanları Problemleri (çözülmüş Problem ve Metin Soruları). Birsen yayınevi, İstanbul, 448 s.</w:t>
                  </w:r>
                </w:p>
              </w:tc>
            </w:tr>
            <w:tr w:rsidR="00054E74" w:rsidRPr="00054E74" w:rsidTr="00054E7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54E74" w:rsidRPr="00054E74" w:rsidRDefault="00054E74" w:rsidP="00054E74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SARAL, A. ve YENİCE, T. 2004. </w:t>
                  </w:r>
                  <w:proofErr w:type="spellStart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Makina</w:t>
                  </w:r>
                  <w:proofErr w:type="spellEnd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elemanları uygulama örnekleri (ders notu). Ankara </w:t>
                  </w:r>
                  <w:proofErr w:type="spellStart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Üni</w:t>
                  </w:r>
                  <w:proofErr w:type="spellEnd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. Ziraat Fakültesi Tarım </w:t>
                  </w:r>
                  <w:proofErr w:type="spellStart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Makinaları</w:t>
                  </w:r>
                  <w:proofErr w:type="spellEnd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 Bölümü, Ankara, 59 s.</w:t>
                  </w:r>
                </w:p>
              </w:tc>
            </w:tr>
            <w:tr w:rsidR="00054E74" w:rsidRPr="00054E74" w:rsidTr="00054E74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54E74" w:rsidRPr="00054E74" w:rsidRDefault="00054E74" w:rsidP="00054E74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NIEMANN, G. 1969. Makine Elemanları Cilt 1-2-3-4. (Tercüme edenler: G. </w:t>
                  </w:r>
                  <w:proofErr w:type="spellStart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Harzadin</w:t>
                  </w:r>
                  <w:proofErr w:type="spellEnd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; S. </w:t>
                  </w:r>
                  <w:proofErr w:type="spellStart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Yurdakonar</w:t>
                  </w:r>
                  <w:proofErr w:type="spellEnd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 xml:space="preserve">). Matbaa Teknisyenleri </w:t>
                  </w:r>
                  <w:proofErr w:type="spellStart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Koll</w:t>
                  </w:r>
                  <w:proofErr w:type="spellEnd"/>
                  <w:r w:rsidRPr="00054E74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. Şti, İstanbul, 683s.</w:t>
                  </w:r>
                </w:p>
              </w:tc>
            </w:tr>
          </w:tbl>
          <w:p w:rsidR="00054E74" w:rsidRPr="001A2552" w:rsidRDefault="00054E74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582" w:type="dxa"/>
            <w:vAlign w:val="center"/>
          </w:tcPr>
          <w:p w:rsidR="00054E74" w:rsidRPr="001A2552" w:rsidRDefault="00054E74" w:rsidP="00E852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(2+2)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582" w:type="dxa"/>
            <w:vAlign w:val="center"/>
          </w:tcPr>
          <w:p w:rsidR="00054E74" w:rsidRPr="001A2552" w:rsidRDefault="00054E74" w:rsidP="00E852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054E74" w:rsidRPr="001A2552" w:rsidTr="00054E74">
        <w:trPr>
          <w:jc w:val="center"/>
        </w:trPr>
        <w:tc>
          <w:tcPr>
            <w:tcW w:w="1630" w:type="dxa"/>
            <w:vAlign w:val="center"/>
          </w:tcPr>
          <w:p w:rsidR="00054E74" w:rsidRPr="001A2552" w:rsidRDefault="00054E7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582" w:type="dxa"/>
            <w:vAlign w:val="center"/>
          </w:tcPr>
          <w:p w:rsidR="00054E74" w:rsidRPr="001A2552" w:rsidRDefault="00054E74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 w:rsidSect="0045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4E74"/>
    <w:rsid w:val="000A48ED"/>
    <w:rsid w:val="001E4A26"/>
    <w:rsid w:val="00377B3C"/>
    <w:rsid w:val="004578D8"/>
    <w:rsid w:val="00832BE3"/>
    <w:rsid w:val="009E21AF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OkumaParas">
    <w:name w:val="Okuma Parçası"/>
    <w:basedOn w:val="Normal"/>
    <w:rsid w:val="00054E74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ÖZTÜRK</dc:creator>
  <cp:lastModifiedBy>Ramazan ÖZTÜRK</cp:lastModifiedBy>
  <cp:revision>3</cp:revision>
  <dcterms:created xsi:type="dcterms:W3CDTF">2017-11-22T11:24:00Z</dcterms:created>
  <dcterms:modified xsi:type="dcterms:W3CDTF">2017-11-22T14:03:00Z</dcterms:modified>
</cp:coreProperties>
</file>