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31248" w:rsidRDefault="00C31248" w:rsidP="00C31248">
            <w:pPr>
              <w:spacing w:line="360" w:lineRule="auto"/>
              <w:rPr>
                <w:rFonts w:asciiTheme="minorHAnsi" w:eastAsia="Calibri" w:hAnsiTheme="minorHAnsi" w:cstheme="minorHAnsi"/>
                <w:sz w:val="22"/>
                <w:szCs w:val="22"/>
                <w:lang w:eastAsia="en-US"/>
              </w:rPr>
            </w:pPr>
            <w:bookmarkStart w:id="0" w:name="_GoBack"/>
            <w:r w:rsidRPr="00C31248">
              <w:rPr>
                <w:rFonts w:asciiTheme="minorHAnsi" w:eastAsia="Calibri" w:hAnsiTheme="minorHAnsi" w:cstheme="minorHAnsi"/>
                <w:sz w:val="22"/>
                <w:szCs w:val="22"/>
                <w:lang w:eastAsia="en-US"/>
              </w:rPr>
              <w:t>Yeme Bozuklukları</w:t>
            </w:r>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C31248" w:rsidRDefault="00C31248" w:rsidP="00832AEF">
            <w:pPr>
              <w:pStyle w:val="DersBilgileri"/>
              <w:rPr>
                <w:rFonts w:asciiTheme="minorHAnsi" w:hAnsiTheme="minorHAnsi" w:cstheme="minorHAnsi"/>
                <w:sz w:val="22"/>
                <w:szCs w:val="22"/>
              </w:rPr>
            </w:pPr>
            <w:r w:rsidRPr="00C31248">
              <w:rPr>
                <w:rFonts w:asciiTheme="minorHAnsi" w:hAnsiTheme="minorHAnsi" w:cstheme="minorHAnsi"/>
                <w:sz w:val="22"/>
                <w:szCs w:val="22"/>
              </w:rPr>
              <w:t>PROF. DR. VESİLE ŞENTÜRK CANKORUR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C31248" w:rsidRDefault="00C31248" w:rsidP="00832AEF">
            <w:pPr>
              <w:pStyle w:val="DersBilgileri"/>
              <w:rPr>
                <w:rFonts w:asciiTheme="minorHAnsi" w:hAnsiTheme="minorHAnsi" w:cstheme="minorHAnsi"/>
                <w:sz w:val="22"/>
                <w:szCs w:val="22"/>
              </w:rPr>
            </w:pPr>
            <w:r w:rsidRPr="00C31248">
              <w:rPr>
                <w:rFonts w:asciiTheme="minorHAnsi" w:hAnsiTheme="minorHAnsi" w:cstheme="minorHAnsi"/>
                <w:sz w:val="22"/>
                <w:szCs w:val="22"/>
              </w:rPr>
              <w:t>4. dönem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C31248" w:rsidRDefault="00BC32DD" w:rsidP="00832AEF">
            <w:pPr>
              <w:pStyle w:val="DersBilgileri"/>
              <w:rPr>
                <w:rFonts w:asciiTheme="minorHAnsi" w:hAnsiTheme="minorHAnsi" w:cstheme="minorHAnsi"/>
                <w:sz w:val="22"/>
                <w:szCs w:val="22"/>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C31248" w:rsidRDefault="00BC32DD" w:rsidP="00832AEF">
            <w:pPr>
              <w:pStyle w:val="DersBilgileri"/>
              <w:rPr>
                <w:rFonts w:asciiTheme="minorHAnsi" w:hAnsiTheme="minorHAnsi" w:cstheme="minorHAnsi"/>
                <w:sz w:val="22"/>
                <w:szCs w:val="22"/>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C31248" w:rsidRDefault="00C31248" w:rsidP="00832AEF">
            <w:pPr>
              <w:pStyle w:val="DersBilgileri"/>
              <w:rPr>
                <w:rFonts w:asciiTheme="minorHAnsi" w:hAnsiTheme="minorHAnsi" w:cstheme="minorHAnsi"/>
                <w:sz w:val="22"/>
                <w:szCs w:val="22"/>
              </w:rPr>
            </w:pPr>
            <w:r w:rsidRPr="00C31248">
              <w:rPr>
                <w:rFonts w:asciiTheme="minorHAnsi" w:hAnsiTheme="minorHAnsi" w:cstheme="minorHAnsi"/>
                <w:sz w:val="22"/>
                <w:szCs w:val="22"/>
              </w:rPr>
              <w:t xml:space="preserve">DSM V çocuklukta ve yetişkinlikte görülen yeme bozukluklarını beslenme ve yeme bozuklukları adı altında tek kümede tanımlar. Bu kapsamda DSM V </w:t>
            </w:r>
            <w:proofErr w:type="gramStart"/>
            <w:r w:rsidRPr="00C31248">
              <w:rPr>
                <w:rFonts w:asciiTheme="minorHAnsi" w:hAnsiTheme="minorHAnsi" w:cstheme="minorHAnsi"/>
                <w:sz w:val="22"/>
                <w:szCs w:val="22"/>
              </w:rPr>
              <w:t>kriterlerine</w:t>
            </w:r>
            <w:proofErr w:type="gramEnd"/>
            <w:r w:rsidRPr="00C31248">
              <w:rPr>
                <w:rFonts w:asciiTheme="minorHAnsi" w:hAnsiTheme="minorHAnsi" w:cstheme="minorHAnsi"/>
                <w:sz w:val="22"/>
                <w:szCs w:val="22"/>
              </w:rPr>
              <w:t xml:space="preserve"> göre beslenme ve yeme bozukları başlığı altında yer alan kısıtlayıcı yeme bozukluğu, </w:t>
            </w:r>
            <w:proofErr w:type="spellStart"/>
            <w:r w:rsidRPr="00C31248">
              <w:rPr>
                <w:rFonts w:asciiTheme="minorHAnsi" w:hAnsiTheme="minorHAnsi" w:cstheme="minorHAnsi"/>
                <w:sz w:val="22"/>
                <w:szCs w:val="22"/>
              </w:rPr>
              <w:t>anoreksiya</w:t>
            </w:r>
            <w:proofErr w:type="spellEnd"/>
            <w:r w:rsidRPr="00C31248">
              <w:rPr>
                <w:rFonts w:asciiTheme="minorHAnsi" w:hAnsiTheme="minorHAnsi" w:cstheme="minorHAnsi"/>
                <w:sz w:val="22"/>
                <w:szCs w:val="22"/>
              </w:rPr>
              <w:t xml:space="preserve"> </w:t>
            </w:r>
            <w:proofErr w:type="spellStart"/>
            <w:r w:rsidRPr="00C31248">
              <w:rPr>
                <w:rFonts w:asciiTheme="minorHAnsi" w:hAnsiTheme="minorHAnsi" w:cstheme="minorHAnsi"/>
                <w:sz w:val="22"/>
                <w:szCs w:val="22"/>
              </w:rPr>
              <w:t>nervoza</w:t>
            </w:r>
            <w:proofErr w:type="spellEnd"/>
            <w:r w:rsidRPr="00C31248">
              <w:rPr>
                <w:rFonts w:asciiTheme="minorHAnsi" w:hAnsiTheme="minorHAnsi" w:cstheme="minorHAnsi"/>
                <w:sz w:val="22"/>
                <w:szCs w:val="22"/>
              </w:rPr>
              <w:t xml:space="preserve">, </w:t>
            </w:r>
            <w:proofErr w:type="spellStart"/>
            <w:r w:rsidRPr="00C31248">
              <w:rPr>
                <w:rFonts w:asciiTheme="minorHAnsi" w:hAnsiTheme="minorHAnsi" w:cstheme="minorHAnsi"/>
                <w:sz w:val="22"/>
                <w:szCs w:val="22"/>
              </w:rPr>
              <w:t>blumiya</w:t>
            </w:r>
            <w:proofErr w:type="spellEnd"/>
            <w:r w:rsidRPr="00C31248">
              <w:rPr>
                <w:rFonts w:asciiTheme="minorHAnsi" w:hAnsiTheme="minorHAnsi" w:cstheme="minorHAnsi"/>
                <w:sz w:val="22"/>
                <w:szCs w:val="22"/>
              </w:rPr>
              <w:t xml:space="preserve"> </w:t>
            </w:r>
            <w:proofErr w:type="spellStart"/>
            <w:r w:rsidRPr="00C31248">
              <w:rPr>
                <w:rFonts w:asciiTheme="minorHAnsi" w:hAnsiTheme="minorHAnsi" w:cstheme="minorHAnsi"/>
                <w:sz w:val="22"/>
                <w:szCs w:val="22"/>
              </w:rPr>
              <w:t>nervoza</w:t>
            </w:r>
            <w:proofErr w:type="spellEnd"/>
            <w:r w:rsidRPr="00C31248">
              <w:rPr>
                <w:rFonts w:asciiTheme="minorHAnsi" w:hAnsiTheme="minorHAnsi" w:cstheme="minorHAnsi"/>
                <w:sz w:val="22"/>
                <w:szCs w:val="22"/>
              </w:rPr>
              <w:t xml:space="preserve"> ve tıkınırcasına yeme bozuklukları gibi yeme bozukluklarının tanı ölçütleri, ayırıcı tanısı ve tedavisi ele alınmaktadır. Özellikle </w:t>
            </w:r>
            <w:proofErr w:type="spellStart"/>
            <w:r w:rsidRPr="00C31248">
              <w:rPr>
                <w:rFonts w:asciiTheme="minorHAnsi" w:hAnsiTheme="minorHAnsi" w:cstheme="minorHAnsi"/>
                <w:sz w:val="22"/>
                <w:szCs w:val="22"/>
              </w:rPr>
              <w:t>anoreksiya</w:t>
            </w:r>
            <w:proofErr w:type="spellEnd"/>
            <w:r w:rsidRPr="00C31248">
              <w:rPr>
                <w:rFonts w:asciiTheme="minorHAnsi" w:hAnsiTheme="minorHAnsi" w:cstheme="minorHAnsi"/>
                <w:sz w:val="22"/>
                <w:szCs w:val="22"/>
              </w:rPr>
              <w:t xml:space="preserve"> </w:t>
            </w:r>
            <w:proofErr w:type="spellStart"/>
            <w:r w:rsidRPr="00C31248">
              <w:rPr>
                <w:rFonts w:asciiTheme="minorHAnsi" w:hAnsiTheme="minorHAnsi" w:cstheme="minorHAnsi"/>
                <w:sz w:val="22"/>
                <w:szCs w:val="22"/>
              </w:rPr>
              <w:t>nervozoda</w:t>
            </w:r>
            <w:proofErr w:type="spellEnd"/>
            <w:r w:rsidRPr="00C31248">
              <w:rPr>
                <w:rFonts w:asciiTheme="minorHAnsi" w:hAnsiTheme="minorHAnsi" w:cstheme="minorHAnsi"/>
                <w:sz w:val="22"/>
                <w:szCs w:val="22"/>
              </w:rPr>
              <w:t xml:space="preserve"> genel tıbbi durumun bozulması nedeniyle bu hastalığı olan bireyler tıbbi acil durumla başvurabilirler. Yeme bozukluklarında genel tıbbi durumun değerlendirilmesi temel yaklaşımdır. Yeme bozukluğu ön tanısı konan hasta ruh sağlığı ve hastalıkları uzmanına sevk edilir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C31248" w:rsidRPr="00C31248" w:rsidRDefault="00C31248" w:rsidP="00C31248">
            <w:pPr>
              <w:pStyle w:val="DersBilgileri"/>
              <w:rPr>
                <w:rFonts w:asciiTheme="minorHAnsi" w:hAnsiTheme="minorHAnsi" w:cstheme="minorHAnsi"/>
                <w:sz w:val="22"/>
                <w:szCs w:val="22"/>
              </w:rPr>
            </w:pPr>
            <w:r w:rsidRPr="00C31248">
              <w:rPr>
                <w:rFonts w:asciiTheme="minorHAnsi" w:hAnsiTheme="minorHAnsi" w:cstheme="minorHAnsi"/>
                <w:sz w:val="22"/>
                <w:szCs w:val="22"/>
              </w:rPr>
              <w:t>1.</w:t>
            </w:r>
            <w:r w:rsidRPr="00C31248">
              <w:rPr>
                <w:rFonts w:asciiTheme="minorHAnsi" w:hAnsiTheme="minorHAnsi" w:cstheme="minorHAnsi"/>
                <w:sz w:val="22"/>
                <w:szCs w:val="22"/>
              </w:rPr>
              <w:tab/>
              <w:t>Yeme bozukluğunu tanımlar</w:t>
            </w:r>
          </w:p>
          <w:p w:rsidR="00C31248" w:rsidRPr="00C31248" w:rsidRDefault="00C31248" w:rsidP="00C31248">
            <w:pPr>
              <w:pStyle w:val="DersBilgileri"/>
              <w:rPr>
                <w:rFonts w:asciiTheme="minorHAnsi" w:hAnsiTheme="minorHAnsi" w:cstheme="minorHAnsi"/>
                <w:sz w:val="22"/>
                <w:szCs w:val="22"/>
              </w:rPr>
            </w:pPr>
            <w:r w:rsidRPr="00C31248">
              <w:rPr>
                <w:rFonts w:asciiTheme="minorHAnsi" w:hAnsiTheme="minorHAnsi" w:cstheme="minorHAnsi"/>
                <w:sz w:val="22"/>
                <w:szCs w:val="22"/>
              </w:rPr>
              <w:t>2.</w:t>
            </w:r>
            <w:r w:rsidRPr="00C31248">
              <w:rPr>
                <w:rFonts w:asciiTheme="minorHAnsi" w:hAnsiTheme="minorHAnsi" w:cstheme="minorHAnsi"/>
                <w:sz w:val="22"/>
                <w:szCs w:val="22"/>
              </w:rPr>
              <w:tab/>
              <w:t>Yeme bozukluklarını sınıflandırır</w:t>
            </w:r>
          </w:p>
          <w:p w:rsidR="00C31248" w:rsidRPr="00C31248" w:rsidRDefault="00C31248" w:rsidP="00C31248">
            <w:pPr>
              <w:pStyle w:val="DersBilgileri"/>
              <w:rPr>
                <w:rFonts w:asciiTheme="minorHAnsi" w:hAnsiTheme="minorHAnsi" w:cstheme="minorHAnsi"/>
                <w:sz w:val="22"/>
                <w:szCs w:val="22"/>
              </w:rPr>
            </w:pPr>
            <w:r w:rsidRPr="00C31248">
              <w:rPr>
                <w:rFonts w:asciiTheme="minorHAnsi" w:hAnsiTheme="minorHAnsi" w:cstheme="minorHAnsi"/>
                <w:sz w:val="22"/>
                <w:szCs w:val="22"/>
              </w:rPr>
              <w:t>3.</w:t>
            </w:r>
            <w:r w:rsidRPr="00C31248">
              <w:rPr>
                <w:rFonts w:asciiTheme="minorHAnsi" w:hAnsiTheme="minorHAnsi" w:cstheme="minorHAnsi"/>
                <w:sz w:val="22"/>
                <w:szCs w:val="22"/>
              </w:rPr>
              <w:tab/>
              <w:t xml:space="preserve">Yeme bozukluğu ön tanısını koyar </w:t>
            </w:r>
          </w:p>
          <w:p w:rsidR="00C31248" w:rsidRPr="00C31248" w:rsidRDefault="00C31248" w:rsidP="00C31248">
            <w:pPr>
              <w:pStyle w:val="DersBilgileri"/>
              <w:rPr>
                <w:rFonts w:asciiTheme="minorHAnsi" w:hAnsiTheme="minorHAnsi" w:cstheme="minorHAnsi"/>
                <w:sz w:val="22"/>
                <w:szCs w:val="22"/>
              </w:rPr>
            </w:pPr>
            <w:r w:rsidRPr="00C31248">
              <w:rPr>
                <w:rFonts w:asciiTheme="minorHAnsi" w:hAnsiTheme="minorHAnsi" w:cstheme="minorHAnsi"/>
                <w:sz w:val="22"/>
                <w:szCs w:val="22"/>
              </w:rPr>
              <w:t>4.</w:t>
            </w:r>
            <w:r w:rsidRPr="00C31248">
              <w:rPr>
                <w:rFonts w:asciiTheme="minorHAnsi" w:hAnsiTheme="minorHAnsi" w:cstheme="minorHAnsi"/>
                <w:sz w:val="22"/>
                <w:szCs w:val="22"/>
              </w:rPr>
              <w:tab/>
              <w:t>Yeme bozukluklarının tıbbi acil durumlar oluşturduğunu bilir</w:t>
            </w:r>
          </w:p>
          <w:p w:rsidR="00BC32DD" w:rsidRPr="00C31248" w:rsidRDefault="00C31248" w:rsidP="00C31248">
            <w:pPr>
              <w:pStyle w:val="DersBilgileri"/>
              <w:rPr>
                <w:rFonts w:asciiTheme="minorHAnsi" w:hAnsiTheme="minorHAnsi" w:cstheme="minorHAnsi"/>
                <w:sz w:val="22"/>
                <w:szCs w:val="22"/>
              </w:rPr>
            </w:pPr>
            <w:r w:rsidRPr="00C31248">
              <w:rPr>
                <w:rFonts w:asciiTheme="minorHAnsi" w:hAnsiTheme="minorHAnsi" w:cstheme="minorHAnsi"/>
                <w:sz w:val="22"/>
                <w:szCs w:val="22"/>
              </w:rPr>
              <w:t>5.</w:t>
            </w:r>
            <w:r w:rsidRPr="00C31248">
              <w:rPr>
                <w:rFonts w:asciiTheme="minorHAnsi" w:hAnsiTheme="minorHAnsi" w:cstheme="minorHAnsi"/>
                <w:sz w:val="22"/>
                <w:szCs w:val="22"/>
              </w:rPr>
              <w:tab/>
              <w:t>Yeme bozukluğunu tanı ve tedavisi için ruh sağlığı ve hastalıkları uzmanına sevk eder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C31248" w:rsidRDefault="00BC32DD" w:rsidP="00832AEF">
            <w:pPr>
              <w:pStyle w:val="DersBilgileri"/>
              <w:rPr>
                <w:rFonts w:asciiTheme="minorHAnsi" w:hAnsiTheme="minorHAnsi" w:cstheme="minorHAnsi"/>
                <w:sz w:val="22"/>
                <w:szCs w:val="22"/>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C31248" w:rsidRDefault="00C31248" w:rsidP="00832AEF">
            <w:pPr>
              <w:pStyle w:val="DersBilgileri"/>
              <w:rPr>
                <w:rFonts w:asciiTheme="minorHAnsi" w:hAnsiTheme="minorHAnsi" w:cstheme="minorHAnsi"/>
                <w:sz w:val="22"/>
                <w:szCs w:val="22"/>
              </w:rPr>
            </w:pPr>
            <w:r w:rsidRPr="00C31248">
              <w:rPr>
                <w:rFonts w:asciiTheme="minorHAnsi" w:hAnsiTheme="minorHAnsi" w:cstheme="minorHAnsi"/>
                <w:sz w:val="22"/>
                <w:szCs w:val="22"/>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C31248" w:rsidRDefault="00BC32DD" w:rsidP="00832AEF">
            <w:pPr>
              <w:pStyle w:val="DersBilgileri"/>
              <w:rPr>
                <w:rFonts w:asciiTheme="minorHAnsi" w:hAnsiTheme="minorHAnsi" w:cstheme="minorHAnsi"/>
                <w:sz w:val="22"/>
                <w:szCs w:val="22"/>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31248" w:rsidRPr="00C31248" w:rsidRDefault="00C31248" w:rsidP="00C31248">
            <w:pPr>
              <w:numPr>
                <w:ilvl w:val="0"/>
                <w:numId w:val="1"/>
              </w:numPr>
              <w:spacing w:after="200" w:line="276" w:lineRule="auto"/>
              <w:jc w:val="left"/>
              <w:rPr>
                <w:rFonts w:asciiTheme="minorHAnsi" w:eastAsia="Calibri" w:hAnsiTheme="minorHAnsi" w:cstheme="minorHAnsi"/>
                <w:sz w:val="22"/>
                <w:szCs w:val="22"/>
                <w:lang w:eastAsia="en-US"/>
              </w:rPr>
            </w:pPr>
            <w:proofErr w:type="spellStart"/>
            <w:r w:rsidRPr="00C31248">
              <w:rPr>
                <w:rFonts w:asciiTheme="minorHAnsi" w:eastAsia="Calibri" w:hAnsiTheme="minorHAnsi" w:cstheme="minorHAnsi"/>
                <w:sz w:val="22"/>
                <w:szCs w:val="22"/>
                <w:lang w:eastAsia="en-US"/>
              </w:rPr>
              <w:t>Canat</w:t>
            </w:r>
            <w:proofErr w:type="spellEnd"/>
            <w:r w:rsidRPr="00C31248">
              <w:rPr>
                <w:rFonts w:asciiTheme="minorHAnsi" w:eastAsia="Calibri" w:hAnsiTheme="minorHAnsi" w:cstheme="minorHAnsi"/>
                <w:sz w:val="22"/>
                <w:szCs w:val="22"/>
                <w:lang w:eastAsia="en-US"/>
              </w:rPr>
              <w:t xml:space="preserve"> S. Ruh Sağlığı ve Hastalıkları Ders Kitabı. Ankara Üniversitesi Tıp Fakültesi Yayınları 2014, s.247-260</w:t>
            </w:r>
          </w:p>
          <w:p w:rsidR="00BC32DD" w:rsidRPr="00C31248" w:rsidRDefault="00C31248" w:rsidP="00C31248">
            <w:pPr>
              <w:pStyle w:val="Kaynakca"/>
              <w:rPr>
                <w:rFonts w:asciiTheme="minorHAnsi" w:hAnsiTheme="minorHAnsi" w:cstheme="minorHAnsi"/>
                <w:sz w:val="22"/>
                <w:szCs w:val="22"/>
                <w:lang w:val="tr-TR"/>
              </w:rPr>
            </w:pPr>
            <w:r w:rsidRPr="00C31248">
              <w:rPr>
                <w:rFonts w:asciiTheme="minorHAnsi" w:eastAsia="Calibri" w:hAnsiTheme="minorHAnsi" w:cstheme="minorHAnsi"/>
                <w:color w:val="000000"/>
                <w:sz w:val="22"/>
                <w:szCs w:val="22"/>
                <w:shd w:val="clear" w:color="auto" w:fill="FFFFFF"/>
                <w:lang w:val="tr-TR" w:eastAsia="en-US"/>
              </w:rPr>
              <w:t> </w:t>
            </w:r>
            <w:hyperlink r:id="rId5" w:history="1">
              <w:proofErr w:type="spellStart"/>
              <w:r w:rsidRPr="00C31248">
                <w:rPr>
                  <w:rFonts w:asciiTheme="minorHAnsi" w:eastAsia="Calibri" w:hAnsiTheme="minorHAnsi" w:cstheme="minorHAnsi"/>
                  <w:color w:val="000000"/>
                  <w:sz w:val="22"/>
                  <w:szCs w:val="22"/>
                  <w:shd w:val="clear" w:color="auto" w:fill="FFFFFF"/>
                  <w:lang w:val="de-DE" w:eastAsia="en-US"/>
                </w:rPr>
                <w:t>Şentürk</w:t>
              </w:r>
              <w:proofErr w:type="spellEnd"/>
              <w:r w:rsidRPr="00C31248">
                <w:rPr>
                  <w:rFonts w:asciiTheme="minorHAnsi" w:eastAsia="Calibri" w:hAnsiTheme="minorHAnsi" w:cstheme="minorHAnsi"/>
                  <w:color w:val="000000"/>
                  <w:sz w:val="22"/>
                  <w:szCs w:val="22"/>
                  <w:shd w:val="clear" w:color="auto" w:fill="FFFFFF"/>
                  <w:lang w:val="de-DE" w:eastAsia="en-US"/>
                </w:rPr>
                <w:t xml:space="preserve"> V, </w:t>
              </w:r>
              <w:proofErr w:type="spellStart"/>
              <w:r w:rsidRPr="00C31248">
                <w:rPr>
                  <w:rFonts w:asciiTheme="minorHAnsi" w:eastAsia="Calibri" w:hAnsiTheme="minorHAnsi" w:cstheme="minorHAnsi"/>
                  <w:color w:val="000000"/>
                  <w:sz w:val="22"/>
                  <w:szCs w:val="22"/>
                  <w:shd w:val="clear" w:color="auto" w:fill="FFFFFF"/>
                  <w:lang w:val="de-DE" w:eastAsia="en-US"/>
                </w:rPr>
                <w:t>Öncü</w:t>
              </w:r>
              <w:proofErr w:type="spellEnd"/>
            </w:hyperlink>
            <w:r w:rsidRPr="00C31248">
              <w:rPr>
                <w:rFonts w:asciiTheme="minorHAnsi" w:eastAsia="Calibri" w:hAnsiTheme="minorHAnsi" w:cstheme="minorHAnsi"/>
                <w:color w:val="000000"/>
                <w:sz w:val="22"/>
                <w:szCs w:val="22"/>
                <w:shd w:val="clear" w:color="auto" w:fill="FFFFFF"/>
                <w:lang w:val="de-DE" w:eastAsia="en-US"/>
              </w:rPr>
              <w:t xml:space="preserve"> B (2008). </w:t>
            </w:r>
            <w:proofErr w:type="spellStart"/>
            <w:r w:rsidRPr="00C31248">
              <w:rPr>
                <w:rFonts w:asciiTheme="minorHAnsi" w:eastAsia="Calibri" w:hAnsiTheme="minorHAnsi" w:cstheme="minorHAnsi"/>
                <w:color w:val="000000"/>
                <w:sz w:val="22"/>
                <w:szCs w:val="22"/>
                <w:shd w:val="clear" w:color="auto" w:fill="FFFFFF"/>
                <w:lang w:val="de-DE" w:eastAsia="en-US"/>
              </w:rPr>
              <w:t>Yeme</w:t>
            </w:r>
            <w:proofErr w:type="spellEnd"/>
            <w:r w:rsidRPr="00C31248">
              <w:rPr>
                <w:rFonts w:asciiTheme="minorHAnsi" w:eastAsia="Calibri" w:hAnsiTheme="minorHAnsi" w:cstheme="minorHAnsi"/>
                <w:color w:val="000000"/>
                <w:sz w:val="22"/>
                <w:szCs w:val="22"/>
                <w:shd w:val="clear" w:color="auto" w:fill="FFFFFF"/>
                <w:lang w:val="de-DE" w:eastAsia="en-US"/>
              </w:rPr>
              <w:t xml:space="preserve"> </w:t>
            </w:r>
            <w:proofErr w:type="spellStart"/>
            <w:r w:rsidRPr="00C31248">
              <w:rPr>
                <w:rFonts w:asciiTheme="minorHAnsi" w:eastAsia="Calibri" w:hAnsiTheme="minorHAnsi" w:cstheme="minorHAnsi"/>
                <w:color w:val="000000"/>
                <w:sz w:val="22"/>
                <w:szCs w:val="22"/>
                <w:shd w:val="clear" w:color="auto" w:fill="FFFFFF"/>
                <w:lang w:val="de-DE" w:eastAsia="en-US"/>
              </w:rPr>
              <w:t>Davranışı</w:t>
            </w:r>
            <w:proofErr w:type="spellEnd"/>
            <w:r w:rsidRPr="00C31248">
              <w:rPr>
                <w:rFonts w:asciiTheme="minorHAnsi" w:eastAsia="Calibri" w:hAnsiTheme="minorHAnsi" w:cstheme="minorHAnsi"/>
                <w:color w:val="000000"/>
                <w:sz w:val="22"/>
                <w:szCs w:val="22"/>
                <w:shd w:val="clear" w:color="auto" w:fill="FFFFFF"/>
                <w:lang w:val="de-DE" w:eastAsia="en-US"/>
              </w:rPr>
              <w:t xml:space="preserve"> </w:t>
            </w:r>
            <w:proofErr w:type="spellStart"/>
            <w:r w:rsidRPr="00C31248">
              <w:rPr>
                <w:rFonts w:asciiTheme="minorHAnsi" w:eastAsia="Calibri" w:hAnsiTheme="minorHAnsi" w:cstheme="minorHAnsi"/>
                <w:color w:val="000000"/>
                <w:sz w:val="22"/>
                <w:szCs w:val="22"/>
                <w:shd w:val="clear" w:color="auto" w:fill="FFFFFF"/>
                <w:lang w:val="de-DE" w:eastAsia="en-US"/>
              </w:rPr>
              <w:t>Bozuklukları</w:t>
            </w:r>
            <w:proofErr w:type="spellEnd"/>
            <w:r w:rsidRPr="00C31248">
              <w:rPr>
                <w:rFonts w:asciiTheme="minorHAnsi" w:eastAsia="Calibri" w:hAnsiTheme="minorHAnsi" w:cstheme="minorHAnsi"/>
                <w:color w:val="000000"/>
                <w:sz w:val="22"/>
                <w:szCs w:val="22"/>
                <w:shd w:val="clear" w:color="auto" w:fill="FFFFFF"/>
                <w:lang w:val="de-DE" w:eastAsia="en-US"/>
              </w:rPr>
              <w:t>. </w:t>
            </w:r>
            <w:proofErr w:type="spellStart"/>
            <w:r w:rsidRPr="00C31248">
              <w:rPr>
                <w:rFonts w:asciiTheme="minorHAnsi" w:eastAsia="Calibri" w:hAnsiTheme="minorHAnsi" w:cstheme="minorHAnsi"/>
                <w:color w:val="000000"/>
                <w:sz w:val="22"/>
                <w:szCs w:val="22"/>
                <w:shd w:val="clear" w:color="auto" w:fill="FFFFFF"/>
                <w:lang w:eastAsia="en-US"/>
              </w:rPr>
              <w:t>Türkiye</w:t>
            </w:r>
            <w:proofErr w:type="spellEnd"/>
            <w:r w:rsidRPr="00C31248">
              <w:rPr>
                <w:rFonts w:asciiTheme="minorHAnsi" w:eastAsia="Calibri" w:hAnsiTheme="minorHAnsi" w:cstheme="minorHAnsi"/>
                <w:color w:val="000000"/>
                <w:sz w:val="22"/>
                <w:szCs w:val="22"/>
                <w:shd w:val="clear" w:color="auto" w:fill="FFFFFF"/>
                <w:lang w:eastAsia="en-US"/>
              </w:rPr>
              <w:t xml:space="preserve"> </w:t>
            </w:r>
            <w:proofErr w:type="spellStart"/>
            <w:r w:rsidRPr="00C31248">
              <w:rPr>
                <w:rFonts w:asciiTheme="minorHAnsi" w:eastAsia="Calibri" w:hAnsiTheme="minorHAnsi" w:cstheme="minorHAnsi"/>
                <w:color w:val="000000"/>
                <w:sz w:val="22"/>
                <w:szCs w:val="22"/>
                <w:shd w:val="clear" w:color="auto" w:fill="FFFFFF"/>
                <w:lang w:eastAsia="en-US"/>
              </w:rPr>
              <w:t>Klinikleri</w:t>
            </w:r>
            <w:proofErr w:type="spellEnd"/>
            <w:r w:rsidRPr="00C31248">
              <w:rPr>
                <w:rFonts w:asciiTheme="minorHAnsi" w:eastAsia="Calibri" w:hAnsiTheme="minorHAnsi" w:cstheme="minorHAnsi"/>
                <w:color w:val="000000"/>
                <w:sz w:val="22"/>
                <w:szCs w:val="22"/>
                <w:shd w:val="clear" w:color="auto" w:fill="FFFFFF"/>
                <w:lang w:eastAsia="en-US"/>
              </w:rPr>
              <w:t xml:space="preserve"> </w:t>
            </w:r>
            <w:proofErr w:type="spellStart"/>
            <w:r w:rsidRPr="00C31248">
              <w:rPr>
                <w:rFonts w:asciiTheme="minorHAnsi" w:eastAsia="Calibri" w:hAnsiTheme="minorHAnsi" w:cstheme="minorHAnsi"/>
                <w:color w:val="000000"/>
                <w:sz w:val="22"/>
                <w:szCs w:val="22"/>
                <w:shd w:val="clear" w:color="auto" w:fill="FFFFFF"/>
                <w:lang w:eastAsia="en-US"/>
              </w:rPr>
              <w:t>Psikiyatri</w:t>
            </w:r>
            <w:proofErr w:type="spellEnd"/>
            <w:r w:rsidRPr="00C31248">
              <w:rPr>
                <w:rFonts w:asciiTheme="minorHAnsi" w:eastAsia="Calibri" w:hAnsiTheme="minorHAnsi" w:cstheme="minorHAnsi"/>
                <w:color w:val="000000"/>
                <w:sz w:val="22"/>
                <w:szCs w:val="22"/>
                <w:shd w:val="clear" w:color="auto" w:fill="FFFFFF"/>
                <w:lang w:eastAsia="en-US"/>
              </w:rPr>
              <w:t xml:space="preserve"> </w:t>
            </w:r>
            <w:proofErr w:type="spellStart"/>
            <w:r w:rsidRPr="00C31248">
              <w:rPr>
                <w:rFonts w:asciiTheme="minorHAnsi" w:eastAsia="Calibri" w:hAnsiTheme="minorHAnsi" w:cstheme="minorHAnsi"/>
                <w:color w:val="000000"/>
                <w:sz w:val="22"/>
                <w:szCs w:val="22"/>
                <w:shd w:val="clear" w:color="auto" w:fill="FFFFFF"/>
                <w:lang w:eastAsia="en-US"/>
              </w:rPr>
              <w:t>Özel</w:t>
            </w:r>
            <w:proofErr w:type="spellEnd"/>
            <w:r w:rsidRPr="00C31248">
              <w:rPr>
                <w:rFonts w:asciiTheme="minorHAnsi" w:eastAsia="Calibri" w:hAnsiTheme="minorHAnsi" w:cstheme="minorHAnsi"/>
                <w:color w:val="000000"/>
                <w:sz w:val="22"/>
                <w:szCs w:val="22"/>
                <w:shd w:val="clear" w:color="auto" w:fill="FFFFFF"/>
                <w:lang w:eastAsia="en-US"/>
              </w:rPr>
              <w:t xml:space="preserve"> </w:t>
            </w:r>
            <w:proofErr w:type="spellStart"/>
            <w:r w:rsidRPr="00C31248">
              <w:rPr>
                <w:rFonts w:asciiTheme="minorHAnsi" w:eastAsia="Calibri" w:hAnsiTheme="minorHAnsi" w:cstheme="minorHAnsi"/>
                <w:color w:val="000000"/>
                <w:sz w:val="22"/>
                <w:szCs w:val="22"/>
                <w:shd w:val="clear" w:color="auto" w:fill="FFFFFF"/>
                <w:lang w:eastAsia="en-US"/>
              </w:rPr>
              <w:t>Dergisi</w:t>
            </w:r>
            <w:proofErr w:type="spellEnd"/>
            <w:r w:rsidRPr="00C31248">
              <w:rPr>
                <w:rFonts w:asciiTheme="minorHAnsi" w:eastAsia="Calibri" w:hAnsiTheme="minorHAnsi" w:cstheme="minorHAnsi"/>
                <w:color w:val="000000"/>
                <w:sz w:val="22"/>
                <w:szCs w:val="22"/>
                <w:shd w:val="clear" w:color="auto" w:fill="FFFFFF"/>
                <w:lang w:eastAsia="en-US"/>
              </w:rPr>
              <w:t>, 1(2);29-35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C5E5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8732E"/>
    <w:multiLevelType w:val="hybridMultilevel"/>
    <w:tmpl w:val="DC147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8C5E51"/>
    <w:rsid w:val="00976F24"/>
    <w:rsid w:val="00BC32DD"/>
    <w:rsid w:val="00C312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38A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ikiyatridizini.org/viewarticle.php?article_id=70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acer01</dc:creator>
  <cp:keywords/>
  <dc:description/>
  <cp:lastModifiedBy>acer01</cp:lastModifiedBy>
  <cp:revision>2</cp:revision>
  <dcterms:created xsi:type="dcterms:W3CDTF">2017-11-23T12:11:00Z</dcterms:created>
  <dcterms:modified xsi:type="dcterms:W3CDTF">2017-11-23T12:11:00Z</dcterms:modified>
</cp:coreProperties>
</file>