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A77CF" w14:textId="77777777" w:rsidR="001A5B86" w:rsidRPr="00E517DC" w:rsidRDefault="001A5B86" w:rsidP="001A5B86">
      <w:pPr>
        <w:autoSpaceDE w:val="0"/>
        <w:autoSpaceDN w:val="0"/>
        <w:adjustRightInd w:val="0"/>
        <w:spacing w:after="240" w:line="360" w:lineRule="auto"/>
        <w:ind w:right="566"/>
        <w:jc w:val="center"/>
        <w:rPr>
          <w:b/>
        </w:rPr>
      </w:pPr>
      <w:r w:rsidRPr="00E517DC">
        <w:rPr>
          <w:b/>
        </w:rPr>
        <w:t>IV. HAFTA</w:t>
      </w:r>
    </w:p>
    <w:p w14:paraId="6752FACB" w14:textId="77777777" w:rsidR="001A5B86" w:rsidRDefault="001A5B86" w:rsidP="001A5B86">
      <w:pPr>
        <w:pStyle w:val="BodyTextIndent"/>
        <w:spacing w:before="240" w:after="240"/>
        <w:ind w:left="1134" w:right="-1" w:hanging="414"/>
      </w:pPr>
      <w:r w:rsidRPr="00E517DC">
        <w:rPr>
          <w:b/>
        </w:rPr>
        <w:t>B) Deniz Çevresinin Petrol v</w:t>
      </w:r>
      <w:r w:rsidRPr="001367F9">
        <w:rPr>
          <w:b/>
        </w:rPr>
        <w:t>e Diğer Zararl</w:t>
      </w:r>
      <w:r>
        <w:rPr>
          <w:b/>
        </w:rPr>
        <w:t xml:space="preserve">ı Maddelerle Kirlenmesinde Acil </w:t>
      </w:r>
      <w:r w:rsidRPr="001367F9">
        <w:rPr>
          <w:b/>
        </w:rPr>
        <w:t>Durumlarda Müdahale ve Zararların Tazmini Esaslarına Dair Kanun</w:t>
      </w:r>
      <w:r>
        <w:rPr>
          <w:b/>
        </w:rPr>
        <w:t xml:space="preserve"> (Müdahale Kanunu) </w:t>
      </w:r>
      <w:r w:rsidRPr="00216A8A">
        <w:t xml:space="preserve"> </w:t>
      </w:r>
    </w:p>
    <w:p w14:paraId="756C193B" w14:textId="77777777" w:rsidR="001A5B86" w:rsidRDefault="001A5B86" w:rsidP="001A5B86">
      <w:pPr>
        <w:pStyle w:val="BodyTextIndent"/>
        <w:tabs>
          <w:tab w:val="left" w:pos="990"/>
        </w:tabs>
        <w:spacing w:before="240" w:after="240" w:line="360" w:lineRule="auto"/>
        <w:ind w:right="-1" w:firstLine="720"/>
      </w:pPr>
      <w:r w:rsidRPr="00F51EC0">
        <w:t>3/3/2005 tarihli ve 5312 sayılı Deniz Çevresinin Petrol ve Diğer Zararlı Maddelerle Kirlenmesinde Acil Durumlarda Müdahale ve Zararların Tazmini Esaslarına Dair Kanun</w:t>
      </w:r>
      <w:r w:rsidRPr="00216A8A">
        <w:t xml:space="preserve"> (</w:t>
      </w:r>
      <w:r>
        <w:t>Müdahale Kanunu</w:t>
      </w:r>
      <w:r w:rsidRPr="00216A8A">
        <w:t>)</w:t>
      </w:r>
      <w:r w:rsidRPr="00216A8A">
        <w:rPr>
          <w:rStyle w:val="FootnoteReference"/>
        </w:rPr>
        <w:footnoteReference w:id="1"/>
      </w:r>
      <w:r w:rsidRPr="00216A8A">
        <w:t xml:space="preserve"> </w:t>
      </w:r>
      <w:r>
        <w:t>11/03/2005 tarihinde yürürlüğe girmiştir. B</w:t>
      </w:r>
      <w:r w:rsidRPr="00216A8A">
        <w:t xml:space="preserve">u Kanun’a dayanılarak </w:t>
      </w:r>
      <w:r>
        <w:t xml:space="preserve">bir de 21/10.2016 tarihinde </w:t>
      </w:r>
      <w:r w:rsidRPr="00F51EC0">
        <w:t>Deniz Çevresinin Petrol ve Diğer Zararlı Maddelerle Kirlenmesinde Acil Durumlarda Müdahale ve Zararların Tazmini Esaslarına Dair Kanunun Uygulama Yönetmeliği</w:t>
      </w:r>
      <w:r w:rsidRPr="00216A8A">
        <w:t xml:space="preserve"> </w:t>
      </w:r>
      <w:r>
        <w:t>kabul edilmiştir.</w:t>
      </w:r>
      <w:r w:rsidRPr="00216A8A">
        <w:t xml:space="preserve">    </w:t>
      </w:r>
    </w:p>
    <w:p w14:paraId="4F10E451" w14:textId="77777777" w:rsidR="001A5B86" w:rsidRPr="00BA18B4" w:rsidRDefault="001A5B86" w:rsidP="001A5B86">
      <w:pPr>
        <w:pStyle w:val="BodyTextIndent"/>
        <w:tabs>
          <w:tab w:val="left" w:pos="990"/>
        </w:tabs>
        <w:spacing w:before="240" w:line="360" w:lineRule="auto"/>
        <w:ind w:right="-1" w:firstLine="709"/>
        <w:rPr>
          <w:b/>
        </w:rPr>
      </w:pPr>
      <w:r w:rsidRPr="00BA18B4">
        <w:rPr>
          <w:b/>
        </w:rPr>
        <w:t>1</w:t>
      </w:r>
      <w:r>
        <w:rPr>
          <w:b/>
        </w:rPr>
        <w:t xml:space="preserve"> –</w:t>
      </w:r>
      <w:r w:rsidRPr="00BA18B4">
        <w:rPr>
          <w:b/>
        </w:rPr>
        <w:t xml:space="preserve"> Amaç</w:t>
      </w:r>
      <w:r>
        <w:rPr>
          <w:b/>
        </w:rPr>
        <w:t xml:space="preserve"> </w:t>
      </w:r>
    </w:p>
    <w:p w14:paraId="5613E93E" w14:textId="77777777" w:rsidR="001A5B86" w:rsidRDefault="001A5B86" w:rsidP="001A5B86">
      <w:pPr>
        <w:pStyle w:val="BodyTextIndent"/>
        <w:tabs>
          <w:tab w:val="left" w:pos="990"/>
        </w:tabs>
        <w:spacing w:before="240" w:line="360" w:lineRule="auto"/>
        <w:ind w:right="-1" w:firstLine="709"/>
      </w:pPr>
      <w:r w:rsidRPr="00216A8A">
        <w:t xml:space="preserve">Kanun’un temel iki amacı bulunmaktadır: </w:t>
      </w:r>
    </w:p>
    <w:p w14:paraId="54E7C5FD" w14:textId="77777777" w:rsidR="001A5B86" w:rsidRDefault="001A5B86" w:rsidP="001A5B86">
      <w:pPr>
        <w:pStyle w:val="BodyTextIndent"/>
        <w:tabs>
          <w:tab w:val="left" w:pos="990"/>
        </w:tabs>
        <w:spacing w:before="240" w:line="360" w:lineRule="auto"/>
        <w:ind w:left="1134" w:right="-1" w:hanging="425"/>
      </w:pPr>
      <w:r>
        <w:t>(1) D</w:t>
      </w:r>
      <w:r w:rsidRPr="00216A8A">
        <w:t>eniz çevresinin petrol ve diğer zararlı maddelerle kirlenmesi olaylarında yapılacak acil müdahaleye ilişkin usul ve esaslar</w:t>
      </w:r>
      <w:r>
        <w:t>ı düzenlemek.</w:t>
      </w:r>
    </w:p>
    <w:p w14:paraId="5AA36C46" w14:textId="77777777" w:rsidR="001A5B86" w:rsidRDefault="001A5B86" w:rsidP="001A5B86">
      <w:pPr>
        <w:pStyle w:val="BodyTextIndent"/>
        <w:tabs>
          <w:tab w:val="left" w:pos="990"/>
        </w:tabs>
        <w:spacing w:before="240" w:line="360" w:lineRule="auto"/>
        <w:ind w:left="1134" w:right="-1" w:hanging="425"/>
      </w:pPr>
      <w:r>
        <w:t>(2) K</w:t>
      </w:r>
      <w:r w:rsidRPr="00216A8A">
        <w:t>irlenme olayları sonucu doğan zararların tazmini esaslarını düzenle</w:t>
      </w:r>
      <w:r>
        <w:t xml:space="preserve">mektir. Kanunun hukuki sorumluluk ve tazminata dair hükümleri ileride ayrıca inceleme konusu yapıldığından burada sadece müdahaleye ilişkin hükümler değerlendirilmiştir. </w:t>
      </w:r>
    </w:p>
    <w:p w14:paraId="4A7DB2D0" w14:textId="77777777" w:rsidR="001A5B86" w:rsidRDefault="001A5B86" w:rsidP="001A5B86">
      <w:pPr>
        <w:tabs>
          <w:tab w:val="left" w:pos="0"/>
          <w:tab w:val="left" w:pos="720"/>
        </w:tabs>
        <w:spacing w:before="240" w:line="360" w:lineRule="auto"/>
        <w:ind w:right="-1" w:firstLine="709"/>
        <w:jc w:val="both"/>
        <w:rPr>
          <w:b/>
        </w:rPr>
      </w:pPr>
      <w:r w:rsidRPr="00BA18B4">
        <w:rPr>
          <w:b/>
        </w:rPr>
        <w:t>2</w:t>
      </w:r>
      <w:r>
        <w:rPr>
          <w:b/>
        </w:rPr>
        <w:t xml:space="preserve"> – Kapsam </w:t>
      </w:r>
    </w:p>
    <w:p w14:paraId="5341B94B" w14:textId="77777777" w:rsidR="001A5B86" w:rsidRPr="00BA18B4" w:rsidRDefault="001A5B86" w:rsidP="001A5B86">
      <w:pPr>
        <w:tabs>
          <w:tab w:val="left" w:pos="0"/>
          <w:tab w:val="left" w:pos="720"/>
        </w:tabs>
        <w:spacing w:before="240" w:line="360" w:lineRule="auto"/>
        <w:ind w:right="-1" w:firstLine="709"/>
        <w:jc w:val="both"/>
        <w:rPr>
          <w:b/>
        </w:rPr>
      </w:pPr>
      <w:proofErr w:type="gramStart"/>
      <w:r>
        <w:rPr>
          <w:b/>
        </w:rPr>
        <w:t>a</w:t>
      </w:r>
      <w:proofErr w:type="gramEnd"/>
      <w:r>
        <w:rPr>
          <w:b/>
        </w:rPr>
        <w:t xml:space="preserve"> – </w:t>
      </w:r>
      <w:r w:rsidRPr="00BA18B4">
        <w:rPr>
          <w:b/>
        </w:rPr>
        <w:t>Gemi</w:t>
      </w:r>
      <w:r>
        <w:rPr>
          <w:b/>
        </w:rPr>
        <w:t xml:space="preserve"> </w:t>
      </w:r>
    </w:p>
    <w:p w14:paraId="1B6E4305" w14:textId="77777777" w:rsidR="001A5B86" w:rsidRDefault="001A5B86" w:rsidP="001A5B86">
      <w:pPr>
        <w:tabs>
          <w:tab w:val="left" w:pos="0"/>
          <w:tab w:val="left" w:pos="720"/>
        </w:tabs>
        <w:spacing w:before="240" w:line="360" w:lineRule="auto"/>
        <w:ind w:right="-1" w:firstLine="709"/>
        <w:jc w:val="both"/>
      </w:pPr>
      <w:r>
        <w:t xml:space="preserve">Müdahale </w:t>
      </w:r>
      <w:r w:rsidRPr="00216A8A">
        <w:t>Kanun</w:t>
      </w:r>
      <w:r>
        <w:t>u</w:t>
      </w:r>
      <w:r w:rsidRPr="00216A8A">
        <w:t xml:space="preserve">, uygulama alanlarında bulunan veya herhangi bir nedenle uygulama alanlarına girmek isteyen 500 groston ve daha büyük petrol ve diğer zararlı maddeleri taşıyan gemiler ile petrol ve diğer zararlı maddelerle kirlenmeye neden olabilecek faaliyetleri icra eden kıyı tesislerinin sorumlu taraflarının, bakanlıkların ve kamu kurum ve kuruluşlarının yetki, görev ve sorumluluklarını kapsamaktadır. (m.2 f.1) Kanun’un kapsamı bir hayli geniştir. </w:t>
      </w:r>
    </w:p>
    <w:p w14:paraId="700DE94F" w14:textId="77777777" w:rsidR="001A5B86" w:rsidRDefault="001A5B86" w:rsidP="001A5B86">
      <w:pPr>
        <w:pStyle w:val="BodyTextIndent"/>
        <w:tabs>
          <w:tab w:val="left" w:pos="990"/>
        </w:tabs>
        <w:spacing w:before="240" w:line="360" w:lineRule="auto"/>
        <w:ind w:right="-1" w:firstLine="709"/>
      </w:pPr>
      <w:r w:rsidRPr="00216A8A">
        <w:lastRenderedPageBreak/>
        <w:t>Kanun’da gemi tanımı yapılmamıştır.</w:t>
      </w:r>
      <w:r w:rsidRPr="00216A8A">
        <w:rPr>
          <w:rStyle w:val="FootnoteReference"/>
        </w:rPr>
        <w:footnoteReference w:id="2"/>
      </w:r>
      <w:r w:rsidRPr="00216A8A">
        <w:t xml:space="preserve"> Bununla beraber Kanun’un kamu hukuku karakteri nazara alındığında 10/6/1946 tarihli ve 4922 sayılı Denizde Can ve Mal Koruma Hakkında Kanun</w:t>
      </w:r>
      <w:r w:rsidRPr="00216A8A">
        <w:rPr>
          <w:rStyle w:val="FootnoteReference"/>
        </w:rPr>
        <w:footnoteReference w:id="3"/>
      </w:r>
      <w:r w:rsidRPr="00216A8A">
        <w:t xml:space="preserve"> m.1’de yer alan gemi tanımı esas alınabilir. </w:t>
      </w:r>
    </w:p>
    <w:p w14:paraId="60BC7B60" w14:textId="77777777" w:rsidR="001A5B86" w:rsidRPr="00216A8A" w:rsidRDefault="001A5B86" w:rsidP="001A5B86">
      <w:pPr>
        <w:pStyle w:val="BodyTextIndent"/>
        <w:tabs>
          <w:tab w:val="left" w:pos="990"/>
        </w:tabs>
        <w:spacing w:before="240" w:line="360" w:lineRule="auto"/>
        <w:ind w:right="-1" w:firstLine="709"/>
      </w:pPr>
      <w:r w:rsidRPr="00216A8A">
        <w:t>Kanun m.2’de yer alan “</w:t>
      </w:r>
      <w:r w:rsidRPr="00216A8A">
        <w:rPr>
          <w:i/>
        </w:rPr>
        <w:t>beşyüz groston ve daha büyük petrol ve diğer zararlı maddeleri taşıyan gemiler</w:t>
      </w:r>
      <w:r w:rsidRPr="00216A8A">
        <w:t xml:space="preserve">” ibaresi, doğru bir şekilde kaleme alınmamıştır. Burada kastedilen, taşınan yükün büyüklüğü değil, fakat petrol ve diğer zararlı maddeleri taşıyan 500 groston ve üzerindeki gemilerdir. Bütün gemiler, kapsama dâhil değildir. Savaş gemileri ve yardımcı savaş gemileri ile herhangi bir devlete ait veya devlet tarafından işletilen ve ticari faaliyetler dışında kullanılan gemiler, kapsam dışındadır. (m.2 f.2) İstisna hükmü, hukuki sorumluluğa dair uluslararası hukuktaki düzenlemelerle uyumludur. </w:t>
      </w:r>
    </w:p>
    <w:p w14:paraId="39D5FF7F" w14:textId="77777777" w:rsidR="001A5B86" w:rsidRPr="00BA18B4" w:rsidRDefault="001A5B86" w:rsidP="001A5B86">
      <w:pPr>
        <w:pStyle w:val="BodyTextIndent"/>
        <w:tabs>
          <w:tab w:val="left" w:pos="990"/>
        </w:tabs>
        <w:spacing w:before="240" w:line="360" w:lineRule="auto"/>
        <w:ind w:right="-1" w:firstLine="709"/>
        <w:rPr>
          <w:b/>
        </w:rPr>
      </w:pPr>
      <w:proofErr w:type="gramStart"/>
      <w:r>
        <w:rPr>
          <w:b/>
        </w:rPr>
        <w:t>b</w:t>
      </w:r>
      <w:proofErr w:type="gramEnd"/>
      <w:r>
        <w:rPr>
          <w:b/>
        </w:rPr>
        <w:t xml:space="preserve"> – </w:t>
      </w:r>
      <w:r w:rsidRPr="00BA18B4">
        <w:rPr>
          <w:b/>
        </w:rPr>
        <w:t>Petrol</w:t>
      </w:r>
      <w:r>
        <w:rPr>
          <w:b/>
        </w:rPr>
        <w:t xml:space="preserve"> </w:t>
      </w:r>
      <w:r w:rsidRPr="00BA18B4">
        <w:rPr>
          <w:b/>
        </w:rPr>
        <w:t>ve Diğer Zararlı Maddeler</w:t>
      </w:r>
    </w:p>
    <w:p w14:paraId="61B77B02" w14:textId="77777777" w:rsidR="001A5B86" w:rsidRPr="00216A8A" w:rsidRDefault="001A5B86" w:rsidP="001A5B86">
      <w:pPr>
        <w:pStyle w:val="BodyTextIndent"/>
        <w:tabs>
          <w:tab w:val="left" w:pos="990"/>
        </w:tabs>
        <w:spacing w:before="240" w:line="360" w:lineRule="auto"/>
        <w:ind w:right="-1" w:firstLine="709"/>
      </w:pPr>
      <w:r w:rsidRPr="00216A8A">
        <w:t xml:space="preserve">Petrol, m.3 </w:t>
      </w:r>
      <w:proofErr w:type="gramStart"/>
      <w:r w:rsidRPr="00216A8A">
        <w:t>b.(</w:t>
      </w:r>
      <w:proofErr w:type="gramEnd"/>
      <w:r w:rsidRPr="00216A8A">
        <w:t>m)’de “</w:t>
      </w:r>
      <w:r w:rsidRPr="00216A8A">
        <w:rPr>
          <w:i/>
        </w:rPr>
        <w:t>Denizlerin Gemiler Tarafından Kirletilmesinin Önlenmesine Ait Uluslararası Sözleşme’nin (MARPOL 73/78) I inci ekinin I inci eklentisinde listelenen maddeler ile bu liste ile sınırlı olmaksızın ham petrol, akaryakıt, slaç, rafine ürünler ve toprak altında doğal olarak meydana gelen her türlü sıvı hidrokarbon karışımı</w:t>
      </w:r>
      <w:r w:rsidRPr="00216A8A">
        <w:t xml:space="preserve">” olarak tanımlanmıştır. Tanım, oldukça geniştir ve 1992 HSS’deki petrol tanımından daha ileri gitmektedir. </w:t>
      </w:r>
    </w:p>
    <w:p w14:paraId="56F6EDB1" w14:textId="77777777" w:rsidR="001A5B86" w:rsidRPr="00216A8A" w:rsidRDefault="001A5B86" w:rsidP="001A5B86">
      <w:pPr>
        <w:pStyle w:val="BodyTextIndent"/>
        <w:tabs>
          <w:tab w:val="left" w:pos="990"/>
        </w:tabs>
        <w:spacing w:before="240" w:line="360" w:lineRule="auto"/>
        <w:ind w:right="-1" w:firstLine="709"/>
      </w:pPr>
      <w:r w:rsidRPr="00216A8A">
        <w:t xml:space="preserve">Diğer zararlı maddeler ise m.3 </w:t>
      </w:r>
      <w:proofErr w:type="gramStart"/>
      <w:r w:rsidRPr="00216A8A">
        <w:t>b.(</w:t>
      </w:r>
      <w:proofErr w:type="gramEnd"/>
      <w:r w:rsidRPr="00216A8A">
        <w:t>d)’de “</w:t>
      </w:r>
      <w:r w:rsidRPr="00216A8A">
        <w:rPr>
          <w:i/>
        </w:rPr>
        <w:t>Denizlerin Gemiler Tarafından Kirletilmesinin Önlenmesine Ait Uluslararası Sözleşmenin (MARPOL 73/78) II inci Ekinin II nci ve III üncü eklentilerinde listelenmiş maddeler ile bu liste ile sınırlı olmaksızın deniz ortamına karıştığında kirlenme yaratan radyoaktif maddeler hariç her türlü madde</w:t>
      </w:r>
      <w:r w:rsidRPr="00216A8A">
        <w:t xml:space="preserve">” olarak tanımlanmıştır.     </w:t>
      </w:r>
    </w:p>
    <w:p w14:paraId="5A0983B4" w14:textId="77777777" w:rsidR="001A5B86" w:rsidRPr="0003271B" w:rsidRDefault="001A5B86" w:rsidP="001A5B86">
      <w:pPr>
        <w:pStyle w:val="BodyTextIndent"/>
        <w:tabs>
          <w:tab w:val="left" w:pos="990"/>
        </w:tabs>
        <w:spacing w:before="240" w:line="360" w:lineRule="auto"/>
        <w:ind w:right="-1" w:firstLine="709"/>
      </w:pPr>
      <w:r w:rsidRPr="00216A8A">
        <w:t xml:space="preserve">Petrol haricinde kirlenmeye sebep olacak her şey zararlı maddedir. Kanun, zararlı madde tanımını bir hayli geniş tutmak suretiyle mümkün olduğunca uygulama alanını genişletmeyi hedeflemektedir. </w:t>
      </w:r>
    </w:p>
    <w:p w14:paraId="3A0E7984" w14:textId="77777777" w:rsidR="001A5B86" w:rsidRPr="0003271B" w:rsidRDefault="001A5B86" w:rsidP="001A5B86">
      <w:pPr>
        <w:pStyle w:val="BodyTextIndent"/>
        <w:tabs>
          <w:tab w:val="left" w:pos="990"/>
        </w:tabs>
        <w:spacing w:before="240" w:line="360" w:lineRule="auto"/>
        <w:ind w:right="-1" w:firstLine="709"/>
        <w:rPr>
          <w:b/>
        </w:rPr>
      </w:pPr>
      <w:proofErr w:type="gramStart"/>
      <w:r>
        <w:rPr>
          <w:b/>
        </w:rPr>
        <w:t>c</w:t>
      </w:r>
      <w:proofErr w:type="gramEnd"/>
      <w:r>
        <w:rPr>
          <w:b/>
        </w:rPr>
        <w:t xml:space="preserve"> – </w:t>
      </w:r>
      <w:r w:rsidRPr="0003271B">
        <w:rPr>
          <w:b/>
        </w:rPr>
        <w:t>Coğrafi</w:t>
      </w:r>
      <w:r>
        <w:rPr>
          <w:b/>
        </w:rPr>
        <w:t xml:space="preserve"> </w:t>
      </w:r>
      <w:r w:rsidRPr="0003271B">
        <w:rPr>
          <w:b/>
        </w:rPr>
        <w:t>Uygulama Kapsamı (Deniz Yetki Alanları)</w:t>
      </w:r>
    </w:p>
    <w:p w14:paraId="585890B9" w14:textId="77777777" w:rsidR="001A5B86" w:rsidRPr="00216A8A" w:rsidRDefault="001A5B86" w:rsidP="001A5B86">
      <w:pPr>
        <w:pStyle w:val="BodyTextIndent"/>
        <w:tabs>
          <w:tab w:val="left" w:pos="990"/>
        </w:tabs>
        <w:spacing w:before="240" w:line="360" w:lineRule="auto"/>
        <w:ind w:right="-1" w:firstLine="709"/>
      </w:pPr>
      <w:r>
        <w:t xml:space="preserve">2. maddede </w:t>
      </w:r>
      <w:r w:rsidRPr="00216A8A">
        <w:t>belirtilen “uygulama alanı”, m.3 b.(p)’de şu şekilde tanımlanmıştır: “</w:t>
      </w:r>
      <w:r w:rsidRPr="00216A8A">
        <w:rPr>
          <w:i/>
        </w:rPr>
        <w:t>Bu Kanunun uygulanması bakımından, Türkiye’nin iç suları, karasuları, kıta sahanlığı ve münhasır ekonomik bölgesinden oluşan deniz yetki alanlarını ve bu Kanunda öngörülen acil durumlarda, bu durumlara müdahale ve zararların tazmini amacıyla sınırlı kalmak kaydıyla, Müsteşarlığın, Bakanlık, Dışişleri Bakanlığı ve ilgili diğer kamu kurum ve kuruluşlarının görüşlerini alarak vereceği karara bağlı olarak karasularının ötesindeki açık deniz alanlarını</w:t>
      </w:r>
      <w:r w:rsidRPr="00216A8A">
        <w:t xml:space="preserve">”. </w:t>
      </w:r>
    </w:p>
    <w:p w14:paraId="58B4E5E4" w14:textId="77777777" w:rsidR="001A5B86" w:rsidRPr="00216A8A" w:rsidRDefault="001A5B86" w:rsidP="001A5B86">
      <w:pPr>
        <w:pStyle w:val="BodyTextIndent"/>
        <w:tabs>
          <w:tab w:val="left" w:pos="990"/>
        </w:tabs>
        <w:spacing w:before="240" w:line="360" w:lineRule="auto"/>
        <w:ind w:right="-1" w:firstLine="709"/>
      </w:pPr>
      <w:r>
        <w:t>K</w:t>
      </w:r>
      <w:r w:rsidRPr="00216A8A">
        <w:t>arasularının ötesindeki açık deniz alanları</w:t>
      </w:r>
      <w:r>
        <w:t xml:space="preserve">ndan bahsedilmektedir. </w:t>
      </w:r>
      <w:r w:rsidRPr="00216A8A">
        <w:t xml:space="preserve">Bu deniz alanları, Türkiye tarafından münhasır ekonomik bölgenin ilan edilmediği karasularının ötesindeki açık deniz alanlarıdır.  </w:t>
      </w:r>
    </w:p>
    <w:p w14:paraId="2EE4501E" w14:textId="77777777" w:rsidR="001A5B86" w:rsidRPr="003E4383" w:rsidRDefault="001A5B86" w:rsidP="001A5B86">
      <w:pPr>
        <w:pStyle w:val="BodyTextIndent"/>
        <w:spacing w:before="240" w:line="360" w:lineRule="auto"/>
        <w:ind w:right="-1" w:firstLine="709"/>
      </w:pPr>
      <w:proofErr w:type="gramStart"/>
      <w:r>
        <w:rPr>
          <w:b/>
        </w:rPr>
        <w:t>d</w:t>
      </w:r>
      <w:proofErr w:type="gramEnd"/>
      <w:r>
        <w:rPr>
          <w:b/>
        </w:rPr>
        <w:t xml:space="preserve"> – </w:t>
      </w:r>
      <w:r w:rsidRPr="003E4383">
        <w:rPr>
          <w:b/>
        </w:rPr>
        <w:t>Kirlenme</w:t>
      </w:r>
      <w:r>
        <w:rPr>
          <w:b/>
        </w:rPr>
        <w:t xml:space="preserve"> </w:t>
      </w:r>
      <w:r w:rsidRPr="003E4383">
        <w:rPr>
          <w:b/>
        </w:rPr>
        <w:t>ve Zarar</w:t>
      </w:r>
      <w:r w:rsidRPr="003E4383">
        <w:t xml:space="preserve"> </w:t>
      </w:r>
    </w:p>
    <w:p w14:paraId="07E26525" w14:textId="77777777" w:rsidR="001A5B86" w:rsidRPr="00216A8A" w:rsidRDefault="001A5B86" w:rsidP="001A5B86">
      <w:pPr>
        <w:pStyle w:val="BodyTextIndent"/>
        <w:tabs>
          <w:tab w:val="left" w:pos="990"/>
        </w:tabs>
        <w:spacing w:before="240" w:line="360" w:lineRule="auto"/>
        <w:ind w:right="-1" w:firstLine="709"/>
      </w:pPr>
      <w:r w:rsidRPr="00216A8A">
        <w:t xml:space="preserve">Kirlenme, m.3 </w:t>
      </w:r>
      <w:proofErr w:type="gramStart"/>
      <w:r w:rsidRPr="00216A8A">
        <w:t>b.(</w:t>
      </w:r>
      <w:proofErr w:type="gramEnd"/>
      <w:r w:rsidRPr="00216A8A">
        <w:t>h)’de “</w:t>
      </w:r>
      <w:r w:rsidRPr="00216A8A">
        <w:rPr>
          <w:i/>
        </w:rPr>
        <w:t>Olay sonucunda, petrol ve diğer zararlı maddelerin; canlı kaynaklara ve deniz yaşamına zarar verecek, insan sağlığı için tehlike oluşturacak, balıkçılık ve denizlerin diğer yasal amaçlarla kullanımı da dâhil olmak üzere, denizcilik faaliyetlerini engelleme, deniz suyunun niteliğini değiştirme ve ekolojik dengeyi bozma gibi zararlı etkiler yaratacak şekilde deniz çevresine karışması</w:t>
      </w:r>
      <w:r w:rsidRPr="00216A8A">
        <w:t xml:space="preserve">” şeklinde tanımlanmıştır. </w:t>
      </w:r>
    </w:p>
    <w:p w14:paraId="134EF28B" w14:textId="77777777" w:rsidR="001A5B86" w:rsidRPr="00216A8A" w:rsidRDefault="001A5B86" w:rsidP="001A5B86">
      <w:pPr>
        <w:pStyle w:val="BodyTextIndent"/>
        <w:tabs>
          <w:tab w:val="left" w:pos="990"/>
        </w:tabs>
        <w:spacing w:before="240" w:line="360" w:lineRule="auto"/>
        <w:ind w:right="-1" w:firstLine="709"/>
      </w:pPr>
      <w:r w:rsidRPr="00216A8A">
        <w:t xml:space="preserve">Kirlenme tanımı, ÇK m.2’de yer alan çevre kirliliği tanımının daha somutlaştırılmış biçiminde ortaya çıkmaktadır. Balıkçılık ve denizcilik faaliyetlerinin engellenmesi sonucu kazanç ve kâr kaybı da zarara dâhildir.  </w:t>
      </w:r>
    </w:p>
    <w:p w14:paraId="56BB7784" w14:textId="77777777" w:rsidR="001A5B86" w:rsidRDefault="001A5B86" w:rsidP="001A5B86">
      <w:pPr>
        <w:pStyle w:val="BodyTextIndent"/>
        <w:tabs>
          <w:tab w:val="left" w:pos="990"/>
        </w:tabs>
        <w:spacing w:before="240" w:line="360" w:lineRule="auto"/>
        <w:ind w:right="-1" w:firstLine="709"/>
      </w:pPr>
      <w:r w:rsidRPr="00216A8A">
        <w:t xml:space="preserve">Zarar ise m.3 </w:t>
      </w:r>
      <w:proofErr w:type="gramStart"/>
      <w:r w:rsidRPr="00216A8A">
        <w:t>b.(</w:t>
      </w:r>
      <w:proofErr w:type="gramEnd"/>
      <w:r w:rsidRPr="00216A8A">
        <w:t>r)’de “</w:t>
      </w:r>
      <w:r w:rsidRPr="00216A8A">
        <w:rPr>
          <w:i/>
        </w:rPr>
        <w:t>Bu Kanunun 6 ıncı maddesinde belirtilenler ile zararın tespit, tazmin ve uyuşmazlıkların giderilmesine ilişkin masrafları</w:t>
      </w:r>
      <w:r w:rsidRPr="00216A8A">
        <w:t>” şeklinde tanımlanmıştır.</w:t>
      </w:r>
      <w:r w:rsidRPr="00216A8A">
        <w:rPr>
          <w:rStyle w:val="FootnoteReference"/>
        </w:rPr>
        <w:footnoteReference w:id="4"/>
      </w:r>
      <w:r w:rsidRPr="00216A8A">
        <w:t xml:space="preserve"> Kanun yapma tekniği açısından m.6’ya referans yapılması uygun olmamıştır. </w:t>
      </w:r>
    </w:p>
    <w:p w14:paraId="70E4E58E" w14:textId="77777777" w:rsidR="001A5B86" w:rsidRPr="00216A8A" w:rsidRDefault="001A5B86" w:rsidP="001A5B86">
      <w:pPr>
        <w:pStyle w:val="BodyTextIndent"/>
        <w:tabs>
          <w:tab w:val="left" w:pos="990"/>
        </w:tabs>
        <w:spacing w:before="240" w:line="360" w:lineRule="auto"/>
        <w:ind w:right="-1" w:firstLine="709"/>
      </w:pPr>
      <w:r w:rsidRPr="00216A8A">
        <w:t>Burada belirtilen zararlar; kirlenmenin veya kirlenme tehlikesinin neden olduğu; temizleme masrafları, koruyucu önlemlere ilişkin masraflar, canlı kaynaklar ve deniz yaşamına verilen zararlar, bozulan çevrenin yeniden oluşturulması, toplanan atıkların taşınması ve bertarafı için yapılacak masraflar, geçim için kullanılan doğal ve canlı kaynaklarda meydana gelen zararlar, özel mallardaki zararlar, şahısların yaralanması ve ölümünden kaynaklanan zararlar, gelir kayıpları, gelir ve kazanç kapasitelerine verilen zararlar ve diğer kamu zararları olarak tanımlanmıştır. (m.6 f.1)</w:t>
      </w:r>
    </w:p>
    <w:p w14:paraId="18477A4A" w14:textId="77777777" w:rsidR="001A5B86" w:rsidRDefault="001A5B86" w:rsidP="001A5B86">
      <w:pPr>
        <w:pStyle w:val="BodyTextIndent"/>
        <w:tabs>
          <w:tab w:val="left" w:pos="990"/>
        </w:tabs>
        <w:spacing w:before="240" w:line="360" w:lineRule="auto"/>
        <w:ind w:right="-1" w:firstLine="709"/>
      </w:pPr>
      <w:proofErr w:type="gramStart"/>
      <w:r>
        <w:rPr>
          <w:b/>
        </w:rPr>
        <w:t>e</w:t>
      </w:r>
      <w:proofErr w:type="gramEnd"/>
      <w:r>
        <w:rPr>
          <w:b/>
        </w:rPr>
        <w:t xml:space="preserve"> – </w:t>
      </w:r>
      <w:r w:rsidRPr="000343AD">
        <w:rPr>
          <w:b/>
        </w:rPr>
        <w:t>Olay</w:t>
      </w:r>
    </w:p>
    <w:p w14:paraId="092B2C8C" w14:textId="77777777" w:rsidR="001A5B86" w:rsidRDefault="001A5B86" w:rsidP="001A5B86">
      <w:pPr>
        <w:pStyle w:val="BodyTextIndent"/>
        <w:tabs>
          <w:tab w:val="left" w:pos="990"/>
        </w:tabs>
        <w:spacing w:before="240" w:line="360" w:lineRule="auto"/>
        <w:ind w:right="-1" w:firstLine="709"/>
      </w:pPr>
      <w:r>
        <w:t>Olay;</w:t>
      </w:r>
      <w:r w:rsidRPr="00216A8A">
        <w:t xml:space="preserve"> “</w:t>
      </w:r>
      <w:r w:rsidRPr="00216A8A">
        <w:rPr>
          <w:i/>
        </w:rPr>
        <w:t>acil müdahale planlarının uygulanmasını veya acil müdahaleyi gerektiren çarpışma, kırılma, yangın, patlama veya diğer nedenlerle gemilerden veya kıyı tesislerinden kaynaklanan kirlenme veya zarar ortaya çıkaran veya ortaya çıkma tehlikesi yaratan bir durum</w:t>
      </w:r>
      <w:r w:rsidRPr="00216A8A">
        <w:t>” şeklinde tanımlanmıştır</w:t>
      </w:r>
      <w:r>
        <w:t xml:space="preserve"> (m. 1/b/j)</w:t>
      </w:r>
      <w:r w:rsidRPr="00216A8A">
        <w:t xml:space="preserve">. </w:t>
      </w:r>
    </w:p>
    <w:p w14:paraId="588E1621" w14:textId="2341704E" w:rsidR="001A5B86" w:rsidRDefault="001A5B86" w:rsidP="001A5B86">
      <w:pPr>
        <w:spacing w:after="200" w:line="276" w:lineRule="auto"/>
      </w:pPr>
    </w:p>
    <w:p w14:paraId="411A346B" w14:textId="77777777" w:rsidR="001A5B86" w:rsidRPr="001A5B86" w:rsidRDefault="001A5B86" w:rsidP="001A5B86"/>
    <w:p w14:paraId="7F06B2D9" w14:textId="77777777" w:rsidR="001A5B86" w:rsidRPr="001A5B86" w:rsidRDefault="001A5B86" w:rsidP="001A5B86"/>
    <w:p w14:paraId="3712A8AD" w14:textId="77777777" w:rsidR="001A5B86" w:rsidRPr="001A5B86" w:rsidRDefault="001A5B86" w:rsidP="001A5B86"/>
    <w:p w14:paraId="14C22DF3" w14:textId="77777777" w:rsidR="001A5B86" w:rsidRPr="001A5B86" w:rsidRDefault="001A5B86" w:rsidP="001A5B86"/>
    <w:p w14:paraId="02706B1B" w14:textId="77777777" w:rsidR="001A5B86" w:rsidRPr="001A5B86" w:rsidRDefault="001A5B86" w:rsidP="001A5B86"/>
    <w:p w14:paraId="2B8D9F67" w14:textId="77777777" w:rsidR="001A5B86" w:rsidRPr="001A5B86" w:rsidRDefault="001A5B86" w:rsidP="001A5B86"/>
    <w:p w14:paraId="04A9211D" w14:textId="77777777" w:rsidR="001A5B86" w:rsidRPr="001A5B86" w:rsidRDefault="001A5B86" w:rsidP="001A5B86"/>
    <w:p w14:paraId="1F8FEE59" w14:textId="77777777" w:rsidR="001A5B86" w:rsidRPr="001A5B86" w:rsidRDefault="001A5B86" w:rsidP="001A5B86"/>
    <w:p w14:paraId="6EEB2BA5" w14:textId="77777777" w:rsidR="001A5B86" w:rsidRPr="001A5B86" w:rsidRDefault="001A5B86" w:rsidP="001A5B86"/>
    <w:p w14:paraId="5703E905" w14:textId="77777777" w:rsidR="001A5B86" w:rsidRPr="001A5B86" w:rsidRDefault="001A5B86" w:rsidP="001A5B86"/>
    <w:p w14:paraId="0402753F" w14:textId="77777777" w:rsidR="001A5B86" w:rsidRPr="001A5B86" w:rsidRDefault="001A5B86" w:rsidP="001A5B86"/>
    <w:p w14:paraId="7A4BAF4B" w14:textId="77777777" w:rsidR="001A5B86" w:rsidRPr="001A5B86" w:rsidRDefault="001A5B86" w:rsidP="001A5B86"/>
    <w:p w14:paraId="02492126" w14:textId="77777777" w:rsidR="001A5B86" w:rsidRPr="001A5B86" w:rsidRDefault="001A5B86" w:rsidP="001A5B86"/>
    <w:p w14:paraId="1491CA11" w14:textId="77777777" w:rsidR="001A5B86" w:rsidRPr="001A5B86" w:rsidRDefault="001A5B86" w:rsidP="001A5B86"/>
    <w:p w14:paraId="308F61C2" w14:textId="77777777" w:rsidR="001A5B86" w:rsidRPr="001A5B86" w:rsidRDefault="001A5B86" w:rsidP="001A5B86"/>
    <w:p w14:paraId="0886C866" w14:textId="77777777" w:rsidR="001A5B86" w:rsidRPr="001A5B86" w:rsidRDefault="001A5B86" w:rsidP="001A5B86"/>
    <w:p w14:paraId="09BE2998" w14:textId="77777777" w:rsidR="001A5B86" w:rsidRPr="001A5B86" w:rsidRDefault="001A5B86" w:rsidP="001A5B86"/>
    <w:p w14:paraId="5F94207C" w14:textId="77777777" w:rsidR="001A5B86" w:rsidRPr="001A5B86" w:rsidRDefault="001A5B86" w:rsidP="001A5B86"/>
    <w:p w14:paraId="6AE5BD94" w14:textId="77777777" w:rsidR="001A5B86" w:rsidRPr="001A5B86" w:rsidRDefault="001A5B86" w:rsidP="001A5B86"/>
    <w:p w14:paraId="39A3A71B" w14:textId="77777777" w:rsidR="001A5B86" w:rsidRPr="001A5B86" w:rsidRDefault="001A5B86" w:rsidP="001A5B86"/>
    <w:p w14:paraId="207E2BA4" w14:textId="564E87BB" w:rsidR="001A5B86" w:rsidRDefault="001A5B86" w:rsidP="001A5B86">
      <w:pPr>
        <w:spacing w:after="200" w:line="276" w:lineRule="auto"/>
      </w:pPr>
    </w:p>
    <w:p w14:paraId="5F1076B6" w14:textId="2856824B" w:rsidR="005315EA" w:rsidRDefault="001A5B86" w:rsidP="001A5B86">
      <w:pPr>
        <w:tabs>
          <w:tab w:val="left" w:pos="2297"/>
        </w:tabs>
        <w:spacing w:after="200" w:line="276" w:lineRule="auto"/>
      </w:pPr>
      <w:r>
        <w:tab/>
      </w:r>
      <w:bookmarkStart w:id="0" w:name="_GoBack"/>
      <w:bookmarkEnd w:id="0"/>
    </w:p>
    <w:sectPr w:rsidR="005315EA" w:rsidSect="00F77B5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794D9" w14:textId="77777777" w:rsidR="005B6350" w:rsidRDefault="005B6350" w:rsidP="001A5B86">
      <w:r>
        <w:separator/>
      </w:r>
    </w:p>
  </w:endnote>
  <w:endnote w:type="continuationSeparator" w:id="0">
    <w:p w14:paraId="49851FCB" w14:textId="77777777" w:rsidR="005B6350" w:rsidRDefault="005B6350" w:rsidP="001A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A11A1" w14:textId="77777777" w:rsidR="005B6350" w:rsidRDefault="005B6350" w:rsidP="001A5B86">
      <w:r>
        <w:separator/>
      </w:r>
    </w:p>
  </w:footnote>
  <w:footnote w:type="continuationSeparator" w:id="0">
    <w:p w14:paraId="24616EDD" w14:textId="77777777" w:rsidR="005B6350" w:rsidRDefault="005B6350" w:rsidP="001A5B86">
      <w:r>
        <w:continuationSeparator/>
      </w:r>
    </w:p>
  </w:footnote>
  <w:footnote w:id="1">
    <w:p w14:paraId="5CAB157D" w14:textId="77777777" w:rsidR="001A5B86" w:rsidRDefault="001A5B86" w:rsidP="001A5B86">
      <w:pPr>
        <w:pStyle w:val="FootnoteText"/>
        <w:tabs>
          <w:tab w:val="left" w:pos="1134"/>
        </w:tabs>
        <w:jc w:val="both"/>
      </w:pPr>
    </w:p>
  </w:footnote>
  <w:footnote w:id="2">
    <w:p w14:paraId="2A645532" w14:textId="77777777" w:rsidR="001A5B86" w:rsidRPr="00F51EC0" w:rsidRDefault="001A5B86" w:rsidP="001A5B86">
      <w:pPr>
        <w:pStyle w:val="FootnoteText"/>
        <w:tabs>
          <w:tab w:val="left" w:pos="1134"/>
        </w:tabs>
        <w:ind w:firstLine="709"/>
        <w:jc w:val="both"/>
      </w:pPr>
      <w:r w:rsidRPr="00F51EC0">
        <w:rPr>
          <w:rStyle w:val="FootnoteReference"/>
        </w:rPr>
        <w:footnoteRef/>
      </w:r>
      <w:r w:rsidRPr="00F51EC0">
        <w:t xml:space="preserve"> </w:t>
      </w:r>
      <w:r w:rsidRPr="00F51EC0">
        <w:tab/>
        <w:t xml:space="preserve">Kanun m.4 f.2’de “deniz araçları” ifadesi kullanılmakla beraber bu ifadenin dahi herhangi bir tanımı yapılmış değildir. Ancak, Kanun’un kapsamı nazara alındığında “deniz araçları”ndan kastedilen şeyin gemi olduğu anlaşılmaktadır. m.1 </w:t>
      </w:r>
      <w:proofErr w:type="gramStart"/>
      <w:r w:rsidRPr="00F51EC0">
        <w:t>b.(</w:t>
      </w:r>
      <w:proofErr w:type="gramEnd"/>
      <w:r w:rsidRPr="00F51EC0">
        <w:t xml:space="preserve">a)’da da “acil durumlarda gemilerden” ifadesi bu kanaati güçlendirmektedir. Gemi ve deniz aracı tanımlarının yapılmaması, Kanun’un hazırlık çalışmalarında gerekli özenin gösterilmemesinden kaynaklanmaktadır.    </w:t>
      </w:r>
    </w:p>
  </w:footnote>
  <w:footnote w:id="3">
    <w:p w14:paraId="66253182" w14:textId="77777777" w:rsidR="001A5B86" w:rsidRPr="00F51EC0" w:rsidRDefault="001A5B86" w:rsidP="001A5B86">
      <w:pPr>
        <w:pStyle w:val="FootnoteText"/>
        <w:tabs>
          <w:tab w:val="left" w:pos="1134"/>
        </w:tabs>
        <w:ind w:firstLine="709"/>
      </w:pPr>
      <w:r w:rsidRPr="00F51EC0">
        <w:rPr>
          <w:rStyle w:val="FootnoteReference"/>
        </w:rPr>
        <w:footnoteRef/>
      </w:r>
      <w:r w:rsidRPr="00F51EC0">
        <w:t xml:space="preserve"> </w:t>
      </w:r>
      <w:r w:rsidRPr="00F51EC0">
        <w:tab/>
        <w:t>Bkz. 14/6/1946 tarih ve 6333 sayılı R</w:t>
      </w:r>
      <w:r>
        <w:t xml:space="preserve">esmî </w:t>
      </w:r>
      <w:r w:rsidRPr="00F51EC0">
        <w:t>G</w:t>
      </w:r>
      <w:r>
        <w:t>azete</w:t>
      </w:r>
      <w:r w:rsidRPr="00F51EC0">
        <w:t>.</w:t>
      </w:r>
    </w:p>
  </w:footnote>
  <w:footnote w:id="4">
    <w:p w14:paraId="3BE939F8" w14:textId="77777777" w:rsidR="001A5B86" w:rsidRPr="00F51EC0" w:rsidRDefault="001A5B86" w:rsidP="001A5B86">
      <w:pPr>
        <w:pStyle w:val="FootnoteText"/>
        <w:tabs>
          <w:tab w:val="left" w:pos="1134"/>
        </w:tabs>
        <w:ind w:firstLine="709"/>
        <w:jc w:val="both"/>
      </w:pPr>
      <w:r w:rsidRPr="00F51EC0">
        <w:rPr>
          <w:rStyle w:val="FootnoteReference"/>
        </w:rPr>
        <w:footnoteRef/>
      </w:r>
      <w:r w:rsidRPr="00F51EC0">
        <w:t xml:space="preserve"> </w:t>
      </w:r>
      <w:r w:rsidRPr="00F51EC0">
        <w:tab/>
        <w:t>ÇK’nda zarar tanımı yapılmamıştır. Bunun sebebi, kirlenme kavramından har</w:t>
      </w:r>
      <w:r>
        <w:t>e</w:t>
      </w:r>
      <w:r w:rsidRPr="00F51EC0">
        <w:t xml:space="preserve">ketle zararın tanımlanmasının mümkün olabileceğidir.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D4"/>
    <w:rsid w:val="001A5B86"/>
    <w:rsid w:val="00397932"/>
    <w:rsid w:val="00403C95"/>
    <w:rsid w:val="005B6350"/>
    <w:rsid w:val="0067306D"/>
    <w:rsid w:val="009134D4"/>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BAAE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5B86"/>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A5B86"/>
    <w:pPr>
      <w:ind w:firstLine="960"/>
      <w:jc w:val="both"/>
    </w:pPr>
  </w:style>
  <w:style w:type="character" w:customStyle="1" w:styleId="BodyTextIndentChar">
    <w:name w:val="Body Text Indent Char"/>
    <w:basedOn w:val="DefaultParagraphFont"/>
    <w:link w:val="BodyTextIndent"/>
    <w:semiHidden/>
    <w:rsid w:val="001A5B86"/>
    <w:rPr>
      <w:rFonts w:ascii="Times New Roman" w:eastAsia="Times New Roman" w:hAnsi="Times New Roman" w:cs="Times New Roman"/>
      <w:lang w:val="tr-TR" w:eastAsia="tr-TR"/>
    </w:rPr>
  </w:style>
  <w:style w:type="paragraph" w:styleId="FootnoteText">
    <w:name w:val="footnote text"/>
    <w:aliases w:val="Dipnot Metni Char Char Char Char"/>
    <w:basedOn w:val="Normal"/>
    <w:link w:val="FootnoteTextChar"/>
    <w:rsid w:val="001A5B86"/>
    <w:rPr>
      <w:sz w:val="20"/>
      <w:szCs w:val="20"/>
    </w:rPr>
  </w:style>
  <w:style w:type="character" w:customStyle="1" w:styleId="FootnoteTextChar">
    <w:name w:val="Footnote Text Char"/>
    <w:aliases w:val="Dipnot Metni Char Char Char Char Char"/>
    <w:basedOn w:val="DefaultParagraphFont"/>
    <w:link w:val="FootnoteText"/>
    <w:rsid w:val="001A5B86"/>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1A5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5133</Characters>
  <Application>Microsoft Macintosh Word</Application>
  <DocSecurity>0</DocSecurity>
  <Lines>42</Lines>
  <Paragraphs>12</Paragraphs>
  <ScaleCrop>false</ScaleCrop>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2017-11-22T17:29:00Z</dcterms:created>
  <dcterms:modified xsi:type="dcterms:W3CDTF">2017-11-22T17:41:00Z</dcterms:modified>
</cp:coreProperties>
</file>