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3B2CAD" w14:textId="77777777" w:rsidR="00437311" w:rsidRDefault="00437311" w:rsidP="00437311">
      <w:pPr>
        <w:pStyle w:val="BodyTextIndent"/>
        <w:tabs>
          <w:tab w:val="left" w:pos="990"/>
        </w:tabs>
        <w:spacing w:before="240" w:after="240" w:line="360" w:lineRule="auto"/>
        <w:ind w:right="-1" w:firstLine="720"/>
        <w:jc w:val="center"/>
        <w:rPr>
          <w:b/>
        </w:rPr>
      </w:pPr>
      <w:r>
        <w:rPr>
          <w:b/>
        </w:rPr>
        <w:t xml:space="preserve">VI. HAFTA </w:t>
      </w:r>
    </w:p>
    <w:p w14:paraId="5C2DAFA7" w14:textId="77777777" w:rsidR="00437311" w:rsidRPr="00EB07F2" w:rsidRDefault="00437311" w:rsidP="00437311">
      <w:pPr>
        <w:pStyle w:val="BodyTextIndent"/>
        <w:tabs>
          <w:tab w:val="left" w:pos="990"/>
        </w:tabs>
        <w:spacing w:before="240" w:after="240" w:line="360" w:lineRule="auto"/>
        <w:ind w:right="-1" w:firstLine="720"/>
        <w:rPr>
          <w:b/>
        </w:rPr>
      </w:pPr>
      <w:r>
        <w:rPr>
          <w:b/>
        </w:rPr>
        <w:t xml:space="preserve">II. ULUSLARARASI HUKUKTA </w:t>
      </w:r>
    </w:p>
    <w:p w14:paraId="5FB88C75" w14:textId="77777777" w:rsidR="00437311" w:rsidRDefault="00437311" w:rsidP="00437311">
      <w:pPr>
        <w:autoSpaceDE w:val="0"/>
        <w:autoSpaceDN w:val="0"/>
        <w:adjustRightInd w:val="0"/>
        <w:spacing w:after="240" w:line="360" w:lineRule="auto"/>
        <w:ind w:left="1134" w:right="-1" w:hanging="425"/>
        <w:jc w:val="both"/>
        <w:rPr>
          <w:b/>
        </w:rPr>
      </w:pPr>
      <w:r>
        <w:rPr>
          <w:b/>
        </w:rPr>
        <w:t>A) Küresel Sözleşmeler</w:t>
      </w:r>
    </w:p>
    <w:p w14:paraId="45F148D5" w14:textId="77777777" w:rsidR="00437311" w:rsidRDefault="00437311" w:rsidP="00437311">
      <w:pPr>
        <w:autoSpaceDE w:val="0"/>
        <w:autoSpaceDN w:val="0"/>
        <w:adjustRightInd w:val="0"/>
        <w:spacing w:after="240" w:line="360" w:lineRule="auto"/>
        <w:ind w:left="1134" w:right="-1" w:hanging="425"/>
        <w:jc w:val="both"/>
        <w:rPr>
          <w:b/>
        </w:rPr>
      </w:pPr>
      <w:r>
        <w:rPr>
          <w:b/>
        </w:rPr>
        <w:t>1 – Birleşmiş Milletler Deniz Hukuku Sözleşmesi</w:t>
      </w:r>
    </w:p>
    <w:p w14:paraId="5483F589" w14:textId="77777777" w:rsidR="00437311" w:rsidRDefault="00437311" w:rsidP="00437311">
      <w:pPr>
        <w:pStyle w:val="BodyTextIndent"/>
        <w:tabs>
          <w:tab w:val="left" w:pos="990"/>
        </w:tabs>
        <w:spacing w:before="240" w:after="240" w:line="360" w:lineRule="auto"/>
        <w:ind w:right="-1" w:firstLine="709"/>
      </w:pPr>
      <w:r>
        <w:t xml:space="preserve">BMDHS, deniz çevresinin korunması konusunda getirmiş olduğu genel hükümleri ile milletlerarası çevre hukukunda belirtilmekte olan ilkeleri kısmen de olsa birleştirmiş, çevrenin korunması bilincinin bir ürünü olarak ortaya çıkmıştır. MEB ve bu bölgede geçerli olacak düzen ilk defa tanımlanmış, deniz alanları klasik hukuktan farklı şekilde ayrılmış, deniz alanlarında deniz çevresinin korunması sorumluluğu ve yetkiler farklı devletlere yüklenmiştir. </w:t>
      </w:r>
    </w:p>
    <w:p w14:paraId="656F60A9" w14:textId="77777777" w:rsidR="00437311" w:rsidRDefault="00437311" w:rsidP="00437311">
      <w:pPr>
        <w:pStyle w:val="BodyTextIndent"/>
        <w:tabs>
          <w:tab w:val="left" w:pos="990"/>
        </w:tabs>
        <w:spacing w:before="240" w:line="360" w:lineRule="auto"/>
        <w:ind w:right="-1" w:firstLine="709"/>
      </w:pPr>
      <w:r>
        <w:t xml:space="preserve">10.12.1982 tarihinde imzaya açılan ve 168 devletin halen taraf olduğu BMDHS, 16.11.1994 tarihinde yürürlüğe girmiştir. Türkiye, sözleşmeyi imzalamamış ve taraf olmamıştır. </w:t>
      </w:r>
    </w:p>
    <w:p w14:paraId="7CDC0FB4" w14:textId="77777777" w:rsidR="00437311" w:rsidRDefault="00437311" w:rsidP="00437311">
      <w:pPr>
        <w:pStyle w:val="BodyTextIndent"/>
        <w:tabs>
          <w:tab w:val="left" w:pos="990"/>
        </w:tabs>
        <w:spacing w:before="240" w:line="360" w:lineRule="auto"/>
        <w:ind w:right="-1" w:firstLine="709"/>
      </w:pPr>
      <w:r>
        <w:t xml:space="preserve">BMDHS XII. Kısmı (m. 192 – 237) deniz çevresinin korunmasına ayrılmıştır. Bununla birlikte V. Kısımda yer alan MEB’ye, VII. Kısım’da yer alan Açık Denizler’e XI. Kısım’da yer alan Bölge’ye, XV. Kısım’da yer alan Uyuşmazlıkların Çözümü’ne dair hükümler içinde de çevrenin korunmasına ilişkin önemli hükümlere yer verilmiştir. </w:t>
      </w:r>
    </w:p>
    <w:p w14:paraId="21536434" w14:textId="77777777" w:rsidR="00437311" w:rsidRDefault="00437311" w:rsidP="00437311">
      <w:pPr>
        <w:pStyle w:val="BodyTextIndent"/>
        <w:tabs>
          <w:tab w:val="left" w:pos="990"/>
        </w:tabs>
        <w:spacing w:before="240" w:line="360" w:lineRule="auto"/>
        <w:ind w:right="-1" w:firstLine="709"/>
      </w:pPr>
      <w:r>
        <w:t xml:space="preserve">XII. Kısım, deniz çevresinin korunması ve muhafazasına ilişkin kuralların bir hayli kapsamlı ve ayrıntılı bir çerçevesini çizmektedir. </w:t>
      </w:r>
    </w:p>
    <w:p w14:paraId="1737E374" w14:textId="77777777" w:rsidR="00437311" w:rsidRPr="00235891" w:rsidRDefault="00437311" w:rsidP="00437311">
      <w:pPr>
        <w:pStyle w:val="BodyTextIndent"/>
        <w:spacing w:before="240" w:after="240" w:line="360" w:lineRule="auto"/>
        <w:ind w:firstLine="709"/>
        <w:rPr>
          <w:b/>
        </w:rPr>
      </w:pPr>
      <w:r>
        <w:rPr>
          <w:b/>
        </w:rPr>
        <w:t>2 – MARPOL 73/</w:t>
      </w:r>
      <w:r w:rsidRPr="00235891">
        <w:rPr>
          <w:b/>
        </w:rPr>
        <w:t>78 (International Convention for the Prevention of Pollution from Ships, 1973)</w:t>
      </w:r>
    </w:p>
    <w:p w14:paraId="561D9455" w14:textId="77777777" w:rsidR="00437311" w:rsidRDefault="00437311" w:rsidP="00437311">
      <w:pPr>
        <w:pStyle w:val="ListParagraph"/>
        <w:spacing w:after="240" w:line="360" w:lineRule="auto"/>
        <w:ind w:left="0" w:firstLine="709"/>
        <w:contextualSpacing w:val="0"/>
        <w:jc w:val="both"/>
      </w:pPr>
      <w:r>
        <w:t>Deniz kirliliğinin önlenmesi veya ortadan kaldırılması amacıyla milletlerarası alanda oluşturulan ilk kontrol standartları, petrol ve türevleri hakkında gerçekleştirilmiştir. Petrol ve türevlerini taşıyan tanker ve gemilerin sebep oldukları kirlenmenin önlenmesi, ortadan kaldırılması ve azaltılmasını sağlamak üzere 1954 tarihli Denizin Petrol ve Türevleri ile Kirlenmesinin Önlenmesine Dair Milletlerarası Sözleşme (1954 OILPOL) kabul edilmiştir.</w:t>
      </w:r>
    </w:p>
    <w:p w14:paraId="47D06DC0" w14:textId="77777777" w:rsidR="00437311" w:rsidRDefault="00437311" w:rsidP="00437311">
      <w:pPr>
        <w:pStyle w:val="ListParagraph"/>
        <w:spacing w:after="240" w:line="360" w:lineRule="auto"/>
        <w:ind w:left="0" w:firstLine="709"/>
        <w:contextualSpacing w:val="0"/>
        <w:jc w:val="both"/>
      </w:pPr>
      <w:r>
        <w:t xml:space="preserve">1954 OILPOL’ün sınırlı uygulama kapsamı ve kabulünü müteakip yapılan değişikliklerin yürürlüğe girmesindeki sıkıntılar sebebiyle bu sözleşmenin yerine geçmek </w:t>
      </w:r>
      <w:r>
        <w:lastRenderedPageBreak/>
        <w:t xml:space="preserve">üzere IMO önderliğinde yapılan çalışmalar sonucu MARPOL 73/78 kabul edilmiştir. MARPOL’ün kabulüyle 1954 OILPOL, yürürlükte kalkmıştır.  </w:t>
      </w:r>
    </w:p>
    <w:p w14:paraId="220F35AB" w14:textId="77777777" w:rsidR="00437311" w:rsidRDefault="00437311" w:rsidP="00437311">
      <w:pPr>
        <w:pStyle w:val="ListParagraph"/>
        <w:spacing w:after="240" w:line="360" w:lineRule="auto"/>
        <w:ind w:left="0" w:firstLine="709"/>
        <w:contextualSpacing w:val="0"/>
        <w:jc w:val="both"/>
      </w:pPr>
      <w:r>
        <w:t xml:space="preserve">MARPOL 73/78 </w:t>
      </w:r>
      <w:r w:rsidRPr="00235891">
        <w:t>(Gemilerden Kaynaklanan Kirliliğin Önlenmesi Hakkında Uluslararası Sözleşme)</w:t>
      </w:r>
      <w:r>
        <w:t xml:space="preserve">, </w:t>
      </w:r>
      <w:r w:rsidRPr="00235891">
        <w:t xml:space="preserve">gemilerin çalıştırılması veya arızi (kaza) sebeple ortaya çıkan gemi kaynaklı kirlenmenin önlenmesini </w:t>
      </w:r>
      <w:r>
        <w:t xml:space="preserve">amaçlayan </w:t>
      </w:r>
      <w:r w:rsidRPr="00235891">
        <w:t>milletlerarası sözleşmedir. MARPOL, IMO’da 02.11.1973 tarihinde kabul edilmiş, ancak 02.10.1983 tarihinde yürürlüğe girebilmiştir</w:t>
      </w:r>
      <w:r>
        <w:t xml:space="preserve">. </w:t>
      </w:r>
    </w:p>
    <w:p w14:paraId="3C8AAF92" w14:textId="77777777" w:rsidR="00437311" w:rsidRDefault="00437311" w:rsidP="00437311">
      <w:pPr>
        <w:pStyle w:val="ListParagraph"/>
        <w:spacing w:after="240" w:line="360" w:lineRule="auto"/>
        <w:ind w:left="0" w:firstLine="709"/>
        <w:contextualSpacing w:val="0"/>
        <w:jc w:val="both"/>
      </w:pPr>
      <w:r>
        <w:t xml:space="preserve">MARPOL’ün orijinal versiyonu (MARPOL 73), </w:t>
      </w:r>
      <w:r w:rsidRPr="00F51EC0">
        <w:t xml:space="preserve">hiçbir zaman yürürlüğe girmemiştir. Ancak, </w:t>
      </w:r>
      <w:r>
        <w:t xml:space="preserve">MARPOL 73’ün yürürlüğe girmesini kolaylaştırmak ve hızlandırmak amacıyla </w:t>
      </w:r>
      <w:r w:rsidRPr="00F51EC0">
        <w:t xml:space="preserve">1978 yılında yapılan bir Protokol’le Sözleşme’de tadilat yapılarak oluşturulan ve kısa adıyla MARPOL 73/78 olarak adlandırılan “1978 Protokolü ile Değişik 1973 tarihli Denizlerin Gemiler Tarafından Kirletilmesinin Önlenmesine Ait Uluslararası Sözleşme”nin 2/10/1983 tarihinde yürürlüğe girmesi sağlanabilmiştir. </w:t>
      </w:r>
    </w:p>
    <w:p w14:paraId="2F7E54B3" w14:textId="77777777" w:rsidR="00437311" w:rsidRPr="00235891" w:rsidRDefault="00437311" w:rsidP="00437311">
      <w:pPr>
        <w:pStyle w:val="ListParagraph"/>
        <w:spacing w:after="240" w:line="360" w:lineRule="auto"/>
        <w:ind w:left="0" w:firstLine="709"/>
        <w:contextualSpacing w:val="0"/>
        <w:jc w:val="both"/>
      </w:pPr>
      <w:r w:rsidRPr="00235891">
        <w:t xml:space="preserve">1976 – 1977 yıllarında yaşanan bir yığın tanker kazaları, MARPOL 1978 Protokolünün kabulüne sebep olmuştur. </w:t>
      </w:r>
    </w:p>
    <w:p w14:paraId="1C8416A5" w14:textId="77777777" w:rsidR="00437311" w:rsidRPr="00A23964" w:rsidRDefault="00437311" w:rsidP="00437311">
      <w:pPr>
        <w:autoSpaceDE w:val="0"/>
        <w:autoSpaceDN w:val="0"/>
        <w:adjustRightInd w:val="0"/>
        <w:spacing w:after="240" w:line="360" w:lineRule="auto"/>
        <w:ind w:left="1134" w:right="-1" w:hanging="425"/>
        <w:jc w:val="both"/>
        <w:rPr>
          <w:b/>
        </w:rPr>
      </w:pPr>
      <w:r>
        <w:rPr>
          <w:b/>
        </w:rPr>
        <w:t xml:space="preserve">3 – </w:t>
      </w:r>
      <w:r w:rsidRPr="00A23964">
        <w:rPr>
          <w:b/>
        </w:rPr>
        <w:t>1969</w:t>
      </w:r>
      <w:r>
        <w:rPr>
          <w:b/>
        </w:rPr>
        <w:t xml:space="preserve"> </w:t>
      </w:r>
      <w:r w:rsidRPr="00A23964">
        <w:rPr>
          <w:b/>
        </w:rPr>
        <w:t>tarihli Petrol Kirliliği Kazalarında Açık Denizlerde Müdahaleye Dair Milletlerarası Sözleşmesi (</w:t>
      </w:r>
      <w:r>
        <w:rPr>
          <w:b/>
        </w:rPr>
        <w:t>Müdahale Sözleşmesi</w:t>
      </w:r>
      <w:r w:rsidRPr="00A23964">
        <w:rPr>
          <w:b/>
        </w:rPr>
        <w:t xml:space="preserve">)  </w:t>
      </w:r>
    </w:p>
    <w:p w14:paraId="12657396" w14:textId="77777777" w:rsidR="00437311" w:rsidRPr="00A23964" w:rsidRDefault="00437311" w:rsidP="00437311">
      <w:pPr>
        <w:autoSpaceDE w:val="0"/>
        <w:autoSpaceDN w:val="0"/>
        <w:adjustRightInd w:val="0"/>
        <w:spacing w:after="120" w:line="360" w:lineRule="auto"/>
        <w:ind w:right="-1" w:firstLine="709"/>
        <w:jc w:val="both"/>
      </w:pPr>
      <w:r w:rsidRPr="00A23964">
        <w:t>29/11/1969 tarihinde kabul edilen Müdahale Sözleşmesi, 06/05/1975 tarihinde yürürlüğe girmiştir. Türkiye, bu Sözleşme’ye taraf olmamıştır.</w:t>
      </w:r>
    </w:p>
    <w:p w14:paraId="59100B72" w14:textId="77777777" w:rsidR="00437311" w:rsidRPr="00A23964" w:rsidRDefault="00437311" w:rsidP="00437311">
      <w:pPr>
        <w:spacing w:after="120" w:line="360" w:lineRule="auto"/>
        <w:ind w:right="-1" w:firstLine="709"/>
        <w:jc w:val="both"/>
      </w:pPr>
      <w:r w:rsidRPr="00A23964">
        <w:t xml:space="preserve">Müdahale Sözleşmesi, TORREY CANYON deniz kazasının somut sonuçlarından birisidir. IMO’nun önderliğinde yürütülen çalışmalar sonucunda Müdahale Sözleşmesi kabul edilmiştir.   </w:t>
      </w:r>
    </w:p>
    <w:p w14:paraId="5793F8F7" w14:textId="77777777" w:rsidR="00437311" w:rsidRPr="00A23964" w:rsidRDefault="00437311" w:rsidP="00437311">
      <w:pPr>
        <w:spacing w:after="120" w:line="360" w:lineRule="auto"/>
        <w:ind w:right="-1" w:firstLine="709"/>
        <w:jc w:val="both"/>
      </w:pPr>
      <w:r w:rsidRPr="00A23964">
        <w:t>Müdahale Sözleşmesi, bir kıyı devletinin, kara sularının ötesinde açık denizlerde meydana gelen bir deniz kazası sonucu kıyıları dâhil sair menfaatlerinin korunması amacıyla, petrol kirliliği veya kirlilik tehlikesinin önlenmesi, azaltılması veya ortadan kaldırılması için gerekli tedbirleri açık denizlerde almasına imkân sağlayan, kıyı devletinin müdahale yetkisinin usul ve esaslarını düzenleyen ilk milletlerarası sözleşme olması bakımından önem taşımaktadır. Bu Sözleşme, petrol kirliliğinin önlenmesine yönelik olarak kıyı devletlerince alınacak tedbirler açısından, açık denizlerdeki bir gemi üzerinde münhasıran bayrak devletinin yetkili olduğuna dair klasik Milletlerarası Hukuk ilkesinin bir istisnasını oluşturmaktadır.</w:t>
      </w:r>
    </w:p>
    <w:p w14:paraId="62C312CA" w14:textId="77777777" w:rsidR="00437311" w:rsidRPr="00A23964" w:rsidRDefault="00437311" w:rsidP="00437311">
      <w:pPr>
        <w:spacing w:after="120" w:line="360" w:lineRule="auto"/>
        <w:ind w:right="-1" w:firstLine="709"/>
        <w:jc w:val="both"/>
      </w:pPr>
      <w:r>
        <w:t xml:space="preserve">1973 yılında kabul edilen bir Protokol ile Müdahale Sözleşmesi’nde değişiklik yapılmış, petrol ve türevleri dışındaki maddelerle de kirlenme tehlikesi olması durumunda Taraf Devletlere müdahale hakkı tanınmıştır. </w:t>
      </w:r>
    </w:p>
    <w:p w14:paraId="70B4C145" w14:textId="77777777" w:rsidR="00437311" w:rsidRPr="00A23964" w:rsidRDefault="00437311" w:rsidP="00437311">
      <w:pPr>
        <w:spacing w:after="120" w:line="360" w:lineRule="auto"/>
        <w:ind w:right="-1" w:firstLine="709"/>
        <w:jc w:val="both"/>
      </w:pPr>
      <w:r w:rsidRPr="00A23964">
        <w:t xml:space="preserve">Müdahale Sözleşmesi’nin </w:t>
      </w:r>
      <w:proofErr w:type="gramStart"/>
      <w:r w:rsidRPr="00A23964">
        <w:t>I(</w:t>
      </w:r>
      <w:proofErr w:type="gramEnd"/>
      <w:r w:rsidRPr="00A23964">
        <w:t xml:space="preserve">1). </w:t>
      </w:r>
      <w:proofErr w:type="gramStart"/>
      <w:r w:rsidRPr="00A23964">
        <w:t>maddesine</w:t>
      </w:r>
      <w:proofErr w:type="gramEnd"/>
      <w:r w:rsidRPr="00A23964">
        <w:t xml:space="preserve"> göre; </w:t>
      </w:r>
      <w:r w:rsidRPr="00A23964">
        <w:rPr>
          <w:i/>
        </w:rPr>
        <w:t>Taraf Devletler, açık denizlerde, önemli zararlı sonuçlar doğurmasının makul olarak beklenebileceği bir deniz kazasını müteakiben, petrolün sebep olduğu deniz kirliliği veya kirlenme tehdidinden kıyılarına ya da ilgili menfaatlerine yönelik ciddi ve yakın bir tehdidin ya da böyle bir kazayla ilgili fiillerin önlenmesi, azaltılması veya ortadan kaldırılması için gerekli görülen tedbirleri alabilirler.</w:t>
      </w:r>
      <w:r w:rsidRPr="00A23964">
        <w:t xml:space="preserve">     </w:t>
      </w:r>
    </w:p>
    <w:p w14:paraId="616777DD" w14:textId="77777777" w:rsidR="00437311" w:rsidRDefault="00437311" w:rsidP="00437311">
      <w:pPr>
        <w:spacing w:after="120" w:line="360" w:lineRule="auto"/>
        <w:ind w:right="-1" w:firstLine="709"/>
        <w:jc w:val="both"/>
      </w:pPr>
      <w:r>
        <w:t xml:space="preserve">Sözleşmenin kapsamı, deniz kazasının meydana geldiği yerlerdeki olaylarla sınırlıdır. Deniz kazası, çatma, karaya oturma veya seyrüseferle ilgili diğer bir olay ya da gemiye veya yüke, maddi bir zarar veya yakın bir maddi zarar tehlikesi ile sonuçlanacak gemide veya haricinde meydana gelen diğer bir olaydır. </w:t>
      </w:r>
    </w:p>
    <w:p w14:paraId="596E469B" w14:textId="77777777" w:rsidR="00437311" w:rsidRDefault="00437311" w:rsidP="00437311">
      <w:pPr>
        <w:spacing w:after="200" w:line="276" w:lineRule="auto"/>
      </w:pPr>
      <w:r>
        <w:br w:type="page"/>
      </w:r>
    </w:p>
    <w:p w14:paraId="1319C48F" w14:textId="77777777" w:rsidR="005315EA" w:rsidRDefault="00437311">
      <w:bookmarkStart w:id="0" w:name="_GoBack"/>
      <w:bookmarkEnd w:id="0"/>
    </w:p>
    <w:sectPr w:rsidR="005315EA" w:rsidSect="00F77B5B">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DB6"/>
    <w:rsid w:val="00397932"/>
    <w:rsid w:val="00403C95"/>
    <w:rsid w:val="00437311"/>
    <w:rsid w:val="0067306D"/>
    <w:rsid w:val="00F77B5B"/>
    <w:rsid w:val="00FD1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2F1C0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37311"/>
    <w:rPr>
      <w:rFonts w:ascii="Times New Roman" w:eastAsia="Times New Roman" w:hAnsi="Times New Roman" w:cs="Times New Roman"/>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311"/>
    <w:pPr>
      <w:ind w:left="720"/>
      <w:contextualSpacing/>
    </w:pPr>
  </w:style>
  <w:style w:type="paragraph" w:styleId="BodyTextIndent">
    <w:name w:val="Body Text Indent"/>
    <w:basedOn w:val="Normal"/>
    <w:link w:val="BodyTextIndentChar"/>
    <w:semiHidden/>
    <w:rsid w:val="00437311"/>
    <w:pPr>
      <w:ind w:firstLine="960"/>
      <w:jc w:val="both"/>
    </w:pPr>
  </w:style>
  <w:style w:type="character" w:customStyle="1" w:styleId="BodyTextIndentChar">
    <w:name w:val="Body Text Indent Char"/>
    <w:basedOn w:val="DefaultParagraphFont"/>
    <w:link w:val="BodyTextIndent"/>
    <w:semiHidden/>
    <w:rsid w:val="00437311"/>
    <w:rPr>
      <w:rFonts w:ascii="Times New Roman" w:eastAsia="Times New Roman" w:hAnsi="Times New Roman" w:cs="Times New Roman"/>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761</Words>
  <Characters>4343</Characters>
  <Application>Microsoft Macintosh Word</Application>
  <DocSecurity>0</DocSecurity>
  <Lines>36</Lines>
  <Paragraphs>10</Paragraphs>
  <ScaleCrop>false</ScaleCrop>
  <LinksUpToDate>false</LinksUpToDate>
  <CharactersWithSpaces>5094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mustafabaskara@yahoo.com</dc:creator>
  <cp:keywords/>
  <dc:description/>
  <cp:lastModifiedBy>mustafabaskara@yahoo.com</cp:lastModifiedBy>
  <cp:revision>2</cp:revision>
  <dcterms:created xsi:type="dcterms:W3CDTF">2017-11-22T17:31:00Z</dcterms:created>
  <dcterms:modified xsi:type="dcterms:W3CDTF">2017-11-22T17:42:00Z</dcterms:modified>
</cp:coreProperties>
</file>