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87" w:rsidRDefault="00311287" w:rsidP="00311287">
      <w:pPr>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IV. HAFTA</w:t>
      </w:r>
    </w:p>
    <w:p w:rsidR="00311287" w:rsidRDefault="00311287" w:rsidP="00311287">
      <w:pPr>
        <w:tabs>
          <w:tab w:val="left" w:pos="5245"/>
        </w:tabs>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SÖZLEŞMENİN BELGELENMESİ</w:t>
      </w:r>
    </w:p>
    <w:p w:rsidR="00311287" w:rsidRDefault="00311287" w:rsidP="00311287">
      <w:pPr>
        <w:tabs>
          <w:tab w:val="left" w:pos="5245"/>
        </w:tabs>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Tekne sigortası sözleşmesi, tekne sigortası poliçesiyle belgelenir. TTK m. 1424(1)’e göre sigortacı, sigorta sözleşmesi kendisi veya acentesi tarafından yapılmışsa, sözleşmenin yapılmasından itibaren 24 saat, diğer hâllerde 15 gün içinde, yetkililerce imzalanmış bir poliçeyi sigorta ettirene vermekle yükümlüdür. Sigortacı, poliçesinin geç verilmesinden doğan zararlardan sorumludur. Aynı maddenin 3. fıkrasına göre de poliçenin verilmediği hâllerde sözleşmenin ispatı genel hükümlere tabidir.     </w:t>
      </w:r>
    </w:p>
    <w:p w:rsidR="00311287" w:rsidRDefault="00311287" w:rsidP="00311287">
      <w:pPr>
        <w:tabs>
          <w:tab w:val="left" w:pos="5245"/>
        </w:tabs>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Sigorta poliçesi, tarafların haklarını, temerrüde ilişkin hükümler ile genel ve varsa özel şartları içerir; rahat ve kolay okunacak biçimde düzenlenir (TTK m. 1425/1)</w:t>
      </w:r>
    </w:p>
    <w:p w:rsidR="00311287" w:rsidRDefault="00311287" w:rsidP="00311287">
      <w:pPr>
        <w:tabs>
          <w:tab w:val="left" w:pos="5245"/>
        </w:tabs>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SÖZLEMENİN YORUMU</w:t>
      </w:r>
    </w:p>
    <w:p w:rsidR="00311287" w:rsidRDefault="00311287" w:rsidP="00311287">
      <w:pPr>
        <w:tabs>
          <w:tab w:val="left" w:pos="5245"/>
        </w:tabs>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Sözleşmelerin yorumlanmasına ilişkin genel kurallar, sigorta sözleşmeleri için de geçerlidir. Bununla birlikte, tehlike birlikteliğine dâhil olan tüm sigortalıların eşit işleme tabi tutulması gereği sebebiyle sigorta genel şartları kanun hükümleri gibi objektif olarak yorumlanmalıdır. </w:t>
      </w:r>
    </w:p>
    <w:p w:rsidR="00311287" w:rsidRDefault="00311287" w:rsidP="00311287">
      <w:pPr>
        <w:tabs>
          <w:tab w:val="left" w:pos="5245"/>
        </w:tabs>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Açık olmayan sözleşme hükmünün bu hükmü kabul ettiren taraf aleyhine yorumlanması ilkesi, tekne sigortası sözleşmesine eklenen özel şartlar bakımından da geçerlidir. Ancak, sigorta genel şartları ve bu kapsamda TPGŞ, sigortacının kullanmak zorunda olduğu, denetim makamı tarafından hazırlanmış ve onaylanmış sözleşme koşullarıdır. Dolayısıyla açık olmayan bir genel şart hükmünün bu şartı kabul ettiren taraf olarak sigortacı aleyhine yorumlanması gerekir. </w:t>
      </w:r>
    </w:p>
    <w:p w:rsidR="00311287" w:rsidRDefault="00311287" w:rsidP="00311287">
      <w:pPr>
        <w:tabs>
          <w:tab w:val="left" w:pos="5245"/>
        </w:tabs>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SÖZLEŞMENİN TÜRKİYE’DE YAPILMASI ZORUNLULUĞU</w:t>
      </w:r>
    </w:p>
    <w:p w:rsidR="00311287"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SK m. 15/1’e göre </w:t>
      </w:r>
      <w:r w:rsidRPr="00FF69E2">
        <w:rPr>
          <w:rFonts w:ascii="Times New Roman" w:hAnsi="Times New Roman" w:cs="Times New Roman"/>
          <w:color w:val="000000"/>
          <w:sz w:val="24"/>
          <w:szCs w:val="24"/>
        </w:rPr>
        <w:t>Türkiye’de yerleşik kişiler, Türkiye’deki sigortalanabilir menfaatlerini, Türkiye’de faaliyette bulunan sigorta şirketlerine ve Türkiye’de yaptırmak zorundadır</w:t>
      </w:r>
      <w:r>
        <w:rPr>
          <w:rFonts w:ascii="Times New Roman" w:hAnsi="Times New Roman" w:cs="Times New Roman"/>
          <w:color w:val="000000"/>
          <w:sz w:val="24"/>
          <w:szCs w:val="24"/>
        </w:rPr>
        <w:t>lar</w:t>
      </w:r>
      <w:r w:rsidRPr="00FF69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Türk sigortacılığının geliştirilmesi amacıyla getirilen bu düzenlemeye aykırı hareket edenler hakkında adli para cezasına hükmolunacağı kabul edilmiştir (SK m.35/15). </w:t>
      </w:r>
    </w:p>
    <w:p w:rsidR="00311287"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Yurt dışında yaptırılabilecek sigortalar ise aynı maddenin 2. fıkrasında aşağıdaki şekilde gösterilmiştir:</w:t>
      </w:r>
    </w:p>
    <w:p w:rsidR="00311287" w:rsidRPr="00FF69E2"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FF69E2">
        <w:rPr>
          <w:rFonts w:ascii="Times New Roman" w:hAnsi="Times New Roman" w:cs="Times New Roman"/>
          <w:color w:val="000000"/>
          <w:sz w:val="24"/>
          <w:szCs w:val="24"/>
        </w:rPr>
        <w:t xml:space="preserve">a) İhracat ve ithalat konusu mallar için nakliyat sigortası </w:t>
      </w:r>
    </w:p>
    <w:p w:rsidR="00311287" w:rsidRPr="00FF69E2"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F69E2">
        <w:rPr>
          <w:rFonts w:ascii="Times New Roman" w:hAnsi="Times New Roman" w:cs="Times New Roman"/>
          <w:color w:val="000000"/>
          <w:sz w:val="24"/>
          <w:szCs w:val="24"/>
        </w:rPr>
        <w:t>b) Uçak, gemi, helikopter için dış kredi ile satın alındıklarında, münhasıran dış kredi miktarı ile sınırlı olarak ve dış borç ödeninceye kadar; yurt dışından finansal kiralama yolu ile getirilmelerinde ise finansal kiralama sözleşmesi süresi ile sınırlı olarak</w:t>
      </w:r>
      <w:r>
        <w:rPr>
          <w:rFonts w:ascii="Times New Roman" w:hAnsi="Times New Roman" w:cs="Times New Roman"/>
          <w:color w:val="000000"/>
          <w:sz w:val="24"/>
          <w:szCs w:val="24"/>
        </w:rPr>
        <w:t xml:space="preserve"> yaptırılacak tekne sigortaları</w:t>
      </w:r>
    </w:p>
    <w:p w:rsidR="00311287" w:rsidRPr="00FF69E2"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F69E2">
        <w:rPr>
          <w:rFonts w:ascii="Times New Roman" w:hAnsi="Times New Roman" w:cs="Times New Roman"/>
          <w:color w:val="000000"/>
          <w:sz w:val="24"/>
          <w:szCs w:val="24"/>
        </w:rPr>
        <w:t xml:space="preserve">c) Gemilerin işletilmesinden doğan sorumluluk sigortası </w:t>
      </w:r>
    </w:p>
    <w:p w:rsidR="00311287" w:rsidRPr="00FF69E2"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FF69E2">
        <w:rPr>
          <w:rFonts w:ascii="Times New Roman" w:hAnsi="Times New Roman" w:cs="Times New Roman"/>
          <w:color w:val="000000"/>
          <w:sz w:val="24"/>
          <w:szCs w:val="24"/>
        </w:rPr>
        <w:t xml:space="preserve">) Hayat sigortaları </w:t>
      </w:r>
    </w:p>
    <w:p w:rsidR="00311287" w:rsidRPr="00FF69E2" w:rsidRDefault="00311287" w:rsidP="00311287">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F69E2">
        <w:rPr>
          <w:rFonts w:ascii="Times New Roman" w:hAnsi="Times New Roman" w:cs="Times New Roman"/>
          <w:color w:val="000000"/>
          <w:sz w:val="24"/>
          <w:szCs w:val="24"/>
        </w:rPr>
        <w:t>d) Kişilerin Türkiye haricinde bulunacakları süre için bu süre ile sınırlı olmak kaydıyla veya geçici olarak yurt dışında kaldıkları sırada yaptırabilecekleri ferdî kaza, hastalık, sağlık ve motorlu taşıt sigortaları</w:t>
      </w:r>
      <w:r>
        <w:rPr>
          <w:rFonts w:ascii="Times New Roman" w:hAnsi="Times New Roman" w:cs="Times New Roman"/>
          <w:color w:val="000000"/>
          <w:sz w:val="24"/>
          <w:szCs w:val="24"/>
        </w:rPr>
        <w:t>.</w:t>
      </w:r>
      <w:r w:rsidRPr="00FF69E2">
        <w:rPr>
          <w:rFonts w:ascii="Times New Roman" w:hAnsi="Times New Roman" w:cs="Times New Roman"/>
          <w:color w:val="000000"/>
          <w:sz w:val="24"/>
          <w:szCs w:val="24"/>
        </w:rPr>
        <w:t xml:space="preserve"> </w:t>
      </w:r>
    </w:p>
    <w:p w:rsidR="00311287" w:rsidRDefault="00311287" w:rsidP="00311287">
      <w:pPr>
        <w:tabs>
          <w:tab w:val="left" w:pos="5245"/>
        </w:tabs>
        <w:spacing w:after="240" w:line="360" w:lineRule="auto"/>
        <w:ind w:firstLine="851"/>
        <w:jc w:val="both"/>
        <w:rPr>
          <w:rFonts w:ascii="Times New Roman" w:hAnsi="Times New Roman" w:cs="Times New Roman"/>
          <w:sz w:val="24"/>
          <w:szCs w:val="24"/>
        </w:rPr>
      </w:pPr>
      <w:r w:rsidRPr="00FF69E2">
        <w:rPr>
          <w:rFonts w:ascii="Times New Roman" w:hAnsi="Times New Roman" w:cs="Times New Roman"/>
          <w:color w:val="000000"/>
          <w:sz w:val="24"/>
          <w:szCs w:val="24"/>
        </w:rPr>
        <w:t>Bakanlar Kurulu yurt dışında yaptırılabilecek sigortaların kapsamını genişletmeye yetkilidir</w:t>
      </w:r>
      <w:r>
        <w:rPr>
          <w:rFonts w:ascii="Times New Roman" w:hAnsi="Times New Roman" w:cs="Times New Roman"/>
          <w:color w:val="000000"/>
          <w:sz w:val="24"/>
          <w:szCs w:val="24"/>
        </w:rPr>
        <w:t xml:space="preserve"> (SK m.15/3)</w:t>
      </w:r>
      <w:r w:rsidRPr="00FF69E2">
        <w:rPr>
          <w:rFonts w:ascii="Times New Roman" w:hAnsi="Times New Roman" w:cs="Times New Roman"/>
          <w:color w:val="000000"/>
          <w:sz w:val="24"/>
          <w:szCs w:val="24"/>
        </w:rPr>
        <w:t>.</w:t>
      </w:r>
      <w:r w:rsidRPr="00FF69E2">
        <w:rPr>
          <w:rFonts w:ascii="Times New Roman" w:hAnsi="Times New Roman" w:cs="Times New Roman"/>
          <w:color w:val="000000"/>
          <w:sz w:val="18"/>
          <w:szCs w:val="18"/>
        </w:rPr>
        <w:t xml:space="preserve"> </w:t>
      </w:r>
      <w:r>
        <w:rPr>
          <w:rFonts w:ascii="Times New Roman" w:hAnsi="Times New Roman" w:cs="Times New Roman"/>
          <w:sz w:val="24"/>
          <w:szCs w:val="24"/>
        </w:rPr>
        <w:t xml:space="preserve">   </w:t>
      </w:r>
    </w:p>
    <w:p w:rsidR="00311287" w:rsidRPr="00FF69E2" w:rsidRDefault="00311287" w:rsidP="00311287">
      <w:pPr>
        <w:autoSpaceDE w:val="0"/>
        <w:autoSpaceDN w:val="0"/>
        <w:adjustRightInd w:val="0"/>
        <w:spacing w:after="240" w:line="360" w:lineRule="auto"/>
        <w:ind w:firstLine="851"/>
        <w:jc w:val="both"/>
        <w:rPr>
          <w:rFonts w:ascii="Times New Roman" w:hAnsi="Times New Roman" w:cs="Times New Roman"/>
          <w:b/>
          <w:color w:val="000000"/>
          <w:sz w:val="24"/>
          <w:szCs w:val="24"/>
        </w:rPr>
      </w:pPr>
      <w:r w:rsidRPr="00713485">
        <w:rPr>
          <w:rFonts w:ascii="Times New Roman" w:hAnsi="Times New Roman" w:cs="Times New Roman"/>
          <w:b/>
          <w:color w:val="000000"/>
          <w:sz w:val="24"/>
          <w:szCs w:val="24"/>
        </w:rPr>
        <w:t xml:space="preserve">SÖZLEŞMENİN TARAFLARI </w:t>
      </w:r>
      <w:r>
        <w:rPr>
          <w:rFonts w:ascii="Times New Roman" w:hAnsi="Times New Roman" w:cs="Times New Roman"/>
          <w:b/>
          <w:color w:val="000000"/>
          <w:sz w:val="24"/>
          <w:szCs w:val="24"/>
        </w:rPr>
        <w:t>VE DİĞER İLGİLİLER</w:t>
      </w:r>
      <w:r w:rsidRPr="00713485">
        <w:rPr>
          <w:rFonts w:ascii="Times New Roman" w:hAnsi="Times New Roman" w:cs="Times New Roman"/>
          <w:b/>
          <w:color w:val="000000"/>
          <w:sz w:val="24"/>
          <w:szCs w:val="24"/>
        </w:rPr>
        <w:t xml:space="preserve"> </w:t>
      </w:r>
    </w:p>
    <w:p w:rsidR="00311287" w:rsidRDefault="00311287" w:rsidP="00311287">
      <w:pPr>
        <w:tabs>
          <w:tab w:val="left" w:pos="5245"/>
        </w:tabs>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sidRPr="00713485">
        <w:rPr>
          <w:rFonts w:ascii="Times New Roman" w:hAnsi="Times New Roman" w:cs="Times New Roman"/>
          <w:b/>
          <w:sz w:val="24"/>
          <w:szCs w:val="24"/>
        </w:rPr>
        <w:t xml:space="preserve">– Sigortacı  </w:t>
      </w:r>
    </w:p>
    <w:p w:rsidR="00311287" w:rsidRDefault="00311287" w:rsidP="00311287">
      <w:pPr>
        <w:pStyle w:val="Default"/>
        <w:spacing w:after="240" w:line="360" w:lineRule="auto"/>
        <w:ind w:firstLine="851"/>
        <w:jc w:val="both"/>
        <w:rPr>
          <w:rFonts w:ascii="Times New Roman" w:hAnsi="Times New Roman" w:cs="Times New Roman"/>
        </w:rPr>
      </w:pPr>
      <w:r>
        <w:rPr>
          <w:rFonts w:ascii="Times New Roman" w:hAnsi="Times New Roman" w:cs="Times New Roman"/>
        </w:rPr>
        <w:t xml:space="preserve">Bütün sigorta </w:t>
      </w:r>
      <w:r w:rsidRPr="00713485">
        <w:rPr>
          <w:rFonts w:ascii="Times New Roman" w:hAnsi="Times New Roman" w:cs="Times New Roman"/>
        </w:rPr>
        <w:t xml:space="preserve">sözleşmelerinde prim karşılığında sigorta teminatı sağlama taahhüdünde bulunan taraf, sigortacıdır. Türkiye’de faaliyet gösterecek sigorta şirketleri ile </w:t>
      </w:r>
      <w:proofErr w:type="gramStart"/>
      <w:r w:rsidRPr="00713485">
        <w:rPr>
          <w:rFonts w:ascii="Times New Roman" w:hAnsi="Times New Roman" w:cs="Times New Roman"/>
        </w:rPr>
        <w:t>reasürans</w:t>
      </w:r>
      <w:proofErr w:type="gramEnd"/>
      <w:r w:rsidRPr="00713485">
        <w:rPr>
          <w:rFonts w:ascii="Times New Roman" w:hAnsi="Times New Roman" w:cs="Times New Roman"/>
        </w:rPr>
        <w:t xml:space="preserve"> şirketlerinin anonim şirket veya kooperatif şeklinde kurulmuş olması şarttır (SK m. 3). Sigorta şirketleri ve </w:t>
      </w:r>
      <w:proofErr w:type="gramStart"/>
      <w:r w:rsidRPr="00713485">
        <w:rPr>
          <w:rFonts w:ascii="Times New Roman" w:hAnsi="Times New Roman" w:cs="Times New Roman"/>
        </w:rPr>
        <w:t>reasürans</w:t>
      </w:r>
      <w:proofErr w:type="gramEnd"/>
      <w:r w:rsidRPr="00713485">
        <w:rPr>
          <w:rFonts w:ascii="Times New Roman" w:hAnsi="Times New Roman" w:cs="Times New Roman"/>
        </w:rPr>
        <w:t xml:space="preserve"> şirket</w:t>
      </w:r>
      <w:r>
        <w:rPr>
          <w:rFonts w:ascii="Times New Roman" w:hAnsi="Times New Roman" w:cs="Times New Roman"/>
        </w:rPr>
        <w:t>leri, faaliyete geçebilmek için</w:t>
      </w:r>
      <w:r w:rsidRPr="00713485">
        <w:rPr>
          <w:rFonts w:ascii="Times New Roman" w:hAnsi="Times New Roman" w:cs="Times New Roman"/>
        </w:rPr>
        <w:t xml:space="preserve"> faaliyet göstermek istedikleri her bir sigorta branşında </w:t>
      </w:r>
      <w:r>
        <w:rPr>
          <w:rFonts w:ascii="Times New Roman" w:hAnsi="Times New Roman" w:cs="Times New Roman"/>
        </w:rPr>
        <w:t xml:space="preserve">Hazine </w:t>
      </w:r>
      <w:r w:rsidRPr="00713485">
        <w:rPr>
          <w:rFonts w:ascii="Times New Roman" w:hAnsi="Times New Roman" w:cs="Times New Roman"/>
        </w:rPr>
        <w:t>Müsteşarlı</w:t>
      </w:r>
      <w:r>
        <w:rPr>
          <w:rFonts w:ascii="Times New Roman" w:hAnsi="Times New Roman" w:cs="Times New Roman"/>
        </w:rPr>
        <w:t>ğından ruhsat almak zorundadır</w:t>
      </w:r>
      <w:r w:rsidRPr="00713485">
        <w:rPr>
          <w:rFonts w:ascii="Times New Roman" w:hAnsi="Times New Roman" w:cs="Times New Roman"/>
        </w:rPr>
        <w:t xml:space="preserve"> (SK m. 5/1)</w:t>
      </w:r>
      <w:r>
        <w:rPr>
          <w:rFonts w:ascii="Times New Roman" w:hAnsi="Times New Roman" w:cs="Times New Roman"/>
        </w:rPr>
        <w:t xml:space="preserve">. </w:t>
      </w:r>
    </w:p>
    <w:p w:rsidR="00311287" w:rsidRDefault="00311287" w:rsidP="00311287">
      <w:pPr>
        <w:pStyle w:val="Default"/>
        <w:spacing w:after="240" w:line="360" w:lineRule="auto"/>
        <w:ind w:firstLine="851"/>
        <w:jc w:val="both"/>
        <w:rPr>
          <w:rFonts w:ascii="Times New Roman" w:hAnsi="Times New Roman" w:cs="Times New Roman"/>
        </w:rPr>
      </w:pPr>
      <w:r>
        <w:rPr>
          <w:rFonts w:ascii="Times New Roman" w:hAnsi="Times New Roman" w:cs="Times New Roman"/>
          <w:b/>
        </w:rPr>
        <w:t xml:space="preserve">2 – Sigorta Ettiren </w:t>
      </w:r>
      <w:r>
        <w:rPr>
          <w:rFonts w:ascii="Times New Roman" w:hAnsi="Times New Roman" w:cs="Times New Roman"/>
        </w:rPr>
        <w:t xml:space="preserve"> </w:t>
      </w:r>
    </w:p>
    <w:p w:rsidR="00311287" w:rsidRPr="00451227" w:rsidRDefault="00311287" w:rsidP="00311287">
      <w:pPr>
        <w:pStyle w:val="Default"/>
        <w:spacing w:after="240" w:line="360" w:lineRule="auto"/>
        <w:ind w:firstLine="851"/>
        <w:jc w:val="both"/>
        <w:rPr>
          <w:rFonts w:ascii="Times New Roman" w:hAnsi="Times New Roman" w:cs="Times New Roman"/>
        </w:rPr>
      </w:pPr>
      <w:r>
        <w:rPr>
          <w:rFonts w:ascii="Times New Roman" w:hAnsi="Times New Roman" w:cs="Times New Roman"/>
        </w:rPr>
        <w:t xml:space="preserve">Sigorta sözleşmelerinde sigortacı ile sözleşme akdeden veya adına ve hesabına sigorta sözleşmesi akdedilen taraf, sigorta ettirendir. Tekne sigortası ile teminat altına alınan menfaat sigorta ettirene ait ise kendi hesabına sigorta söz konusudur ve bu sözleşmeden doğan haklar ve borçlar sigorta ettirene aittir. </w:t>
      </w:r>
    </w:p>
    <w:p w:rsidR="00311287" w:rsidRDefault="00311287" w:rsidP="00311287">
      <w:pPr>
        <w:tabs>
          <w:tab w:val="left" w:pos="5245"/>
        </w:tabs>
        <w:spacing w:after="240" w:line="36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 – Sigortalı</w:t>
      </w:r>
    </w:p>
    <w:p w:rsidR="00311287" w:rsidRDefault="00311287" w:rsidP="00311287">
      <w:pPr>
        <w:tabs>
          <w:tab w:val="left" w:pos="5245"/>
        </w:tabs>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Zarar sigortalarında sigortalı kendisi tarafından veya kendi adına ve hesabına (onu temsilen) akdedilmeyen sözleşme ile menfaati teminat altına alınan şahıstır. Tekne sigortası sözleşmesi ile adı belirtilen üçüncü bir şahsın menfaati sigorta ettirilmişse ve bu sözleşmenin üçüncü şahsı temsilen akdedildiği anlaşılamıyorsa bu takdirde sözleşme başkası hesabına sigorta şeklinde akdedilmiş sayılır. Nitekim “Başkası lehine sigorta” başlıklı TTK m. 1454’de şu hüküm yer almaktadır:</w:t>
      </w:r>
    </w:p>
    <w:p w:rsidR="00311287" w:rsidRPr="004B4016" w:rsidRDefault="00311287" w:rsidP="00311287">
      <w:pPr>
        <w:autoSpaceDE w:val="0"/>
        <w:autoSpaceDN w:val="0"/>
        <w:adjustRightInd w:val="0"/>
        <w:spacing w:after="0" w:line="240" w:lineRule="auto"/>
        <w:ind w:left="851" w:right="849"/>
        <w:jc w:val="both"/>
        <w:rPr>
          <w:rFonts w:ascii="Times New Roman" w:hAnsi="Times New Roman" w:cs="Times New Roman"/>
        </w:rPr>
      </w:pPr>
      <w:r w:rsidRPr="004B4016">
        <w:rPr>
          <w:rFonts w:ascii="Times New Roman" w:hAnsi="Times New Roman" w:cs="Times New Roman"/>
        </w:rPr>
        <w:t>(1) Sigorta ettiren, üçüncü bir kişinin menfaatini, onun adını belirterek veya belirtmeyerek, sigorta</w:t>
      </w:r>
      <w:r>
        <w:rPr>
          <w:rFonts w:ascii="Times New Roman" w:hAnsi="Times New Roman" w:cs="Times New Roman"/>
        </w:rPr>
        <w:t xml:space="preserve"> </w:t>
      </w:r>
      <w:r w:rsidRPr="004B4016">
        <w:rPr>
          <w:rFonts w:ascii="Times New Roman" w:hAnsi="Times New Roman" w:cs="Times New Roman"/>
        </w:rPr>
        <w:t xml:space="preserve">ettirebilir. Sigorta sözleşmesinden doğan haklar sigortalıya aittir. Sigortalı, aksine sözleşme </w:t>
      </w:r>
      <w:proofErr w:type="gramStart"/>
      <w:r w:rsidRPr="004B4016">
        <w:rPr>
          <w:rFonts w:ascii="Times New Roman" w:hAnsi="Times New Roman" w:cs="Times New Roman"/>
        </w:rPr>
        <w:t>yoksa,</w:t>
      </w:r>
      <w:proofErr w:type="gramEnd"/>
      <w:r w:rsidRPr="004B4016">
        <w:rPr>
          <w:rFonts w:ascii="Times New Roman" w:hAnsi="Times New Roman" w:cs="Times New Roman"/>
        </w:rPr>
        <w:t xml:space="preserve"> sigorta tazminatının</w:t>
      </w:r>
      <w:r>
        <w:rPr>
          <w:rFonts w:ascii="Times New Roman" w:hAnsi="Times New Roman" w:cs="Times New Roman"/>
        </w:rPr>
        <w:t xml:space="preserve"> </w:t>
      </w:r>
      <w:r w:rsidRPr="004B4016">
        <w:rPr>
          <w:rFonts w:ascii="Times New Roman" w:hAnsi="Times New Roman" w:cs="Times New Roman"/>
        </w:rPr>
        <w:t>ödenmesini sigortacıdan isteyebilir ve onu dava edebilir.</w:t>
      </w:r>
    </w:p>
    <w:p w:rsidR="00311287" w:rsidRPr="004B4016" w:rsidRDefault="00311287" w:rsidP="00311287">
      <w:pPr>
        <w:autoSpaceDE w:val="0"/>
        <w:autoSpaceDN w:val="0"/>
        <w:adjustRightInd w:val="0"/>
        <w:spacing w:after="0" w:line="240" w:lineRule="auto"/>
        <w:ind w:left="851" w:right="849"/>
        <w:jc w:val="both"/>
        <w:rPr>
          <w:rFonts w:ascii="Times New Roman" w:hAnsi="Times New Roman" w:cs="Times New Roman"/>
        </w:rPr>
      </w:pPr>
      <w:r w:rsidRPr="004B4016">
        <w:rPr>
          <w:rFonts w:ascii="Times New Roman" w:hAnsi="Times New Roman" w:cs="Times New Roman"/>
        </w:rPr>
        <w:t>(2) Üçüncü kişinin adının belirtildiği durumlarda, tereddüt hâlinde, sigorta ettirenin, üçüncü kişinin temsilcisi olarak</w:t>
      </w:r>
      <w:r>
        <w:rPr>
          <w:rFonts w:ascii="Times New Roman" w:hAnsi="Times New Roman" w:cs="Times New Roman"/>
        </w:rPr>
        <w:t xml:space="preserve"> </w:t>
      </w:r>
      <w:r w:rsidRPr="004B4016">
        <w:rPr>
          <w:rFonts w:ascii="Times New Roman" w:hAnsi="Times New Roman" w:cs="Times New Roman"/>
        </w:rPr>
        <w:t>değil, kendi adına fakat üçüncü kişi lehine hareket ettiği kabul edilir.</w:t>
      </w:r>
    </w:p>
    <w:p w:rsidR="00311287" w:rsidRPr="004B4016" w:rsidRDefault="00311287" w:rsidP="00311287">
      <w:pPr>
        <w:autoSpaceDE w:val="0"/>
        <w:autoSpaceDN w:val="0"/>
        <w:adjustRightInd w:val="0"/>
        <w:spacing w:after="240" w:line="240" w:lineRule="auto"/>
        <w:ind w:left="851" w:right="851"/>
        <w:jc w:val="both"/>
        <w:rPr>
          <w:rFonts w:ascii="Times New Roman" w:hAnsi="Times New Roman" w:cs="Times New Roman"/>
        </w:rPr>
      </w:pPr>
      <w:r w:rsidRPr="004B4016">
        <w:rPr>
          <w:rFonts w:ascii="Times New Roman" w:hAnsi="Times New Roman" w:cs="Times New Roman"/>
        </w:rPr>
        <w:t>(3) Sözleşmede, sigortanın kimin menfaati için yaptırıldığı açık da bırakılabilir. “Kimin olacaksa onun lehine” yapılan</w:t>
      </w:r>
      <w:r>
        <w:rPr>
          <w:rFonts w:ascii="Times New Roman" w:hAnsi="Times New Roman" w:cs="Times New Roman"/>
        </w:rPr>
        <w:t xml:space="preserve"> </w:t>
      </w:r>
      <w:r w:rsidRPr="004B4016">
        <w:rPr>
          <w:rFonts w:ascii="Times New Roman" w:hAnsi="Times New Roman" w:cs="Times New Roman"/>
        </w:rPr>
        <w:t>böyle bir sigortanın, üçüncü kişi lehine yaptırıldığı anlaşılırsa, ikinci fıkra hükmü uygulanır.</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Bir deniz sigortası sözleşmesinin kimin hesabına yapıldığı belirlenmeyebilir. Sözleşmenin sigorta ettirenin kendi hesabına mı, yoksa başkası hesabına mı yapıldığı belirlenmemişse, bu durumda “kimin olacaksa onun hesabına” yapılmış bir sigorta söz konusudur. </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Tekne sigortasının kimin olacaksa onun hesabına sigorta şeklinde yapılması teorik olarak mümkün ise de yük sigortasının aksine, tekne sigortasının kimin olacaksa onun hesabına sigorta şeklinde akdedilmesi, sık karşılanacak bir durum değildir. </w:t>
      </w:r>
      <w:proofErr w:type="gramStart"/>
      <w:r>
        <w:rPr>
          <w:rFonts w:ascii="Times New Roman" w:hAnsi="Times New Roman" w:cs="Times New Roman"/>
          <w:sz w:val="24"/>
          <w:szCs w:val="24"/>
        </w:rPr>
        <w:t>Zira,</w:t>
      </w:r>
      <w:proofErr w:type="gramEnd"/>
      <w:r>
        <w:rPr>
          <w:rFonts w:ascii="Times New Roman" w:hAnsi="Times New Roman" w:cs="Times New Roman"/>
          <w:sz w:val="24"/>
          <w:szCs w:val="24"/>
        </w:rPr>
        <w:t xml:space="preserve"> tekne sigortasında sigorta konusu menfaatin kime ait olduğu, yani gemi malikinin şahsı, üstlenilecek rizikonun tayini açısından sigortacı için son derece önemlidir.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4 – İpotekli Alacaklı</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TTK m. 1022/1 gereğince, gemi ipoteğinin kapsamına giren hususlarla ilgili olarak malikin menfaatinin, malik veya onun lehine bir başkası tarafından sigorta ettirilmiş olması hâlinde, ipotek, sigorta tazminatını da kapsar. Buna göre tekne sigortası sözleşmesinin tarafı ya da sigortalı konumunda olmayan ipotekli alacaklı, kanun hükmü gereği sigorta tazminatı üzerinde hak sahibi olmaktadır.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SİGORTASININ KONUSU (SİGORTALANAN MENFAAT)</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A – Malik Menfaati</w:t>
      </w:r>
      <w:r>
        <w:rPr>
          <w:rFonts w:ascii="Times New Roman" w:hAnsi="Times New Roman" w:cs="Times New Roman"/>
          <w:sz w:val="24"/>
          <w:szCs w:val="24"/>
        </w:rPr>
        <w:t xml:space="preserve"> </w:t>
      </w:r>
    </w:p>
    <w:p w:rsidR="00311287" w:rsidRPr="00FA5A80"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1 – Genel Olarak</w:t>
      </w:r>
    </w:p>
    <w:p w:rsidR="00311287" w:rsidRPr="00CE7EE7" w:rsidRDefault="00311287" w:rsidP="00311287">
      <w:pPr>
        <w:spacing w:after="240" w:line="360" w:lineRule="auto"/>
        <w:ind w:firstLine="851"/>
        <w:jc w:val="both"/>
        <w:rPr>
          <w:rFonts w:ascii="Times New Roman" w:hAnsi="Times New Roman" w:cs="Times New Roman"/>
        </w:rPr>
      </w:pPr>
      <w:r w:rsidRPr="00CE7EE7">
        <w:rPr>
          <w:rFonts w:ascii="Times New Roman" w:hAnsi="Times New Roman" w:cs="Times New Roman"/>
          <w:sz w:val="24"/>
          <w:szCs w:val="24"/>
        </w:rPr>
        <w:t>Tekne sigortası, esas itibarıyla</w:t>
      </w:r>
      <w:r>
        <w:rPr>
          <w:rFonts w:ascii="Times New Roman" w:hAnsi="Times New Roman" w:cs="Times New Roman"/>
          <w:sz w:val="24"/>
          <w:szCs w:val="24"/>
        </w:rPr>
        <w:t xml:space="preserve"> gemiye ilişkin malik menfaatinin teminat altına alındığı bir mal sigortasıdır. Malik menfaati, gemi malikinin gemiyi muhafazadaki, diğer bir deyimle geminin zıya veya hasara uğramaması ve gemi üzerindeki </w:t>
      </w:r>
      <w:proofErr w:type="gramStart"/>
      <w:r>
        <w:rPr>
          <w:rFonts w:ascii="Times New Roman" w:hAnsi="Times New Roman" w:cs="Times New Roman"/>
          <w:sz w:val="24"/>
          <w:szCs w:val="24"/>
        </w:rPr>
        <w:t>hakimiyetinin</w:t>
      </w:r>
      <w:proofErr w:type="gramEnd"/>
      <w:r>
        <w:rPr>
          <w:rFonts w:ascii="Times New Roman" w:hAnsi="Times New Roman" w:cs="Times New Roman"/>
          <w:sz w:val="24"/>
          <w:szCs w:val="24"/>
        </w:rPr>
        <w:t xml:space="preserve"> devamındaki menfaatini ifade eder. Navlun, yolcu taşıma ücretine ilişkin menfaatler gibi gemiden yararlanma hakkına dayanan menfaatler, malik menfaati kapsamında değildir. </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Sadece deniz gemileri değil, iç su gemileri de tekne sigortasının konusu olabilir. Ayrıca TPGŞ m. A/1’de gemi veya diğer deniz ve göl araçları ya da bunlara ilişkin diğer sigorta ettirilebilir menfaatlerin maruz kalabileceği rizikoların tekne poliçesiyle güvence altına alınabileceği belirtilmektedir. Bu maddede aynen aşağıdaki hükümlere yer verilmiştir; </w:t>
      </w:r>
    </w:p>
    <w:p w:rsidR="00311287" w:rsidRDefault="00311287" w:rsidP="00311287">
      <w:pPr>
        <w:spacing w:after="240" w:line="360" w:lineRule="auto"/>
        <w:ind w:firstLine="851"/>
        <w:jc w:val="both"/>
        <w:rPr>
          <w:rFonts w:ascii="Times New Roman" w:hAnsi="Times New Roman" w:cs="Times New Roman"/>
          <w:b/>
          <w:color w:val="333333"/>
          <w:sz w:val="24"/>
          <w:szCs w:val="24"/>
        </w:rPr>
      </w:pPr>
      <w:r>
        <w:rPr>
          <w:rFonts w:ascii="Times New Roman" w:hAnsi="Times New Roman" w:cs="Times New Roman"/>
          <w:b/>
          <w:color w:val="333333"/>
          <w:sz w:val="24"/>
          <w:szCs w:val="24"/>
        </w:rPr>
        <w:t>2 – Menfaat Değeri</w:t>
      </w:r>
    </w:p>
    <w:p w:rsidR="00311287" w:rsidRDefault="00311287" w:rsidP="00311287">
      <w:pPr>
        <w:spacing w:after="240" w:line="360" w:lineRule="auto"/>
        <w:ind w:firstLine="851"/>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Sigorta değeri, sigorta olunan menfaatin tam değeridir (TTK m. 1460/1). </w:t>
      </w:r>
    </w:p>
    <w:p w:rsidR="00311287" w:rsidRDefault="00311287" w:rsidP="00311287">
      <w:pPr>
        <w:spacing w:after="240" w:line="360" w:lineRule="auto"/>
        <w:ind w:firstLine="851"/>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Sigortacının sorumluluğu, sigorta bedeli ile sınırlıdır. Sigorta bedeli, rizikonun gerçekleştiği andaki sigortalı menfaatin değerini aşsa bile sigortacı uğranılan zarardan fazlasını ödemez (TTK m. 1461/1). </w:t>
      </w:r>
    </w:p>
    <w:p w:rsidR="00311287" w:rsidRPr="00924CEB" w:rsidRDefault="00311287" w:rsidP="00311287">
      <w:pPr>
        <w:autoSpaceDE w:val="0"/>
        <w:autoSpaceDN w:val="0"/>
        <w:adjustRightInd w:val="0"/>
        <w:spacing w:after="240" w:line="360" w:lineRule="auto"/>
        <w:ind w:firstLine="851"/>
        <w:jc w:val="both"/>
        <w:rPr>
          <w:rFonts w:ascii="Times New Roman" w:hAnsi="Times New Roman" w:cs="Times New Roman"/>
          <w:color w:val="333333"/>
          <w:sz w:val="24"/>
          <w:szCs w:val="24"/>
        </w:rPr>
      </w:pPr>
      <w:r w:rsidRPr="00924CEB">
        <w:rPr>
          <w:rFonts w:ascii="Times New Roman" w:hAnsi="Times New Roman" w:cs="Times New Roman"/>
          <w:sz w:val="24"/>
          <w:szCs w:val="24"/>
        </w:rPr>
        <w:t>Sigorta bedeli, sigorta değerinden az olduğu takdirde, sigorta edilmiş menfaatin bir kısmının</w:t>
      </w:r>
      <w:r>
        <w:rPr>
          <w:rFonts w:ascii="Times New Roman" w:hAnsi="Times New Roman" w:cs="Times New Roman"/>
          <w:sz w:val="24"/>
          <w:szCs w:val="24"/>
        </w:rPr>
        <w:t xml:space="preserve"> </w:t>
      </w:r>
      <w:r w:rsidRPr="00924CEB">
        <w:rPr>
          <w:rFonts w:ascii="Times New Roman" w:hAnsi="Times New Roman" w:cs="Times New Roman"/>
          <w:sz w:val="24"/>
          <w:szCs w:val="24"/>
        </w:rPr>
        <w:t xml:space="preserve">zarara uğraması hâlinde sigortacı, aksine sözleşme </w:t>
      </w:r>
      <w:proofErr w:type="gramStart"/>
      <w:r w:rsidRPr="00924CEB">
        <w:rPr>
          <w:rFonts w:ascii="Times New Roman" w:hAnsi="Times New Roman" w:cs="Times New Roman"/>
          <w:sz w:val="24"/>
          <w:szCs w:val="24"/>
        </w:rPr>
        <w:t>yoksa,</w:t>
      </w:r>
      <w:proofErr w:type="gramEnd"/>
      <w:r w:rsidRPr="00924CEB">
        <w:rPr>
          <w:rFonts w:ascii="Times New Roman" w:hAnsi="Times New Roman" w:cs="Times New Roman"/>
          <w:sz w:val="24"/>
          <w:szCs w:val="24"/>
        </w:rPr>
        <w:t xml:space="preserve"> sigorta bedelinin sigorta değerine olan oranına göre tazminat öder</w:t>
      </w:r>
      <w:r>
        <w:rPr>
          <w:rFonts w:ascii="Times New Roman" w:hAnsi="Times New Roman" w:cs="Times New Roman"/>
          <w:sz w:val="24"/>
          <w:szCs w:val="24"/>
        </w:rPr>
        <w:t xml:space="preserve"> (TTK m. 1462)</w:t>
      </w:r>
      <w:r w:rsidRPr="00924CEB">
        <w:rPr>
          <w:rFonts w:ascii="Times New Roman" w:hAnsi="Times New Roman" w:cs="Times New Roman"/>
          <w:sz w:val="24"/>
          <w:szCs w:val="24"/>
        </w:rPr>
        <w:t>.</w:t>
      </w:r>
      <w:r>
        <w:rPr>
          <w:rFonts w:ascii="Times New Roman" w:hAnsi="Times New Roman" w:cs="Times New Roman"/>
          <w:sz w:val="24"/>
          <w:szCs w:val="24"/>
        </w:rPr>
        <w:t xml:space="preserve"> (Eksik Sigorta) </w:t>
      </w:r>
    </w:p>
    <w:p w:rsidR="00311287" w:rsidRDefault="00311287" w:rsidP="00311287">
      <w:pPr>
        <w:spacing w:after="240" w:line="360" w:lineRule="auto"/>
        <w:ind w:firstLine="851"/>
        <w:jc w:val="both"/>
        <w:rPr>
          <w:rFonts w:ascii="Times New Roman" w:hAnsi="Times New Roman" w:cs="Times New Roman"/>
          <w:color w:val="333333"/>
          <w:sz w:val="24"/>
          <w:szCs w:val="24"/>
        </w:rPr>
      </w:pPr>
      <w:r>
        <w:rPr>
          <w:rFonts w:ascii="Times New Roman" w:hAnsi="Times New Roman" w:cs="Times New Roman"/>
          <w:color w:val="333333"/>
          <w:sz w:val="24"/>
          <w:szCs w:val="24"/>
        </w:rPr>
        <w:t>Sigorta bedeli, sigorta olunan menfaatin değerinin üstünde ise aşan kısım geçersizdir. Bu sebeple, sigorta bedeli ile sigorta priminin onu karşılayan kısmı indirilir ve tahsil edilmiş fazla prim geri verilir (TTK m. 1463/1). (Aşkın Sigorta)</w:t>
      </w:r>
    </w:p>
    <w:p w:rsidR="00311287" w:rsidRDefault="00311287" w:rsidP="00311287">
      <w:pPr>
        <w:spacing w:after="240" w:line="360" w:lineRule="auto"/>
        <w:ind w:firstLine="851"/>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Yukarıda belirtilen prensipler, tekne sigortası bakımından da geçerlidir. Türk/Alman hukukunda olduğu gibi, İngiliz hukukunda da geminin hangi andaki değerinin sigorta (menfaat) değeri olarak esas alınacağına ilişkin poliçede yazılı taraf anlaşmaları geçerlidir. Poliçede bir hüküm yoksa geminin rizikonun başladığı andaki değeri sigorta değeridir. TPGŞ m. A/4’e göre de taraflar başka bir esas kararlaştırmamışlarsa, gemi veya diğer deniz ve göl araçlarının sigorta değeri, rizikonun başladığı andaki değeridir.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3 – Gemi İpoteğinin Malik Menfaatine Etkisi</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İpotekli alacaklı, geminin zıya veya hasara uğraması ya da kaybolması hâlinde kısmen veya tamamen teminattan yoksun kalır. Dolayısıyla gemi maliki dışında ipotekli alacaklı da ipotek konusu geminin denizcilik rizikolarını salimen geçirmesinde para ile ölçülebilir bir menfaate sahiptir. İpotekli alacaklı, ipotekle temin edilen alacak miktarı ile sınırlı olarak bu menfaatini sigorta ettirebilir. Diğer yandan TTK m. 1022/1’e göre gemi ipoteğinin kapsamına giren hususlarla ilgili olarak malikin menfaatinin, malik veya onun lehine bir başkası tarafından sigorta ettirilmiş olması hâlinde, ipotek, sigorta tazminatını da kapsamaktadır.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Diğer Menfaatler</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Bu menfaatler </w:t>
      </w:r>
      <w:proofErr w:type="spellStart"/>
      <w:r>
        <w:rPr>
          <w:rFonts w:ascii="Times New Roman" w:hAnsi="Times New Roman" w:cs="Times New Roman"/>
          <w:sz w:val="24"/>
          <w:szCs w:val="24"/>
        </w:rPr>
        <w:t>TPGŞ’na</w:t>
      </w:r>
      <w:proofErr w:type="spellEnd"/>
      <w:r>
        <w:rPr>
          <w:rFonts w:ascii="Times New Roman" w:hAnsi="Times New Roman" w:cs="Times New Roman"/>
          <w:sz w:val="24"/>
          <w:szCs w:val="24"/>
        </w:rPr>
        <w:t xml:space="preserve"> özel olarak eklenen İngiliz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ile taraflarca ayrıca kararlaştırılmasına gerek olmaksızın tekne sigortası kapsamında sigortalanmaktadır. Aşağıda malik menfaati dışında tarafların ayrıca anlaşmaları gerekmeksizin tekne sigortası kapsamında sigortalanan diğer menfaatler gösterilmektedir:</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 – Çatma Zararlarından Sorumluluk</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Çatma, sigortalı geminin gemi adamlarının tek taraflı veya müşterek kusuru sonucu meydana gelmişse bu geminin donatanı (veya gemi işletme müteahhidi) çarpılan gemi ve bu gemide bulunan malların zıya veya hasarı yüzünden üçüncü şahısların uğradığı zararları tazmin etmek zorundadır. </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Çatma rizikosu bakımından hem sigortalı geminin zıya veya hasara uğraması sonucu aktifin azalması, hem de çarpılan gemi ve bu gemide bulunan malların zıya veya hasara uğraması yüzünden üçüncü şahısların zararını tazmin yükümlülüğü dolayısıyla pasifin artmasına karşı iki yönlü himaye sağlanmaktadır.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 Müşterek Avarya </w:t>
      </w:r>
      <w:proofErr w:type="spellStart"/>
      <w:r>
        <w:rPr>
          <w:rFonts w:ascii="Times New Roman" w:hAnsi="Times New Roman" w:cs="Times New Roman"/>
          <w:b/>
          <w:sz w:val="24"/>
          <w:szCs w:val="24"/>
        </w:rPr>
        <w:t>Garame</w:t>
      </w:r>
      <w:proofErr w:type="spellEnd"/>
      <w:r>
        <w:rPr>
          <w:rFonts w:ascii="Times New Roman" w:hAnsi="Times New Roman" w:cs="Times New Roman"/>
          <w:b/>
          <w:sz w:val="24"/>
          <w:szCs w:val="24"/>
        </w:rPr>
        <w:t xml:space="preserve"> Payı</w:t>
      </w:r>
    </w:p>
    <w:p w:rsidR="00311287" w:rsidRPr="0055542E" w:rsidRDefault="00311287" w:rsidP="00311287">
      <w:pPr>
        <w:spacing w:after="240" w:line="360" w:lineRule="auto"/>
        <w:ind w:firstLine="851"/>
        <w:jc w:val="both"/>
        <w:rPr>
          <w:rFonts w:ascii="Times New Roman" w:hAnsi="Times New Roman" w:cs="Times New Roman"/>
          <w:sz w:val="20"/>
          <w:szCs w:val="20"/>
        </w:rPr>
      </w:pPr>
      <w:r>
        <w:rPr>
          <w:rFonts w:ascii="Times New Roman" w:hAnsi="Times New Roman" w:cs="Times New Roman"/>
          <w:sz w:val="24"/>
          <w:szCs w:val="24"/>
        </w:rPr>
        <w:t xml:space="preserve">Müşterek avarya </w:t>
      </w:r>
      <w:proofErr w:type="spellStart"/>
      <w:r>
        <w:rPr>
          <w:rFonts w:ascii="Times New Roman" w:hAnsi="Times New Roman" w:cs="Times New Roman"/>
          <w:sz w:val="24"/>
          <w:szCs w:val="24"/>
        </w:rPr>
        <w:t>garame</w:t>
      </w:r>
      <w:proofErr w:type="spellEnd"/>
      <w:r>
        <w:rPr>
          <w:rFonts w:ascii="Times New Roman" w:hAnsi="Times New Roman" w:cs="Times New Roman"/>
          <w:sz w:val="24"/>
          <w:szCs w:val="24"/>
        </w:rPr>
        <w:t xml:space="preserve"> payı ve müşterek avaryadan</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sayılan zararların karşılanmasına ilişkin menfaat, deniz sigortası sözleşmesi ile sigorta ettirilebilir.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3 – Kurtarma Ücreti</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İngiliz Tekne </w:t>
      </w:r>
      <w:proofErr w:type="spellStart"/>
      <w:r>
        <w:rPr>
          <w:rFonts w:ascii="Times New Roman" w:hAnsi="Times New Roman" w:cs="Times New Roman"/>
          <w:sz w:val="24"/>
          <w:szCs w:val="24"/>
        </w:rPr>
        <w:t>Klozlarında</w:t>
      </w:r>
      <w:proofErr w:type="spellEnd"/>
      <w:r>
        <w:rPr>
          <w:rFonts w:ascii="Times New Roman" w:hAnsi="Times New Roman" w:cs="Times New Roman"/>
          <w:sz w:val="24"/>
          <w:szCs w:val="24"/>
        </w:rPr>
        <w:t xml:space="preserve"> kurtarma ücret ve masraflarının sigorta teminatı içinde olduğu kabul edilmiştir.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4 – Geçici Olarak Gemiden Uzaklaştırılan Parçalar</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Gemiden geçici olarak uzaklaştırılan parçalar (bütünleyici parça veya eklentiler), denizcilik rizikolarına maruz olmamakla birlikte sözleşmeyle uzaklaştırma süresince teminat kapsamına alınabilirler (Uluslararası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2002 m. 4). </w:t>
      </w:r>
    </w:p>
    <w:p w:rsidR="00311287" w:rsidRDefault="00311287" w:rsidP="00311287">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5 – Mülkiyeti Gemi Malikine Ait Olmayan Parçanın Zıya veya Hasara Uğramasından Sorumluluk </w:t>
      </w:r>
    </w:p>
    <w:p w:rsidR="00311287" w:rsidRDefault="00311287" w:rsidP="00311287">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Uluslararası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2002 m. 3 ile bu husus düzenlenmiştir. Bu parçalar, kullanım amacıyla gemiye monte edilmiş parçalardır. </w:t>
      </w:r>
    </w:p>
    <w:p w:rsidR="00311287" w:rsidRDefault="00311287" w:rsidP="00311287">
      <w:pPr>
        <w:rPr>
          <w:rFonts w:ascii="Times New Roman" w:hAnsi="Times New Roman" w:cs="Times New Roman"/>
          <w:sz w:val="24"/>
          <w:szCs w:val="24"/>
        </w:rPr>
      </w:pPr>
      <w:r>
        <w:rPr>
          <w:rFonts w:ascii="Times New Roman" w:hAnsi="Times New Roman" w:cs="Times New Roman"/>
          <w:sz w:val="24"/>
          <w:szCs w:val="24"/>
        </w:rPr>
        <w:br w:type="page"/>
      </w:r>
    </w:p>
    <w:p w:rsidR="006A15D7" w:rsidRDefault="006A15D7"/>
    <w:sectPr w:rsidR="006A15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D8F" w:rsidRDefault="00A31D8F" w:rsidP="00311287">
      <w:pPr>
        <w:spacing w:after="0" w:line="240" w:lineRule="auto"/>
      </w:pPr>
      <w:r>
        <w:separator/>
      </w:r>
    </w:p>
  </w:endnote>
  <w:endnote w:type="continuationSeparator" w:id="0">
    <w:p w:rsidR="00A31D8F" w:rsidRDefault="00A31D8F" w:rsidP="0031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D8F" w:rsidRDefault="00A31D8F" w:rsidP="00311287">
      <w:pPr>
        <w:spacing w:after="0" w:line="240" w:lineRule="auto"/>
      </w:pPr>
      <w:r>
        <w:separator/>
      </w:r>
    </w:p>
  </w:footnote>
  <w:footnote w:type="continuationSeparator" w:id="0">
    <w:p w:rsidR="00A31D8F" w:rsidRDefault="00A31D8F" w:rsidP="00311287">
      <w:pPr>
        <w:spacing w:after="0" w:line="240" w:lineRule="auto"/>
      </w:pPr>
      <w:r>
        <w:continuationSeparator/>
      </w:r>
    </w:p>
  </w:footnote>
  <w:footnote w:id="1">
    <w:p w:rsidR="00311287" w:rsidRPr="00154C54" w:rsidRDefault="00311287" w:rsidP="00311287">
      <w:pPr>
        <w:autoSpaceDE w:val="0"/>
        <w:autoSpaceDN w:val="0"/>
        <w:adjustRightInd w:val="0"/>
        <w:spacing w:after="0" w:line="240" w:lineRule="auto"/>
        <w:ind w:left="426" w:hanging="426"/>
        <w:jc w:val="both"/>
        <w:rPr>
          <w:rFonts w:ascii="Times New Roman" w:hAnsi="Times New Roman" w:cs="Times New Roman"/>
        </w:rPr>
      </w:pPr>
      <w:r w:rsidRPr="00154C54">
        <w:rPr>
          <w:rStyle w:val="DipnotBavurusu"/>
        </w:rPr>
        <w:footnoteRef/>
      </w:r>
      <w:r w:rsidRPr="00154C54">
        <w:t xml:space="preserve"> </w:t>
      </w:r>
      <w:r w:rsidRPr="00154C54">
        <w:tab/>
      </w:r>
      <w:proofErr w:type="gramStart"/>
      <w:r w:rsidRPr="00154C54">
        <w:t xml:space="preserve">TTK m. 1272/1’e göre </w:t>
      </w:r>
      <w:r w:rsidRPr="00154C54">
        <w:rPr>
          <w:rFonts w:ascii="Times New Roman" w:hAnsi="Times New Roman" w:cs="Times New Roman"/>
        </w:rPr>
        <w:t xml:space="preserve">ortak bir deniz sergüzeştine </w:t>
      </w:r>
      <w:r>
        <w:rPr>
          <w:rFonts w:ascii="Times New Roman" w:hAnsi="Times New Roman" w:cs="Times New Roman"/>
        </w:rPr>
        <w:t xml:space="preserve">(macerasına) </w:t>
      </w:r>
      <w:r w:rsidRPr="00154C54">
        <w:rPr>
          <w:rFonts w:ascii="Times New Roman" w:hAnsi="Times New Roman" w:cs="Times New Roman"/>
        </w:rPr>
        <w:t>atılmış olan gemiyi, yükü, diğer eşyayı ve navlunu birlikte tehdit</w:t>
      </w:r>
      <w:r>
        <w:rPr>
          <w:rFonts w:ascii="Times New Roman" w:hAnsi="Times New Roman" w:cs="Times New Roman"/>
        </w:rPr>
        <w:t xml:space="preserve"> </w:t>
      </w:r>
      <w:r w:rsidRPr="00154C54">
        <w:rPr>
          <w:rFonts w:ascii="Times New Roman" w:hAnsi="Times New Roman" w:cs="Times New Roman"/>
        </w:rPr>
        <w:t>eden bir tehlikeden onları korumak amacıyla ve makul bir hareket tarzı oluşturacak şekilde, bile bile olağanüstü bir fedakârlık</w:t>
      </w:r>
      <w:r>
        <w:rPr>
          <w:rFonts w:ascii="Times New Roman" w:hAnsi="Times New Roman" w:cs="Times New Roman"/>
        </w:rPr>
        <w:t xml:space="preserve"> </w:t>
      </w:r>
      <w:r w:rsidRPr="00154C54">
        <w:rPr>
          <w:rFonts w:ascii="Times New Roman" w:hAnsi="Times New Roman" w:cs="Times New Roman"/>
        </w:rPr>
        <w:t>yapılması veya olağanüstü bir gidere katlanılması hâlinde “müşterek avarya hareketi” var sayılır ve bu hareketin doğrudan</w:t>
      </w:r>
      <w:r>
        <w:rPr>
          <w:rFonts w:ascii="Times New Roman" w:hAnsi="Times New Roman" w:cs="Times New Roman"/>
        </w:rPr>
        <w:t xml:space="preserve"> </w:t>
      </w:r>
      <w:r w:rsidRPr="00154C54">
        <w:rPr>
          <w:rFonts w:ascii="Times New Roman" w:hAnsi="Times New Roman" w:cs="Times New Roman"/>
        </w:rPr>
        <w:t>doğruya sonucu olan zarar ve giderler müşterek avarya olarak kabul edilir.</w:t>
      </w:r>
      <w:proofErr w:type="gramEnd"/>
    </w:p>
    <w:p w:rsidR="00311287" w:rsidRPr="00154C54" w:rsidRDefault="00311287" w:rsidP="00311287">
      <w:pPr>
        <w:autoSpaceDE w:val="0"/>
        <w:autoSpaceDN w:val="0"/>
        <w:adjustRightInd w:val="0"/>
        <w:spacing w:after="0" w:line="240" w:lineRule="auto"/>
        <w:ind w:left="426"/>
        <w:jc w:val="both"/>
        <w:rPr>
          <w:rFonts w:ascii="Times New Roman" w:hAnsi="Times New Roman" w:cs="Times New Roman"/>
        </w:rPr>
      </w:pPr>
      <w:r w:rsidRPr="00154C54">
        <w:rPr>
          <w:rFonts w:ascii="Times New Roman" w:hAnsi="Times New Roman" w:cs="Times New Roman"/>
        </w:rPr>
        <w:t>Müşterek avaryadan sayılacak bir giderin yapılmaması için göze alınan her fazla gider de, başka ilgililer bu fazla</w:t>
      </w:r>
      <w:r>
        <w:rPr>
          <w:rFonts w:ascii="Times New Roman" w:hAnsi="Times New Roman" w:cs="Times New Roman"/>
        </w:rPr>
        <w:t xml:space="preserve"> </w:t>
      </w:r>
      <w:r w:rsidRPr="00154C54">
        <w:rPr>
          <w:rFonts w:ascii="Times New Roman" w:hAnsi="Times New Roman" w:cs="Times New Roman"/>
        </w:rPr>
        <w:t>giderlerden faydalansalar bile, önlenmiş olan giderin tutarına kadar, müş</w:t>
      </w:r>
      <w:r>
        <w:rPr>
          <w:rFonts w:ascii="Times New Roman" w:hAnsi="Times New Roman" w:cs="Times New Roman"/>
        </w:rPr>
        <w:t xml:space="preserve">terek avarya </w:t>
      </w:r>
      <w:proofErr w:type="spellStart"/>
      <w:r>
        <w:rPr>
          <w:rFonts w:ascii="Times New Roman" w:hAnsi="Times New Roman" w:cs="Times New Roman"/>
        </w:rPr>
        <w:t>garamesine</w:t>
      </w:r>
      <w:proofErr w:type="spellEnd"/>
      <w:r>
        <w:rPr>
          <w:rFonts w:ascii="Times New Roman" w:hAnsi="Times New Roman" w:cs="Times New Roman"/>
        </w:rPr>
        <w:t xml:space="preserve"> girer (m. 1272/2). </w:t>
      </w:r>
    </w:p>
    <w:p w:rsidR="00311287" w:rsidRDefault="00311287" w:rsidP="00311287">
      <w:pPr>
        <w:autoSpaceDE w:val="0"/>
        <w:autoSpaceDN w:val="0"/>
        <w:adjustRightInd w:val="0"/>
        <w:spacing w:after="0" w:line="240" w:lineRule="auto"/>
        <w:ind w:left="426"/>
        <w:jc w:val="both"/>
      </w:pPr>
      <w:r w:rsidRPr="00154C54">
        <w:rPr>
          <w:rFonts w:ascii="Times New Roman" w:hAnsi="Times New Roman" w:cs="Times New Roman"/>
        </w:rPr>
        <w:t xml:space="preserve">Müşterek avarya </w:t>
      </w:r>
      <w:proofErr w:type="spellStart"/>
      <w:r w:rsidRPr="00154C54">
        <w:rPr>
          <w:rFonts w:ascii="Times New Roman" w:hAnsi="Times New Roman" w:cs="Times New Roman"/>
        </w:rPr>
        <w:t>garamesine</w:t>
      </w:r>
      <w:proofErr w:type="spellEnd"/>
      <w:r w:rsidRPr="00154C54">
        <w:rPr>
          <w:rFonts w:ascii="Times New Roman" w:hAnsi="Times New Roman" w:cs="Times New Roman"/>
        </w:rPr>
        <w:t xml:space="preserve"> giren zarar ve giderler gemi, yük, navlun ve diğer eşya arasında bu Bölüm</w:t>
      </w:r>
      <w:r>
        <w:rPr>
          <w:rFonts w:ascii="Times New Roman" w:hAnsi="Times New Roman" w:cs="Times New Roman"/>
        </w:rPr>
        <w:t xml:space="preserve"> </w:t>
      </w:r>
      <w:r w:rsidRPr="00154C54">
        <w:rPr>
          <w:rFonts w:ascii="Times New Roman" w:hAnsi="Times New Roman" w:cs="Times New Roman"/>
        </w:rPr>
        <w:t>hükümlerine göre paylaşılır.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4C"/>
    <w:rsid w:val="00311287"/>
    <w:rsid w:val="0047414C"/>
    <w:rsid w:val="006A15D7"/>
    <w:rsid w:val="00A31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8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11287"/>
    <w:pPr>
      <w:autoSpaceDE w:val="0"/>
      <w:autoSpaceDN w:val="0"/>
      <w:adjustRightInd w:val="0"/>
      <w:spacing w:after="0" w:line="240" w:lineRule="auto"/>
    </w:pPr>
    <w:rPr>
      <w:rFonts w:ascii="Arial" w:eastAsiaTheme="minorEastAsia" w:hAnsi="Arial" w:cs="Arial"/>
      <w:color w:val="000000"/>
      <w:sz w:val="24"/>
      <w:szCs w:val="24"/>
      <w:lang w:eastAsia="tr-TR"/>
    </w:rPr>
  </w:style>
  <w:style w:type="character" w:styleId="DipnotBavurusu">
    <w:name w:val="footnote reference"/>
    <w:basedOn w:val="VarsaylanParagrafYazTipi"/>
    <w:uiPriority w:val="99"/>
    <w:semiHidden/>
    <w:unhideWhenUsed/>
    <w:rsid w:val="003112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8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11287"/>
    <w:pPr>
      <w:autoSpaceDE w:val="0"/>
      <w:autoSpaceDN w:val="0"/>
      <w:adjustRightInd w:val="0"/>
      <w:spacing w:after="0" w:line="240" w:lineRule="auto"/>
    </w:pPr>
    <w:rPr>
      <w:rFonts w:ascii="Arial" w:eastAsiaTheme="minorEastAsia" w:hAnsi="Arial" w:cs="Arial"/>
      <w:color w:val="000000"/>
      <w:sz w:val="24"/>
      <w:szCs w:val="24"/>
      <w:lang w:eastAsia="tr-TR"/>
    </w:rPr>
  </w:style>
  <w:style w:type="character" w:styleId="DipnotBavurusu">
    <w:name w:val="footnote reference"/>
    <w:basedOn w:val="VarsaylanParagrafYazTipi"/>
    <w:uiPriority w:val="99"/>
    <w:semiHidden/>
    <w:unhideWhenUsed/>
    <w:rsid w:val="00311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8947</Characters>
  <Application>Microsoft Office Word</Application>
  <DocSecurity>0</DocSecurity>
  <Lines>74</Lines>
  <Paragraphs>20</Paragraphs>
  <ScaleCrop>false</ScaleCrop>
  <Company>By NeC ® 2010 | Katilimsiz.Com</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2017-11-22T15:20:00Z</dcterms:created>
  <dcterms:modified xsi:type="dcterms:W3CDTF">2017-11-22T15:20:00Z</dcterms:modified>
</cp:coreProperties>
</file>