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C8" w:rsidRPr="00F26E26" w:rsidRDefault="00DE77C8" w:rsidP="00DE77C8">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VI. HAFTA</w:t>
      </w:r>
    </w:p>
    <w:p w:rsidR="00DE77C8" w:rsidRDefault="00DE77C8" w:rsidP="00DE77C8">
      <w:pPr>
        <w:ind w:firstLine="851"/>
        <w:rPr>
          <w:rFonts w:ascii="Times New Roman" w:hAnsi="Times New Roman" w:cs="Times New Roman"/>
          <w:b/>
          <w:sz w:val="24"/>
          <w:szCs w:val="24"/>
        </w:rPr>
      </w:pPr>
      <w:r>
        <w:rPr>
          <w:rFonts w:ascii="Times New Roman" w:hAnsi="Times New Roman" w:cs="Times New Roman"/>
          <w:b/>
          <w:sz w:val="24"/>
          <w:szCs w:val="24"/>
        </w:rPr>
        <w:t>SİGORTA ETTİRENİN YÜKÜMLÜLÜKLERİ</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Primi Ödeme Borcu</w:t>
      </w:r>
    </w:p>
    <w:p w:rsidR="00DE77C8" w:rsidRPr="002D64C3" w:rsidRDefault="00DE77C8" w:rsidP="00DE77C8">
      <w:pPr>
        <w:spacing w:after="240" w:line="360" w:lineRule="auto"/>
        <w:ind w:firstLine="851"/>
        <w:jc w:val="both"/>
        <w:rPr>
          <w:rFonts w:ascii="Times New Roman" w:hAnsi="Times New Roman" w:cs="Times New Roman"/>
          <w:b/>
          <w:sz w:val="24"/>
          <w:szCs w:val="24"/>
        </w:rPr>
      </w:pPr>
      <w:r w:rsidRPr="002D64C3">
        <w:rPr>
          <w:rFonts w:ascii="Times New Roman" w:hAnsi="Times New Roman" w:cs="Times New Roman"/>
          <w:b/>
          <w:sz w:val="24"/>
          <w:szCs w:val="24"/>
        </w:rPr>
        <w:t>1 – Genel Olarak</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Bütün sigorta sözleşmelerinde olduğu gibi tekne sigortasında da prim sigortacının sigorta himayesi sağlama ediminin karşılığıdır. SK m. 12/1’e göre s</w:t>
      </w:r>
      <w:r w:rsidRPr="004B741B">
        <w:rPr>
          <w:rFonts w:ascii="Times New Roman" w:hAnsi="Times New Roman" w:cs="Times New Roman"/>
          <w:sz w:val="24"/>
          <w:szCs w:val="24"/>
        </w:rPr>
        <w:t xml:space="preserve">igorta tarifeleri, sigortacılık esasına ve genel kabul görmüş </w:t>
      </w:r>
      <w:proofErr w:type="spellStart"/>
      <w:r w:rsidRPr="004B741B">
        <w:rPr>
          <w:rFonts w:ascii="Times New Roman" w:hAnsi="Times New Roman" w:cs="Times New Roman"/>
          <w:sz w:val="24"/>
          <w:szCs w:val="24"/>
        </w:rPr>
        <w:t>aktüeryal</w:t>
      </w:r>
      <w:proofErr w:type="spellEnd"/>
      <w:r w:rsidRPr="004B741B">
        <w:rPr>
          <w:rFonts w:ascii="Times New Roman" w:hAnsi="Times New Roman" w:cs="Times New Roman"/>
          <w:sz w:val="24"/>
          <w:szCs w:val="24"/>
        </w:rPr>
        <w:t xml:space="preserve"> tekniklere uygun olarak sigorta şirketleri tarafından serbestçe belirlenir.</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TPGŞ m. C.2’ye göre sigorta priminin tamamı veya taksitle ödenmesi kararlaştırılmışsa ilk taksitin poliçenin tesliminde ve kalan taksitlerin de poliçede belirtilen tarihlerde nakden ödenmesi gerekir. </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Prim Ödenmemesinin Sonuçları</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 priminin tamamının, taksitle ödenmesi kararlaştırılmışsa ilk </w:t>
      </w:r>
      <w:proofErr w:type="spellStart"/>
      <w:r>
        <w:rPr>
          <w:rFonts w:ascii="Times New Roman" w:hAnsi="Times New Roman" w:cs="Times New Roman"/>
          <w:sz w:val="24"/>
          <w:szCs w:val="24"/>
        </w:rPr>
        <w:t>taksidin</w:t>
      </w:r>
      <w:proofErr w:type="spellEnd"/>
      <w:r>
        <w:rPr>
          <w:rFonts w:ascii="Times New Roman" w:hAnsi="Times New Roman" w:cs="Times New Roman"/>
          <w:sz w:val="24"/>
          <w:szCs w:val="24"/>
        </w:rPr>
        <w:t xml:space="preserve">, sözleşme yapılır yapılmaz ve poliçenin teslimi karşılığında ödenmesi gerekir. Karada ve denizde eşya taşıma işlerine ilişkin sigortalarda sigorta primi, poliçe henüz düzenlenmemiş olsa bile, sözleşmenin yapıldığı anda ödenir (TTK m. 1431/1). Anlaşılacağı üzere, sigorta primi ödenmediğinde sigorta ettiren </w:t>
      </w:r>
      <w:proofErr w:type="spellStart"/>
      <w:r>
        <w:rPr>
          <w:rFonts w:ascii="Times New Roman" w:hAnsi="Times New Roman" w:cs="Times New Roman"/>
          <w:sz w:val="24"/>
          <w:szCs w:val="24"/>
        </w:rPr>
        <w:t>mütemerrit</w:t>
      </w:r>
      <w:proofErr w:type="spellEnd"/>
      <w:r>
        <w:rPr>
          <w:rFonts w:ascii="Times New Roman" w:hAnsi="Times New Roman" w:cs="Times New Roman"/>
          <w:sz w:val="24"/>
          <w:szCs w:val="24"/>
        </w:rPr>
        <w:t xml:space="preserve"> olur (TTK m. 1434/1).</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TPGŞ m. C.2’ye göre ise sigorta priminin tamamı veya taksitle ödenmesi kararlaştırılmışsa ilk taksit, poliçenin tesliminde ve kalan taksitler de poliçede belirtilen tarihlerde nakden ödenir. </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Beyan Yükümlülüğü</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Sigortası sözleşmesi yapılırken, sigorta sözleşmesi süresince ve rizikonun gerçekleşmesinden sonraki beyan yükümlülüğüne ilişkin TTK m. 1435 ilâ 1446 hükümleri, tekne sigortası sözleşmeleri için de geçerlidir. </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 </w:t>
      </w:r>
      <w:r w:rsidRPr="0074774B">
        <w:rPr>
          <w:rFonts w:ascii="Times New Roman" w:hAnsi="Times New Roman" w:cs="Times New Roman"/>
          <w:b/>
          <w:sz w:val="24"/>
          <w:szCs w:val="24"/>
        </w:rPr>
        <w:t xml:space="preserve">Sözleşme </w:t>
      </w:r>
      <w:r>
        <w:rPr>
          <w:rFonts w:ascii="Times New Roman" w:hAnsi="Times New Roman" w:cs="Times New Roman"/>
          <w:b/>
          <w:sz w:val="24"/>
          <w:szCs w:val="24"/>
        </w:rPr>
        <w:t>Ö</w:t>
      </w:r>
      <w:r w:rsidRPr="0074774B">
        <w:rPr>
          <w:rFonts w:ascii="Times New Roman" w:hAnsi="Times New Roman" w:cs="Times New Roman"/>
          <w:b/>
          <w:sz w:val="24"/>
          <w:szCs w:val="24"/>
        </w:rPr>
        <w:t xml:space="preserve">ncesi </w:t>
      </w:r>
      <w:r>
        <w:rPr>
          <w:rFonts w:ascii="Times New Roman" w:hAnsi="Times New Roman" w:cs="Times New Roman"/>
          <w:b/>
          <w:sz w:val="24"/>
          <w:szCs w:val="24"/>
        </w:rPr>
        <w:t>B</w:t>
      </w:r>
      <w:r w:rsidRPr="0074774B">
        <w:rPr>
          <w:rFonts w:ascii="Times New Roman" w:hAnsi="Times New Roman" w:cs="Times New Roman"/>
          <w:b/>
          <w:sz w:val="24"/>
          <w:szCs w:val="24"/>
        </w:rPr>
        <w:t xml:space="preserve">eyan </w:t>
      </w:r>
      <w:r>
        <w:rPr>
          <w:rFonts w:ascii="Times New Roman" w:hAnsi="Times New Roman" w:cs="Times New Roman"/>
          <w:b/>
          <w:sz w:val="24"/>
          <w:szCs w:val="24"/>
        </w:rPr>
        <w:t>Y</w:t>
      </w:r>
      <w:r w:rsidRPr="0074774B">
        <w:rPr>
          <w:rFonts w:ascii="Times New Roman" w:hAnsi="Times New Roman" w:cs="Times New Roman"/>
          <w:b/>
          <w:sz w:val="24"/>
          <w:szCs w:val="24"/>
        </w:rPr>
        <w:t>ükümlülüğü</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İyiniyet</w:t>
      </w:r>
      <w:proofErr w:type="spellEnd"/>
      <w:r>
        <w:rPr>
          <w:rFonts w:ascii="Times New Roman" w:hAnsi="Times New Roman" w:cs="Times New Roman"/>
          <w:sz w:val="24"/>
          <w:szCs w:val="24"/>
        </w:rPr>
        <w:t xml:space="preserve"> yükümlülüğü” başlıklı TPGŞ m. </w:t>
      </w:r>
      <w:proofErr w:type="spellStart"/>
      <w:r>
        <w:rPr>
          <w:rFonts w:ascii="Times New Roman" w:hAnsi="Times New Roman" w:cs="Times New Roman"/>
          <w:sz w:val="24"/>
          <w:szCs w:val="24"/>
        </w:rPr>
        <w:t>C.I’de</w:t>
      </w:r>
      <w:proofErr w:type="spellEnd"/>
      <w:r>
        <w:rPr>
          <w:rFonts w:ascii="Times New Roman" w:hAnsi="Times New Roman" w:cs="Times New Roman"/>
          <w:sz w:val="24"/>
          <w:szCs w:val="24"/>
        </w:rPr>
        <w:t xml:space="preserve"> aşağıdaki şu hüküm yer almaktadır:</w:t>
      </w:r>
    </w:p>
    <w:p w:rsidR="00DE77C8" w:rsidRPr="0083762B" w:rsidRDefault="00DE77C8" w:rsidP="00DE77C8">
      <w:pPr>
        <w:spacing w:after="240" w:line="240" w:lineRule="auto"/>
        <w:ind w:left="851" w:right="851"/>
        <w:jc w:val="both"/>
        <w:rPr>
          <w:rFonts w:ascii="Times New Roman" w:hAnsi="Times New Roman" w:cs="Times New Roman"/>
        </w:rPr>
      </w:pPr>
      <w:r w:rsidRPr="0083762B">
        <w:rPr>
          <w:rFonts w:ascii="Times New Roman" w:hAnsi="Times New Roman" w:cs="Times New Roman"/>
        </w:rPr>
        <w:lastRenderedPageBreak/>
        <w:t xml:space="preserve">Taraflar, sigorta sözleşmesinin yapılması sırasında ve devamı boyunca </w:t>
      </w:r>
      <w:proofErr w:type="spellStart"/>
      <w:r w:rsidRPr="0083762B">
        <w:rPr>
          <w:rFonts w:ascii="Times New Roman" w:hAnsi="Times New Roman" w:cs="Times New Roman"/>
        </w:rPr>
        <w:t>iyiniyetle</w:t>
      </w:r>
      <w:proofErr w:type="spellEnd"/>
      <w:r w:rsidRPr="0083762B">
        <w:rPr>
          <w:rFonts w:ascii="Times New Roman" w:hAnsi="Times New Roman" w:cs="Times New Roman"/>
        </w:rPr>
        <w:t xml:space="preserve"> hareket etmekle yükümlüdür. Sigorta ettiren veya sigortalı yahut bunların sözleşmeyi yapmakla görevlendirdiği kişiler, sözleşmenin esasına ilişkin kendilerince bilinen her hususu, sözleşme yapılmadan önce sigortacıya bildirmekle yükümlüdür. Bu yükümlülüğün yerine getirilmemesi halinde </w:t>
      </w:r>
      <w:proofErr w:type="spellStart"/>
      <w:r w:rsidRPr="0083762B">
        <w:rPr>
          <w:rFonts w:ascii="Times New Roman" w:hAnsi="Times New Roman" w:cs="Times New Roman"/>
        </w:rPr>
        <w:t>iyiniyete</w:t>
      </w:r>
      <w:proofErr w:type="spellEnd"/>
      <w:r w:rsidRPr="0083762B">
        <w:rPr>
          <w:rFonts w:ascii="Times New Roman" w:hAnsi="Times New Roman" w:cs="Times New Roman"/>
        </w:rPr>
        <w:t xml:space="preserve"> aykırı hareket edilmiş sayılır. Sigorta ettiren veya sigortalı yahut bunların sözleşmeyi yapmakla görevlendirdikleri kişiler, işlerinin olağan süreci içinde, kendilerince bilinmesi gerekli her hususu biliyor sayılırlar. Rizikonun değerlendirilmesi açısından taşıdıkları önem dolayısıyla, sözleşmeyi yapıp yapmama veya sigorta priminin ya da şartların belirlenmesinde, basiretli bir sigortacının vereceği karara etken olabilecek her husus sözleşmenin esası ile ilgili husus sayılır ve Türk Ticaret Kanunu'nun ilgili hükümleri uygulanır.     </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Sözleşme Süresince Rizikoyu Değiştirmeme ve Ağırlaştırmama Yükümlülüğü</w:t>
      </w:r>
    </w:p>
    <w:p w:rsidR="00DE77C8" w:rsidRDefault="00DE77C8" w:rsidP="00DE77C8">
      <w:pPr>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TPGŞ’nda</w:t>
      </w:r>
      <w:proofErr w:type="spellEnd"/>
      <w:r>
        <w:rPr>
          <w:rFonts w:ascii="Times New Roman" w:hAnsi="Times New Roman" w:cs="Times New Roman"/>
          <w:sz w:val="24"/>
          <w:szCs w:val="24"/>
        </w:rPr>
        <w:t xml:space="preserve"> herhangi bir hüküm olmadığından konuya ilişkin TTK m. 1444 – 1445 hükümleri uygulanır. İngiliz Tekne </w:t>
      </w:r>
      <w:proofErr w:type="spellStart"/>
      <w:r>
        <w:rPr>
          <w:rFonts w:ascii="Times New Roman" w:hAnsi="Times New Roman" w:cs="Times New Roman"/>
          <w:sz w:val="24"/>
          <w:szCs w:val="24"/>
        </w:rPr>
        <w:t>Şartları’nda</w:t>
      </w:r>
      <w:proofErr w:type="spellEnd"/>
      <w:r>
        <w:rPr>
          <w:rFonts w:ascii="Times New Roman" w:hAnsi="Times New Roman" w:cs="Times New Roman"/>
          <w:sz w:val="24"/>
          <w:szCs w:val="24"/>
        </w:rPr>
        <w:t xml:space="preserve"> ise rizikoyu değiştirmeme ve ağırlaştırmama görevi kapsamında olan bazı yükümlülüklerin yer aldığı görülmektedir. </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3 – Rizikonun Gerçekleşmesinden Sonra Bildirim Yükümlülüğü</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Sigorta ettiren, rizikonun gerçekleştiğini öğrenince durumu gecikmeksizin sigortacıya bildirmek zorundadır. Rizikonun gerçekleştiğine ilişkin bildirimin yapılmaması veya geç yapılması, ödenecek tazminata bir artışa sebep olmuşsa, kusurun ağırlığına göre tazminattan indirim yapılır (TTK m. 1446/1-2).</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“Hasar Bildirimi ve Hasara İlişkin Belgeler” başlıklı TPGŞ m. B.2’de de benzer nitelikte hükümlere yer verilmiştir</w:t>
      </w:r>
    </w:p>
    <w:p w:rsidR="00DE77C8" w:rsidRPr="006A4274"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4 – Koruma Önlemleri Alma Yükümlülüğü  </w:t>
      </w:r>
    </w:p>
    <w:p w:rsidR="00DE77C8" w:rsidRDefault="00DE77C8" w:rsidP="00DE77C8">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TTK m. 1448 hükümleri </w:t>
      </w:r>
      <w:r w:rsidRPr="006A239C">
        <w:rPr>
          <w:rFonts w:ascii="Times New Roman" w:hAnsi="Times New Roman" w:cs="Times New Roman"/>
          <w:sz w:val="24"/>
          <w:szCs w:val="24"/>
        </w:rPr>
        <w:t xml:space="preserve">uygulanır. Bu hükme paralel olarak </w:t>
      </w:r>
      <w:r>
        <w:rPr>
          <w:rFonts w:ascii="Times New Roman" w:hAnsi="Times New Roman" w:cs="Times New Roman"/>
          <w:sz w:val="24"/>
          <w:szCs w:val="24"/>
        </w:rPr>
        <w:t>“</w:t>
      </w:r>
      <w:r w:rsidRPr="006A239C">
        <w:rPr>
          <w:rFonts w:ascii="Times New Roman" w:eastAsia="Times New Roman" w:hAnsi="Times New Roman" w:cs="Times New Roman"/>
          <w:bCs/>
          <w:color w:val="333333"/>
          <w:sz w:val="24"/>
          <w:szCs w:val="24"/>
        </w:rPr>
        <w:t>Rizikonun Gerçekleşmesi Halinde Tarafların Yetki ve Yükümlülükleri</w:t>
      </w:r>
      <w:r>
        <w:rPr>
          <w:rFonts w:ascii="Times New Roman" w:eastAsia="Times New Roman" w:hAnsi="Times New Roman" w:cs="Times New Roman"/>
          <w:bCs/>
          <w:color w:val="333333"/>
          <w:sz w:val="24"/>
          <w:szCs w:val="24"/>
        </w:rPr>
        <w:t>” başlıklı</w:t>
      </w:r>
      <w:r>
        <w:rPr>
          <w:rFonts w:ascii="Times New Roman" w:hAnsi="Times New Roman" w:cs="Times New Roman"/>
          <w:sz w:val="24"/>
          <w:szCs w:val="24"/>
        </w:rPr>
        <w:t xml:space="preserve"> TPGŞ m. B.1’de ilgili hükümler yer almaktadır.</w:t>
      </w:r>
    </w:p>
    <w:p w:rsidR="00DE77C8" w:rsidRDefault="00DE77C8" w:rsidP="00DE77C8">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5 – Bilgi Verme ve Araştırma Yapılmasına İzin Verme Yükümlülüğü</w:t>
      </w:r>
    </w:p>
    <w:p w:rsidR="00DE77C8" w:rsidRPr="002A6C1E" w:rsidRDefault="00DE77C8" w:rsidP="00DE77C8">
      <w:pPr>
        <w:spacing w:after="240" w:line="360" w:lineRule="auto"/>
        <w:ind w:right="851" w:firstLine="851"/>
        <w:jc w:val="both"/>
        <w:rPr>
          <w:rFonts w:ascii="Times New Roman" w:eastAsia="Times New Roman" w:hAnsi="Times New Roman" w:cs="Times New Roman"/>
          <w:b/>
          <w:sz w:val="24"/>
          <w:szCs w:val="24"/>
        </w:rPr>
      </w:pPr>
      <w:r w:rsidRPr="002A6C1E">
        <w:rPr>
          <w:rFonts w:ascii="Times New Roman" w:eastAsia="Times New Roman" w:hAnsi="Times New Roman" w:cs="Times New Roman"/>
          <w:b/>
          <w:sz w:val="24"/>
          <w:szCs w:val="24"/>
        </w:rPr>
        <w:t>6 – İngiliz Tekne Şartlarında Yer Alan Özel Bazı Yükümlülükler</w:t>
      </w:r>
    </w:p>
    <w:p w:rsidR="00DE77C8" w:rsidRDefault="00DE77C8" w:rsidP="00DE77C8">
      <w:pPr>
        <w:spacing w:after="240" w:line="360" w:lineRule="auto"/>
        <w:ind w:right="851" w:firstLine="851"/>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 Seyrüsefer </w:t>
      </w:r>
    </w:p>
    <w:p w:rsidR="00DE77C8" w:rsidRDefault="00DE77C8" w:rsidP="00DE77C8">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İngiliz Tekne Şartlarında yer alan “seyrüsefer </w:t>
      </w:r>
      <w:proofErr w:type="spellStart"/>
      <w:r>
        <w:rPr>
          <w:rFonts w:ascii="Times New Roman" w:hAnsi="Times New Roman" w:cs="Times New Roman"/>
          <w:sz w:val="24"/>
          <w:szCs w:val="24"/>
        </w:rPr>
        <w:t>klozu”nda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navigation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provision</w:t>
      </w:r>
      <w:proofErr w:type="spellEnd"/>
      <w:r>
        <w:rPr>
          <w:rFonts w:ascii="Times New Roman" w:hAnsi="Times New Roman" w:cs="Times New Roman"/>
          <w:sz w:val="24"/>
          <w:szCs w:val="24"/>
        </w:rPr>
        <w:t xml:space="preserve">) yer alan yükümlülükler, Türk hukukunda rizikonun ağırlaştırılmaması ve değiştirilmemesi görevi olarak nitelendirilebilecek yükümlülüklerdir. </w:t>
      </w:r>
    </w:p>
    <w:p w:rsidR="00DE77C8" w:rsidRDefault="00DE77C8" w:rsidP="00DE77C8">
      <w:pPr>
        <w:spacing w:after="240" w:line="360" w:lineRule="auto"/>
        <w:ind w:right="-1" w:firstLine="851"/>
        <w:jc w:val="both"/>
        <w:rPr>
          <w:rFonts w:ascii="Times New Roman" w:hAnsi="Times New Roman" w:cs="Times New Roman"/>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 Taahhüdün İhlali </w:t>
      </w:r>
      <w:r>
        <w:rPr>
          <w:rFonts w:ascii="Times New Roman" w:hAnsi="Times New Roman" w:cs="Times New Roman"/>
          <w:sz w:val="24"/>
          <w:szCs w:val="24"/>
        </w:rPr>
        <w:t xml:space="preserve"> </w:t>
      </w:r>
    </w:p>
    <w:p w:rsidR="00DE77C8" w:rsidRDefault="00DE77C8" w:rsidP="00DE77C8">
      <w:pPr>
        <w:spacing w:after="240" w:line="360" w:lineRule="auto"/>
        <w:ind w:right="-1" w:firstLine="851"/>
        <w:jc w:val="both"/>
        <w:rPr>
          <w:rFonts w:ascii="Times New Roman" w:hAnsi="Times New Roman" w:cs="Times New Roman"/>
          <w:sz w:val="24"/>
          <w:szCs w:val="24"/>
        </w:rPr>
      </w:pPr>
      <w:r w:rsidRPr="008F3DAA">
        <w:rPr>
          <w:rFonts w:ascii="Times New Roman" w:hAnsi="Times New Roman" w:cs="Times New Roman"/>
          <w:sz w:val="24"/>
          <w:szCs w:val="24"/>
        </w:rPr>
        <w:t xml:space="preserve">Taahhüdün ihlali </w:t>
      </w:r>
      <w:proofErr w:type="spellStart"/>
      <w:r w:rsidRPr="008F3DAA">
        <w:rPr>
          <w:rFonts w:ascii="Times New Roman" w:hAnsi="Times New Roman" w:cs="Times New Roman"/>
          <w:sz w:val="24"/>
          <w:szCs w:val="24"/>
        </w:rPr>
        <w:t>klozuna</w:t>
      </w:r>
      <w:proofErr w:type="spellEnd"/>
      <w:r w:rsidRPr="008F3DAA">
        <w:rPr>
          <w:rFonts w:ascii="Times New Roman" w:hAnsi="Times New Roman" w:cs="Times New Roman"/>
          <w:sz w:val="24"/>
          <w:szCs w:val="24"/>
        </w:rPr>
        <w:t xml:space="preserve"> gör</w:t>
      </w:r>
      <w:r>
        <w:rPr>
          <w:rFonts w:ascii="Times New Roman" w:hAnsi="Times New Roman" w:cs="Times New Roman"/>
          <w:sz w:val="24"/>
          <w:szCs w:val="24"/>
        </w:rPr>
        <w:t xml:space="preserve">e sigortalı geminin taşıyacağı yük, işletme biçimi, sefer sahası, çekme ve çekilme, kurtarma hizmeti veya sefere başlama tarihine ilişkin taahhütlere uyulmalıdır. Bu taahhütlere uyulmadığı ve sigortacıya bu durumlar bildirilerek ek primde anlaşma sağlanamadığı takdirde sigorta himayesi sona erer. </w:t>
      </w:r>
    </w:p>
    <w:p w:rsidR="00DE77C8" w:rsidRDefault="00DE77C8" w:rsidP="00DE77C8">
      <w:pPr>
        <w:spacing w:after="240" w:line="360" w:lineRule="auto"/>
        <w:ind w:right="-1" w:firstLine="851"/>
        <w:jc w:val="both"/>
        <w:rPr>
          <w:rFonts w:ascii="Times New Roman" w:hAnsi="Times New Roman" w:cs="Times New Roman"/>
          <w:sz w:val="24"/>
          <w:szCs w:val="24"/>
        </w:rPr>
      </w:pP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 Sınıflama (</w:t>
      </w:r>
      <w:proofErr w:type="spellStart"/>
      <w:r>
        <w:rPr>
          <w:rFonts w:ascii="Times New Roman" w:hAnsi="Times New Roman" w:cs="Times New Roman"/>
          <w:b/>
          <w:sz w:val="24"/>
          <w:szCs w:val="24"/>
        </w:rPr>
        <w:t>Classification</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
    <w:p w:rsidR="00DE77C8" w:rsidRDefault="00DE77C8" w:rsidP="00DE77C8">
      <w:pPr>
        <w:spacing w:after="240" w:line="360" w:lineRule="auto"/>
        <w:ind w:right="-1" w:firstLine="851"/>
        <w:jc w:val="both"/>
        <w:rPr>
          <w:rFonts w:ascii="Times New Roman" w:hAnsi="Times New Roman" w:cs="Times New Roman"/>
          <w:sz w:val="24"/>
          <w:szCs w:val="24"/>
        </w:rPr>
      </w:pPr>
      <w:r w:rsidRPr="00436120">
        <w:rPr>
          <w:rFonts w:ascii="Times New Roman" w:eastAsia="Times New Roman" w:hAnsi="Times New Roman" w:cs="Times New Roman"/>
          <w:sz w:val="24"/>
          <w:szCs w:val="24"/>
        </w:rPr>
        <w:t>Enstitü</w:t>
      </w:r>
      <w:r>
        <w:rPr>
          <w:rFonts w:ascii="Times New Roman" w:hAnsi="Times New Roman" w:cs="Times New Roman"/>
          <w:sz w:val="24"/>
          <w:szCs w:val="24"/>
        </w:rPr>
        <w:t xml:space="preserve"> Tekne Zaman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95 m. 4’e göre teminatın başlangıcında ve teminat süresince sigortalı, donatan ve gemi idarecileri, geminin sigortacının onayladığı bir sınıflandırma kuruluşunun geminin denize elverişliliği veya denize elverişli koşullarda tutulmasıyla ilgili herhangi bir öneri, istem veya sınırlamasını sınıflama kuruluşu tarafından belirlenen tarihlerde yerine getirmekle yükümlüdür. </w:t>
      </w:r>
    </w:p>
    <w:p w:rsidR="00DE77C8" w:rsidRDefault="00DE77C8" w:rsidP="00DE77C8">
      <w:pPr>
        <w:spacing w:after="240" w:line="360" w:lineRule="auto"/>
        <w:ind w:right="-1" w:firstLine="851"/>
        <w:jc w:val="both"/>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 xml:space="preserve"> – Sona Erme (</w:t>
      </w:r>
      <w:proofErr w:type="spellStart"/>
      <w:r w:rsidRPr="00BF02FC">
        <w:rPr>
          <w:rFonts w:ascii="Times New Roman" w:hAnsi="Times New Roman" w:cs="Times New Roman"/>
          <w:b/>
          <w:i/>
          <w:sz w:val="24"/>
          <w:szCs w:val="24"/>
        </w:rPr>
        <w:t>Termination</w:t>
      </w:r>
      <w:proofErr w:type="spellEnd"/>
      <w:r>
        <w:rPr>
          <w:rFonts w:ascii="Times New Roman" w:hAnsi="Times New Roman" w:cs="Times New Roman"/>
          <w:b/>
          <w:sz w:val="24"/>
          <w:szCs w:val="24"/>
        </w:rPr>
        <w:t>)</w:t>
      </w:r>
    </w:p>
    <w:p w:rsidR="00DE77C8" w:rsidRPr="00436120" w:rsidRDefault="00DE77C8" w:rsidP="00DE77C8">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1983 Enstitü Tekne Zaman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m. 4 ve 1995 Enstitü Tekne Zaman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5’e göre aksi yazılı olarak kararlaştırılmadıkça, geminin sınıflandırma kurulunun değişmesi veya kuruluştaki sınıfının değişmesi, askıya alınması, kesintiye uğraması, geri alınması ya da sona ermesi, sınıflandırma kuruluşu </w:t>
      </w:r>
      <w:proofErr w:type="gramStart"/>
      <w:r>
        <w:rPr>
          <w:rFonts w:ascii="Times New Roman" w:hAnsi="Times New Roman" w:cs="Times New Roman"/>
          <w:sz w:val="24"/>
          <w:szCs w:val="24"/>
        </w:rPr>
        <w:t>ekspertizi</w:t>
      </w:r>
      <w:proofErr w:type="gramEnd"/>
      <w:r>
        <w:rPr>
          <w:rFonts w:ascii="Times New Roman" w:hAnsi="Times New Roman" w:cs="Times New Roman"/>
          <w:sz w:val="24"/>
          <w:szCs w:val="24"/>
        </w:rPr>
        <w:t xml:space="preserve"> süresini uzatmadıkça belirli aralıklarla yapılan ekspertizlerden herhangi birinin süresinin geçmesi hâllerinden biri gerçekleştiği anda sözleşme kendiliğinden sona erer.     </w:t>
      </w:r>
      <w:r w:rsidRPr="00436120">
        <w:rPr>
          <w:rFonts w:ascii="Times New Roman" w:hAnsi="Times New Roman" w:cs="Times New Roman"/>
          <w:sz w:val="24"/>
          <w:szCs w:val="24"/>
        </w:rPr>
        <w:t xml:space="preserve"> </w:t>
      </w:r>
    </w:p>
    <w:p w:rsidR="00DE77C8" w:rsidRDefault="00DE77C8" w:rsidP="00DE77C8">
      <w:pPr>
        <w:spacing w:after="240" w:line="360" w:lineRule="auto"/>
        <w:ind w:firstLine="851"/>
        <w:jc w:val="both"/>
        <w:rPr>
          <w:rFonts w:ascii="Times New Roman" w:hAnsi="Times New Roman" w:cs="Times New Roman"/>
          <w:b/>
          <w:sz w:val="24"/>
          <w:szCs w:val="24"/>
        </w:rPr>
      </w:pPr>
    </w:p>
    <w:p w:rsidR="006A15D7" w:rsidRPr="00DE77C8" w:rsidRDefault="006A15D7">
      <w:pPr>
        <w:rPr>
          <w:rFonts w:ascii="Times New Roman" w:hAnsi="Times New Roman" w:cs="Times New Roman"/>
          <w:b/>
          <w:sz w:val="24"/>
          <w:szCs w:val="24"/>
        </w:rPr>
      </w:pPr>
    </w:p>
    <w:sectPr w:rsidR="006A15D7" w:rsidRPr="00DE7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10"/>
    <w:rsid w:val="006A15D7"/>
    <w:rsid w:val="00DE77C8"/>
    <w:rsid w:val="00ED5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C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C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Company>By NeC ® 2010 | Katilimsiz.Com</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2017-11-22T15:22:00Z</dcterms:created>
  <dcterms:modified xsi:type="dcterms:W3CDTF">2017-11-22T15:22:00Z</dcterms:modified>
</cp:coreProperties>
</file>