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b/>
          <w:sz w:val="24"/>
          <w:szCs w:val="24"/>
        </w:rPr>
        <w:t>PLATON (İÖ 427-347):</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-Sokrates’in öğrencisi Platon, İÖ 427 y</w:t>
      </w:r>
      <w:r w:rsidR="003D7A02">
        <w:rPr>
          <w:rFonts w:ascii="Times New Roman" w:hAnsi="Times New Roman" w:cs="Times New Roman"/>
          <w:sz w:val="24"/>
          <w:szCs w:val="24"/>
        </w:rPr>
        <w:t>ı</w:t>
      </w:r>
      <w:r w:rsidRPr="00BA388F">
        <w:rPr>
          <w:rFonts w:ascii="Times New Roman" w:hAnsi="Times New Roman" w:cs="Times New Roman"/>
          <w:sz w:val="24"/>
          <w:szCs w:val="24"/>
        </w:rPr>
        <w:t xml:space="preserve">lında Atina’nın ileri gelen ailelerinden (babasının soyu Kodros’a, annesinin ki Solon’un bir akrabasına kadar geri gidiyordu) birinin oğlu olarak dünyaya gelmiştir.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-Platon, Antikçağ felsefe tarihinde karşımıza çıkan sistem kurucu ilk filozoftur. Do</w:t>
      </w:r>
      <w:r w:rsidR="003D7A02">
        <w:rPr>
          <w:rFonts w:ascii="Times New Roman" w:hAnsi="Times New Roman" w:cs="Times New Roman"/>
          <w:sz w:val="24"/>
          <w:szCs w:val="24"/>
        </w:rPr>
        <w:t>ğa filozofları özel olarak doğayla, yani</w:t>
      </w:r>
      <w:bookmarkStart w:id="0" w:name="_GoBack"/>
      <w:bookmarkEnd w:id="0"/>
      <w:r w:rsidRPr="00BA388F">
        <w:rPr>
          <w:rFonts w:ascii="Times New Roman" w:hAnsi="Times New Roman" w:cs="Times New Roman"/>
          <w:sz w:val="24"/>
          <w:szCs w:val="24"/>
        </w:rPr>
        <w:t xml:space="preserve"> kozmosla ilgilenmişlerdi. Sofistlerde ilgi esas olarak insana, insani kurumlara ve kültüre yönelmişti. Sokrates ilgi konusu bakımından Sofistleri devam ettirmesine karşılık Platon’da hem insanın hem de doğanın birlikte ele alındığını görmekteyiz. Aristoteles de bu açıdan Platon’un bir devamı olacaktır. Platon’un ontoloji alanında belli bir varlık kuramı olduğu gibi epistemoloji alanında da belli bir bilgi kuramı vardır. bu çerçevede, bir etik, estetik, siyaset ve kozmoloji kuramı da ortaya koyar.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-Platon’un eserlerinin neredeyse tamamı diyalog şeklindedir. Sokrates’in ölümünden sonra yazıya döktüğü ilk diyalogların figürü ağırlıklı olarak Sokrates’tir; ancak daha sonraki yazıların neredeyse tamamında rol oynar. Bu arada, Sokrates’in söylediklerinin ne kadarının ona ait olduğu ve Platon’un nereye kadar Sokrates figürünü kendi düşüncelerini aktarmada kullandığını ayırt etmek zordur. Dolayısıyla “Platon’un teorisi” diye bir gönderim yapıldığında, bu “Sokates-Platon’un teorisi” anlamında alınabilir.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-Sokrates’in ölümü, Platon’un aristokratik eğilimlerini ve Atina’nın Sparta karşısında uğradığı bozgunun nedenleri konusundaki yargısını doğruladı. Buna göre, “kötü bir devlet kötü insanlar besler; iyi bir adam böyle bir devlette yaşayamaz ve çoğunluğun yönettiği bir devlet kaçınılmaz olarak kötüdür, çünkü çoğunluk bilgisizdir, duygusal açıdan istikrarsız ve dar kafalı bir bencillik içindedir. Bu nedenle Platon etkin politikadan geri durur. Fakat politikaya duyduğu ilgiyi de bırakmaz. Devletteki yozlaşmanın ancak filozoflar kral veya krallar filozof olursa, yani en yüksek bilgi ve yüksek güç aynı kişide toplanırsa ortadan kalkabileceğine inanır.</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-Platon’un sistemi, Herakleitos, Parmenides, Pythagoras, Anaksagoras, Empedokles, Demokritos, Atomcular ve bunların öğretileri hakkındaki geniş bilgisine, özellikle ilk üçünün kendisi üzerindeki büyük etkilerine dayanmaktadır. Ancak Platon diyalogları, sistematik değildir, yani çoğu kez belli bir sonuca ulaşmazlar. Bir sonuca ulaşanlar ise, genellikle olumsuz sonuçlara varırlar. Fakat olumsuz sonuçlar bile –yanlış görüşleri eledikleri ölçüde- bir anlamda olumludurlar. Aslında, usta bir edebi sanatkâr olmasına karşın, Platon yazılı sözün değeri konusunda kuşkuluydu. Çünkü bazı konular, söz kalıbına sokulamaz. Bu konularda ancak uzun uzun uğraştıktan, ömrünü bunları düşünmekle geçirdikten sonradır ki hakikat, ruhta sıçrayan bir kıvılcım gibi parlar ve sonra kendiliğinden gelişir. Bu anlamda, Platon hem gizemci hem de akılcı-rasyonalist biriydi diyebiliriz. En yüksek hakikatlerin açık, akılsal bir dil içerisinde </w:t>
      </w:r>
      <w:r w:rsidRPr="00BA388F">
        <w:rPr>
          <w:rFonts w:ascii="Times New Roman" w:hAnsi="Times New Roman" w:cs="Times New Roman"/>
          <w:sz w:val="24"/>
          <w:szCs w:val="24"/>
        </w:rPr>
        <w:lastRenderedPageBreak/>
        <w:t xml:space="preserve">formüle edilemeyeceğine inandıysa da, daha aşağı düzeydeki hakikatlerin böyle olabileceğini ve onların formüle edilişinin sözlere sığdırılamayacak görü deneyimi için zorunlu bir hazırlık olduğunu savundu.        </w:t>
      </w:r>
    </w:p>
    <w:p w:rsidR="0023719E" w:rsidRPr="00BA388F" w:rsidRDefault="0023719E" w:rsidP="0023719E">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-Platon felsefesini erken (Sokratik), orta (olgunluk), geç (yaslılık) dönem olmak üzere üçlü bir sınıflamaya tabi tutmayı tercih eden yazarlar oldugu gibi, Sokratik dönem ile olgunluk dönemi arasında bir geçiş dönemi kabul ederek dörtlü bir sınıflamayı uygun gören yazarlar da olmuştur.</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 adıyla 34 diyalog aktarılmıştır. Bunların bir kısmının özgün olduğu kabul edilir. en önemli diyalogları şunlardır: </w:t>
      </w:r>
    </w:p>
    <w:p w:rsidR="0023719E" w:rsidRPr="00BA388F" w:rsidRDefault="0023719E" w:rsidP="0023719E">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I. Erken Dönem Diyalogları (gençlik dönemi veya Sokratesçi diyaloglar):</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r w:rsidRPr="00BA388F">
        <w:rPr>
          <w:rFonts w:ascii="Times New Roman" w:hAnsi="Times New Roman" w:cs="Times New Roman"/>
          <w:i/>
          <w:sz w:val="24"/>
          <w:szCs w:val="24"/>
        </w:rPr>
        <w:t xml:space="preserve">Savunma-Apologia </w:t>
      </w:r>
      <w:r w:rsidRPr="00BA388F">
        <w:rPr>
          <w:rFonts w:ascii="Times New Roman" w:hAnsi="Times New Roman" w:cs="Times New Roman"/>
          <w:sz w:val="24"/>
          <w:szCs w:val="24"/>
        </w:rPr>
        <w:t xml:space="preserve">(Sokrates’in mahkemedeki savunması); </w:t>
      </w:r>
      <w:r w:rsidRPr="00BA388F">
        <w:rPr>
          <w:rFonts w:ascii="Times New Roman" w:hAnsi="Times New Roman" w:cs="Times New Roman"/>
          <w:i/>
          <w:sz w:val="24"/>
          <w:szCs w:val="24"/>
        </w:rPr>
        <w:t xml:space="preserve">Lakhes </w:t>
      </w:r>
      <w:r w:rsidRPr="00BA388F">
        <w:rPr>
          <w:rFonts w:ascii="Times New Roman" w:hAnsi="Times New Roman" w:cs="Times New Roman"/>
          <w:sz w:val="24"/>
          <w:szCs w:val="24"/>
        </w:rPr>
        <w:t xml:space="preserve">(cesaret hakkında); </w:t>
      </w:r>
      <w:r w:rsidRPr="00BA388F">
        <w:rPr>
          <w:rFonts w:ascii="Times New Roman" w:hAnsi="Times New Roman" w:cs="Times New Roman"/>
          <w:i/>
          <w:sz w:val="24"/>
          <w:szCs w:val="24"/>
        </w:rPr>
        <w:t>Euthyphron</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Kriton</w:t>
      </w:r>
      <w:r w:rsidRPr="00BA388F">
        <w:rPr>
          <w:rFonts w:ascii="Times New Roman" w:hAnsi="Times New Roman" w:cs="Times New Roman"/>
          <w:sz w:val="24"/>
          <w:szCs w:val="24"/>
        </w:rPr>
        <w:t xml:space="preserve"> (yasaların kutsallığı hakkında); </w:t>
      </w:r>
      <w:r w:rsidRPr="00BA388F">
        <w:rPr>
          <w:rFonts w:ascii="Times New Roman" w:hAnsi="Times New Roman" w:cs="Times New Roman"/>
          <w:i/>
          <w:sz w:val="24"/>
          <w:szCs w:val="24"/>
        </w:rPr>
        <w:t>İon</w:t>
      </w:r>
      <w:r w:rsidRPr="00BA388F">
        <w:rPr>
          <w:rFonts w:ascii="Times New Roman" w:hAnsi="Times New Roman" w:cs="Times New Roman"/>
          <w:sz w:val="24"/>
          <w:szCs w:val="24"/>
        </w:rPr>
        <w:t xml:space="preserve"> (şiir sanatı üstüne); </w:t>
      </w:r>
      <w:r w:rsidRPr="00BA388F">
        <w:rPr>
          <w:rFonts w:ascii="Times New Roman" w:hAnsi="Times New Roman" w:cs="Times New Roman"/>
          <w:i/>
          <w:sz w:val="24"/>
          <w:szCs w:val="24"/>
        </w:rPr>
        <w:t>Euthydemos</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Protagoras</w:t>
      </w:r>
      <w:r w:rsidRPr="00BA388F">
        <w:rPr>
          <w:rFonts w:ascii="Times New Roman" w:hAnsi="Times New Roman" w:cs="Times New Roman"/>
          <w:sz w:val="24"/>
          <w:szCs w:val="24"/>
        </w:rPr>
        <w:t xml:space="preserve"> (sofizm üzerine ve özelikle erdemin öğretilip öğretilemeyeceği hakkında); </w:t>
      </w:r>
      <w:r w:rsidRPr="00BA388F">
        <w:rPr>
          <w:rFonts w:ascii="Times New Roman" w:hAnsi="Times New Roman" w:cs="Times New Roman"/>
          <w:i/>
          <w:sz w:val="24"/>
          <w:szCs w:val="24"/>
        </w:rPr>
        <w:t>Kharmides</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Lysis</w:t>
      </w:r>
      <w:r w:rsidRPr="00BA388F">
        <w:rPr>
          <w:rFonts w:ascii="Times New Roman" w:hAnsi="Times New Roman" w:cs="Times New Roman"/>
          <w:sz w:val="24"/>
          <w:szCs w:val="24"/>
        </w:rPr>
        <w:t xml:space="preserve"> (dostluk üstüne); </w:t>
      </w:r>
      <w:r w:rsidRPr="00BA388F">
        <w:rPr>
          <w:rFonts w:ascii="Times New Roman" w:hAnsi="Times New Roman" w:cs="Times New Roman"/>
          <w:i/>
          <w:sz w:val="24"/>
          <w:szCs w:val="24"/>
        </w:rPr>
        <w:t>Devlet</w:t>
      </w:r>
      <w:r w:rsidRPr="00BA388F">
        <w:rPr>
          <w:rFonts w:ascii="Times New Roman" w:hAnsi="Times New Roman" w:cs="Times New Roman"/>
          <w:sz w:val="24"/>
          <w:szCs w:val="24"/>
        </w:rPr>
        <w:t xml:space="preserve">’in birinci kitabı; </w:t>
      </w:r>
    </w:p>
    <w:p w:rsidR="0023719E" w:rsidRPr="00BA388F" w:rsidRDefault="0023719E" w:rsidP="0023719E">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-Sokratik diyaloglarda, ele alınan problemler ve bu problemlerin ele alınış biçimleri, bu dönemi bir baslık altında toplayabilmemizi mümkün kılan bazı ortaklıklar taşımaktadır. Sokratik diyalogların ana konusu ağırlıklı olarak ahlaki değerlerdir, bu diyaloglarda tanımlara ulaşılmaya çalışılır, ancak bu çaba sonuçsuz kalır ve sonucun genelde çıkmaz olduğu görülür, dogmatik bir yapıdan ziyade sorgulayıcı bir yapıdadırlar, değerler ve bilgi konusunda Sokrates’in fikirlerini ifade ettikleri söylenebilir, bu diyaloglarda kullanılan karakteristik yöntem ise Sokratik Çürütmedir.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II. Geçiş Dönemi Diyalogları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i/>
          <w:sz w:val="24"/>
          <w:szCs w:val="24"/>
        </w:rPr>
        <w:t>-Gorgias</w:t>
      </w:r>
      <w:r w:rsidRPr="00BA388F">
        <w:rPr>
          <w:rFonts w:ascii="Times New Roman" w:hAnsi="Times New Roman" w:cs="Times New Roman"/>
          <w:sz w:val="24"/>
          <w:szCs w:val="24"/>
        </w:rPr>
        <w:t xml:space="preserve"> (eğitim aracı olarak hitabet sanatı ve erdemin öğretilip öğretilemeyeceği hakkında); </w:t>
      </w:r>
      <w:r w:rsidRPr="00BA388F">
        <w:rPr>
          <w:rFonts w:ascii="Times New Roman" w:hAnsi="Times New Roman" w:cs="Times New Roman"/>
          <w:i/>
          <w:sz w:val="24"/>
          <w:szCs w:val="24"/>
        </w:rPr>
        <w:t>Menon</w:t>
      </w:r>
      <w:r w:rsidRPr="00BA388F">
        <w:rPr>
          <w:rFonts w:ascii="Times New Roman" w:hAnsi="Times New Roman" w:cs="Times New Roman"/>
          <w:sz w:val="24"/>
          <w:szCs w:val="24"/>
        </w:rPr>
        <w:t xml:space="preserve"> (bilginin “yeniden anımsama” (anamnesis) olarak özelliği ve matematiğin anlamı üzerine); </w:t>
      </w:r>
      <w:r w:rsidRPr="00BA388F">
        <w:rPr>
          <w:rFonts w:ascii="Times New Roman" w:hAnsi="Times New Roman" w:cs="Times New Roman"/>
          <w:i/>
          <w:sz w:val="24"/>
          <w:szCs w:val="24"/>
        </w:rPr>
        <w:t>Kratylos</w:t>
      </w:r>
      <w:r w:rsidRPr="00BA388F">
        <w:rPr>
          <w:rFonts w:ascii="Times New Roman" w:hAnsi="Times New Roman" w:cs="Times New Roman"/>
          <w:sz w:val="24"/>
          <w:szCs w:val="24"/>
        </w:rPr>
        <w:t xml:space="preserve"> (dil üzerine. Dilin kökeni ve ad-nesne ilişkisinin doğası hakkında); </w:t>
      </w:r>
      <w:r w:rsidRPr="00BA388F">
        <w:rPr>
          <w:rFonts w:ascii="Times New Roman" w:hAnsi="Times New Roman" w:cs="Times New Roman"/>
          <w:i/>
          <w:sz w:val="24"/>
          <w:szCs w:val="24"/>
        </w:rPr>
        <w:t>Küçük ve Büyük Hippias;</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Meneksenos.</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b/>
          <w:sz w:val="24"/>
          <w:szCs w:val="24"/>
        </w:rPr>
        <w:t>III. Olgunluk Dönemi Diyalogları</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i/>
          <w:sz w:val="24"/>
          <w:szCs w:val="24"/>
        </w:rPr>
        <w:t>-Symposion</w:t>
      </w:r>
      <w:r w:rsidRPr="00BA388F">
        <w:rPr>
          <w:rFonts w:ascii="Times New Roman" w:hAnsi="Times New Roman" w:cs="Times New Roman"/>
          <w:sz w:val="24"/>
          <w:szCs w:val="24"/>
        </w:rPr>
        <w:t>-</w:t>
      </w:r>
      <w:r w:rsidRPr="00BA388F">
        <w:rPr>
          <w:rFonts w:ascii="Times New Roman" w:hAnsi="Times New Roman" w:cs="Times New Roman"/>
          <w:i/>
          <w:sz w:val="24"/>
          <w:szCs w:val="24"/>
        </w:rPr>
        <w:t>Şölen</w:t>
      </w:r>
      <w:r w:rsidRPr="00BA388F">
        <w:rPr>
          <w:rFonts w:ascii="Times New Roman" w:hAnsi="Times New Roman" w:cs="Times New Roman"/>
          <w:sz w:val="24"/>
          <w:szCs w:val="24"/>
        </w:rPr>
        <w:t xml:space="preserve"> (güzel ve iyiye ulaşmak için gösterilen felsefi çabanın itici gücü olarak Eros); </w:t>
      </w:r>
      <w:r w:rsidRPr="00BA388F">
        <w:rPr>
          <w:rFonts w:ascii="Times New Roman" w:hAnsi="Times New Roman" w:cs="Times New Roman"/>
          <w:i/>
          <w:sz w:val="24"/>
          <w:szCs w:val="24"/>
        </w:rPr>
        <w:t>Phaidon</w:t>
      </w:r>
      <w:r w:rsidRPr="00BA388F">
        <w:rPr>
          <w:rFonts w:ascii="Times New Roman" w:hAnsi="Times New Roman" w:cs="Times New Roman"/>
          <w:sz w:val="24"/>
          <w:szCs w:val="24"/>
        </w:rPr>
        <w:t xml:space="preserve"> (ölümsüzlük üstüne. Ruhun doğaüstülüğü ve sonsuzluğu. Platon’un idea öğretisi); </w:t>
      </w:r>
      <w:r w:rsidRPr="00BA388F">
        <w:rPr>
          <w:rFonts w:ascii="Times New Roman" w:hAnsi="Times New Roman" w:cs="Times New Roman"/>
          <w:i/>
          <w:sz w:val="24"/>
          <w:szCs w:val="24"/>
        </w:rPr>
        <w:t xml:space="preserve">Politeia-Devlet </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Devlet’in geri kalan dokuz kitabı)</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Phaidros</w:t>
      </w:r>
      <w:r w:rsidRPr="00BA388F">
        <w:rPr>
          <w:rFonts w:ascii="Times New Roman" w:hAnsi="Times New Roman" w:cs="Times New Roman"/>
          <w:sz w:val="24"/>
          <w:szCs w:val="24"/>
        </w:rPr>
        <w:t xml:space="preserve"> (İdea öğretisi ve “ruh üçlemesi” düşüncesi ele alınır); </w:t>
      </w:r>
      <w:r w:rsidRPr="00BA388F">
        <w:rPr>
          <w:rFonts w:ascii="Times New Roman" w:hAnsi="Times New Roman" w:cs="Times New Roman"/>
          <w:i/>
          <w:sz w:val="24"/>
          <w:szCs w:val="24"/>
        </w:rPr>
        <w:t>Theaitetos (</w:t>
      </w:r>
      <w:r w:rsidRPr="00BA388F">
        <w:rPr>
          <w:rFonts w:ascii="Times New Roman" w:hAnsi="Times New Roman" w:cs="Times New Roman"/>
          <w:sz w:val="24"/>
          <w:szCs w:val="24"/>
        </w:rPr>
        <w:t xml:space="preserve">bilginin ne olduğuna ilişkin bir inceleme).  </w:t>
      </w:r>
    </w:p>
    <w:p w:rsidR="0023719E" w:rsidRPr="00BA388F" w:rsidRDefault="0023719E" w:rsidP="0023719E">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IV. Yaşlılık Dönemi Diyalogları </w:t>
      </w:r>
    </w:p>
    <w:p w:rsidR="0023719E" w:rsidRPr="00BA388F" w:rsidRDefault="0023719E" w:rsidP="0023719E">
      <w:pPr>
        <w:spacing w:line="360" w:lineRule="auto"/>
        <w:rPr>
          <w:rFonts w:ascii="Times New Roman" w:hAnsi="Times New Roman" w:cs="Times New Roman"/>
          <w:sz w:val="24"/>
          <w:szCs w:val="24"/>
        </w:rPr>
      </w:pPr>
      <w:r w:rsidRPr="00BA388F">
        <w:rPr>
          <w:rFonts w:ascii="Times New Roman" w:hAnsi="Times New Roman" w:cs="Times New Roman"/>
          <w:i/>
          <w:sz w:val="24"/>
          <w:szCs w:val="24"/>
        </w:rPr>
        <w:t>-Parmenides</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Sofist</w:t>
      </w:r>
      <w:r w:rsidRPr="00BA388F">
        <w:rPr>
          <w:rFonts w:ascii="Times New Roman" w:hAnsi="Times New Roman" w:cs="Times New Roman"/>
          <w:sz w:val="24"/>
          <w:szCs w:val="24"/>
        </w:rPr>
        <w:t xml:space="preserve"> (Varlık üstüne); </w:t>
      </w:r>
      <w:r w:rsidRPr="00BA388F">
        <w:rPr>
          <w:rFonts w:ascii="Times New Roman" w:hAnsi="Times New Roman" w:cs="Times New Roman"/>
          <w:i/>
          <w:sz w:val="24"/>
          <w:szCs w:val="24"/>
        </w:rPr>
        <w:t>Philebos</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Timaios</w:t>
      </w:r>
      <w:r w:rsidRPr="00BA388F">
        <w:rPr>
          <w:rFonts w:ascii="Times New Roman" w:hAnsi="Times New Roman" w:cs="Times New Roman"/>
          <w:sz w:val="24"/>
          <w:szCs w:val="24"/>
        </w:rPr>
        <w:t xml:space="preserve"> (Doğa felsefesi-Gezegenlerden dünya üzerinde yaşayan canlılara kadar doğadaki tüm varlıkların oluşumu); </w:t>
      </w:r>
      <w:r w:rsidRPr="00BA388F">
        <w:rPr>
          <w:rFonts w:ascii="Times New Roman" w:hAnsi="Times New Roman" w:cs="Times New Roman"/>
          <w:i/>
          <w:sz w:val="24"/>
          <w:szCs w:val="24"/>
        </w:rPr>
        <w:t>Kritias</w:t>
      </w:r>
      <w:r w:rsidRPr="00BA388F">
        <w:rPr>
          <w:rFonts w:ascii="Times New Roman" w:hAnsi="Times New Roman" w:cs="Times New Roman"/>
          <w:sz w:val="24"/>
          <w:szCs w:val="24"/>
        </w:rPr>
        <w:t xml:space="preserve"> (bu diyalog tamamlanmamıştır. Platon döneminden 10.000 yıl öncesine ait efsanevi Atlantis şehrinin </w:t>
      </w:r>
      <w:r w:rsidRPr="00BA388F">
        <w:rPr>
          <w:rFonts w:ascii="Times New Roman" w:hAnsi="Times New Roman" w:cs="Times New Roman"/>
          <w:sz w:val="24"/>
          <w:szCs w:val="24"/>
        </w:rPr>
        <w:lastRenderedPageBreak/>
        <w:t xml:space="preserve">batışına ilişkin betimlemesini içerir); </w:t>
      </w:r>
      <w:r w:rsidRPr="00BA388F">
        <w:rPr>
          <w:rFonts w:ascii="Times New Roman" w:hAnsi="Times New Roman" w:cs="Times New Roman"/>
          <w:i/>
          <w:sz w:val="24"/>
          <w:szCs w:val="24"/>
        </w:rPr>
        <w:t>Politikos</w:t>
      </w:r>
      <w:r w:rsidRPr="00BA388F">
        <w:rPr>
          <w:rFonts w:ascii="Times New Roman" w:hAnsi="Times New Roman" w:cs="Times New Roman"/>
          <w:sz w:val="24"/>
          <w:szCs w:val="24"/>
        </w:rPr>
        <w:t>-</w:t>
      </w:r>
      <w:r w:rsidRPr="00BA388F">
        <w:rPr>
          <w:rFonts w:ascii="Times New Roman" w:hAnsi="Times New Roman" w:cs="Times New Roman"/>
          <w:i/>
          <w:sz w:val="24"/>
          <w:szCs w:val="24"/>
        </w:rPr>
        <w:t>Devlet Adamı</w:t>
      </w:r>
      <w:r w:rsidRPr="00BA388F">
        <w:rPr>
          <w:rFonts w:ascii="Times New Roman" w:hAnsi="Times New Roman" w:cs="Times New Roman"/>
          <w:sz w:val="24"/>
          <w:szCs w:val="24"/>
        </w:rPr>
        <w:t xml:space="preserve"> (yaşlı Platon’un siyasi düşüncelerini içerir ve “Yasalara” geçiş yapar). </w:t>
      </w:r>
      <w:r w:rsidRPr="00BA388F">
        <w:rPr>
          <w:rFonts w:ascii="Times New Roman" w:hAnsi="Times New Roman" w:cs="Times New Roman"/>
          <w:i/>
          <w:sz w:val="24"/>
          <w:szCs w:val="24"/>
        </w:rPr>
        <w:t>Yasalar</w:t>
      </w:r>
      <w:r w:rsidRPr="00BA388F">
        <w:rPr>
          <w:rFonts w:ascii="Times New Roman" w:hAnsi="Times New Roman" w:cs="Times New Roman"/>
          <w:sz w:val="24"/>
          <w:szCs w:val="24"/>
        </w:rPr>
        <w:t xml:space="preserve"> (Platon’un yaşlılığında yazdığı, ancak tamamlayamadığı, ölümünden sonra öğrencisi tarafından yayımlanan son büyük eseridir. Yasaların doğası, devletin ahlaki temellerinin ve vatandaşların eğitiminin nasıl olması gerektiği üzerinde durur). </w:t>
      </w:r>
    </w:p>
    <w:p w:rsidR="0023719E" w:rsidRPr="00BA388F" w:rsidRDefault="0023719E" w:rsidP="0023719E">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-Geç döneminde ise, Platon’un düşüncesinin önceki dönemlerle bağlantılı olmakla birlikte başka bir mecraya doğru aktığı görülmektedir. Zira </w:t>
      </w:r>
      <w:r w:rsidRPr="00BA388F">
        <w:rPr>
          <w:rFonts w:ascii="Times New Roman" w:hAnsi="Times New Roman" w:cs="Times New Roman"/>
          <w:i/>
          <w:iCs/>
          <w:sz w:val="24"/>
          <w:szCs w:val="24"/>
        </w:rPr>
        <w:t xml:space="preserve">Devlet </w:t>
      </w:r>
      <w:r w:rsidRPr="00BA388F">
        <w:rPr>
          <w:rFonts w:ascii="Times New Roman" w:hAnsi="Times New Roman" w:cs="Times New Roman"/>
          <w:sz w:val="24"/>
          <w:szCs w:val="24"/>
        </w:rPr>
        <w:t xml:space="preserve">diyalogundan sonra Platon’un eleştirel bir döneme girdiği ve düşüncesinin farklı bir ivme ve yön kazandığı görülmektedir. Bu bağlamda, </w:t>
      </w:r>
      <w:r w:rsidRPr="00BA388F">
        <w:rPr>
          <w:rFonts w:ascii="Times New Roman" w:hAnsi="Times New Roman" w:cs="Times New Roman"/>
          <w:i/>
          <w:iCs/>
          <w:sz w:val="24"/>
          <w:szCs w:val="24"/>
        </w:rPr>
        <w:t>Devlet</w:t>
      </w:r>
      <w:r w:rsidRPr="00BA388F">
        <w:rPr>
          <w:rFonts w:ascii="Times New Roman" w:hAnsi="Times New Roman" w:cs="Times New Roman"/>
          <w:sz w:val="24"/>
          <w:szCs w:val="24"/>
        </w:rPr>
        <w:t>’ten sonra yeni bir başlangıç yapıldığı ve farklı problemlerle uğraşıldığı belirtilir. Bu durum sadece felsefi problemler için değil yöntem için de geçerlidir. Platon’un diyalektik (daha geniş anlamı ile yöntem) ve felsefeyi birbirinden ayrı tutmadığını düşünürsek, bu durum daha da anlaşılır olacaktır.</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9E"/>
    <w:rsid w:val="00075DB7"/>
    <w:rsid w:val="0023719E"/>
    <w:rsid w:val="003D7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6DF61-D8F8-454A-9B0F-6C1C948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19E"/>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5569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2017-11-30T11:03:00Z</dcterms:created>
  <dcterms:modified xsi:type="dcterms:W3CDTF">2017-11-30T11:04:00Z</dcterms:modified>
</cp:coreProperties>
</file>