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A8" w:rsidRPr="00BA388F" w:rsidRDefault="00BA3CA8" w:rsidP="00BA3CA8">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ARİSTOTELES (İÖ384-322):</w:t>
      </w:r>
    </w:p>
    <w:p w:rsidR="00BA3CA8" w:rsidRPr="00BA388F" w:rsidRDefault="00BA3CA8" w:rsidP="00BA3CA8">
      <w:pPr>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İÖ 384 yılında, Trakya’da, Yunanistan’ın kuzeyindeki </w:t>
      </w:r>
      <w:proofErr w:type="spellStart"/>
      <w:r w:rsidRPr="00BA388F">
        <w:rPr>
          <w:rFonts w:ascii="Times New Roman" w:hAnsi="Times New Roman" w:cs="Times New Roman"/>
          <w:sz w:val="24"/>
          <w:szCs w:val="24"/>
        </w:rPr>
        <w:t>İyonya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kolonosi</w:t>
      </w:r>
      <w:proofErr w:type="spellEnd"/>
      <w:r w:rsidRPr="00BA388F">
        <w:rPr>
          <w:rFonts w:ascii="Times New Roman" w:hAnsi="Times New Roman" w:cs="Times New Roman"/>
          <w:sz w:val="24"/>
          <w:szCs w:val="24"/>
        </w:rPr>
        <w:t xml:space="preserve"> olan </w:t>
      </w:r>
      <w:proofErr w:type="spellStart"/>
      <w:r w:rsidRPr="00BA388F">
        <w:rPr>
          <w:rFonts w:ascii="Times New Roman" w:hAnsi="Times New Roman" w:cs="Times New Roman"/>
          <w:sz w:val="24"/>
          <w:szCs w:val="24"/>
        </w:rPr>
        <w:t>Stageria</w:t>
      </w:r>
      <w:proofErr w:type="spellEnd"/>
      <w:r w:rsidRPr="00BA388F">
        <w:rPr>
          <w:rFonts w:ascii="Times New Roman" w:hAnsi="Times New Roman" w:cs="Times New Roman"/>
          <w:sz w:val="24"/>
          <w:szCs w:val="24"/>
        </w:rPr>
        <w:t xml:space="preserve"> kentinde doğmuştur. Makedonya krallarına hekimlik yapan bir aileden gelmiştir. İÖ 367’ye dek özel öğretmenlerle eğitilir. Bu dönemde, Batı Anadolu ve özellikle Trakya kökenli düşünceleri tanımış olabileceği, doğduğu kentin yakınlarındaki </w:t>
      </w:r>
      <w:proofErr w:type="spellStart"/>
      <w:r w:rsidRPr="00BA388F">
        <w:rPr>
          <w:rFonts w:ascii="Times New Roman" w:hAnsi="Times New Roman" w:cs="Times New Roman"/>
          <w:sz w:val="24"/>
          <w:szCs w:val="24"/>
        </w:rPr>
        <w:t>Abdera’dan</w:t>
      </w:r>
      <w:proofErr w:type="spellEnd"/>
      <w:r w:rsidRPr="00BA388F">
        <w:rPr>
          <w:rFonts w:ascii="Times New Roman" w:hAnsi="Times New Roman" w:cs="Times New Roman"/>
          <w:sz w:val="24"/>
          <w:szCs w:val="24"/>
        </w:rPr>
        <w:t xml:space="preserve"> atomcu etkiler almış olabileceği söylenir. Daha sonra, 17 yaşında Atina’ya gelerek o zamanın en önemli ve gözde eğitim kurumu olan Platon’un </w:t>
      </w:r>
      <w:proofErr w:type="spellStart"/>
      <w:r w:rsidRPr="00BA388F">
        <w:rPr>
          <w:rFonts w:ascii="Times New Roman" w:hAnsi="Times New Roman" w:cs="Times New Roman"/>
          <w:sz w:val="24"/>
          <w:szCs w:val="24"/>
        </w:rPr>
        <w:t>Akademia’sına</w:t>
      </w:r>
      <w:proofErr w:type="spellEnd"/>
      <w:r w:rsidRPr="00BA388F">
        <w:rPr>
          <w:rFonts w:ascii="Times New Roman" w:hAnsi="Times New Roman" w:cs="Times New Roman"/>
          <w:sz w:val="24"/>
          <w:szCs w:val="24"/>
        </w:rPr>
        <w:t xml:space="preserve"> girer ve 20 yıl boyunca burada eğitim görmüştür. Aristoteles, hocası Platon’un ölümünden sonra 347 yılında </w:t>
      </w:r>
      <w:proofErr w:type="spellStart"/>
      <w:r w:rsidRPr="00BA388F">
        <w:rPr>
          <w:rFonts w:ascii="Times New Roman" w:hAnsi="Times New Roman" w:cs="Times New Roman"/>
          <w:sz w:val="24"/>
          <w:szCs w:val="24"/>
        </w:rPr>
        <w:t>Asoss’a</w:t>
      </w:r>
      <w:proofErr w:type="spellEnd"/>
      <w:r w:rsidRPr="00BA388F">
        <w:rPr>
          <w:rFonts w:ascii="Times New Roman" w:hAnsi="Times New Roman" w:cs="Times New Roman"/>
          <w:sz w:val="24"/>
          <w:szCs w:val="24"/>
        </w:rPr>
        <w:t xml:space="preserve"> (Behramkale) gider. Daha sonra Makedonya kralı </w:t>
      </w:r>
      <w:proofErr w:type="spellStart"/>
      <w:r w:rsidRPr="00BA388F">
        <w:rPr>
          <w:rFonts w:ascii="Times New Roman" w:hAnsi="Times New Roman" w:cs="Times New Roman"/>
          <w:sz w:val="24"/>
          <w:szCs w:val="24"/>
        </w:rPr>
        <w:t>Philpp</w:t>
      </w:r>
      <w:proofErr w:type="spellEnd"/>
      <w:r w:rsidRPr="00BA388F">
        <w:rPr>
          <w:rFonts w:ascii="Times New Roman" w:hAnsi="Times New Roman" w:cs="Times New Roman"/>
          <w:sz w:val="24"/>
          <w:szCs w:val="24"/>
        </w:rPr>
        <w:t xml:space="preserve">, Aristoteles’i sarayına çağırmış ve ileride “Büyük” lakabıyla anılacak oğlu </w:t>
      </w:r>
      <w:proofErr w:type="spellStart"/>
      <w:r w:rsidRPr="00BA388F">
        <w:rPr>
          <w:rFonts w:ascii="Times New Roman" w:hAnsi="Times New Roman" w:cs="Times New Roman"/>
          <w:sz w:val="24"/>
          <w:szCs w:val="24"/>
        </w:rPr>
        <w:t>Aleksandros’un</w:t>
      </w:r>
      <w:proofErr w:type="spellEnd"/>
      <w:r w:rsidRPr="00BA388F">
        <w:rPr>
          <w:rFonts w:ascii="Times New Roman" w:hAnsi="Times New Roman" w:cs="Times New Roman"/>
          <w:sz w:val="24"/>
          <w:szCs w:val="24"/>
        </w:rPr>
        <w:t xml:space="preserve"> (İskender) eğitimini üstlenmesini istemiştir. İskender tahta çıktıktan sonra, Aristoteles Atina’ya dönmüş ve burada, kentin en hoş </w:t>
      </w:r>
      <w:proofErr w:type="spellStart"/>
      <w:r w:rsidRPr="00BA388F">
        <w:rPr>
          <w:rFonts w:ascii="Times New Roman" w:hAnsi="Times New Roman" w:cs="Times New Roman"/>
          <w:sz w:val="24"/>
          <w:szCs w:val="24"/>
        </w:rPr>
        <w:t>gimnazyumlarından</w:t>
      </w:r>
      <w:proofErr w:type="spellEnd"/>
      <w:r w:rsidRPr="00BA388F">
        <w:rPr>
          <w:rFonts w:ascii="Times New Roman" w:hAnsi="Times New Roman" w:cs="Times New Roman"/>
          <w:sz w:val="24"/>
          <w:szCs w:val="24"/>
        </w:rPr>
        <w:t xml:space="preserve"> biri olan </w:t>
      </w:r>
      <w:proofErr w:type="spellStart"/>
      <w:r w:rsidRPr="00BA388F">
        <w:rPr>
          <w:rFonts w:ascii="Times New Roman" w:hAnsi="Times New Roman" w:cs="Times New Roman"/>
          <w:sz w:val="24"/>
          <w:szCs w:val="24"/>
        </w:rPr>
        <w:t>Apollo</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Lykeion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gimnazyumunda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Lise’sini</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Liseum</w:t>
      </w:r>
      <w:proofErr w:type="spellEnd"/>
      <w:r w:rsidRPr="00BA388F">
        <w:rPr>
          <w:rFonts w:ascii="Times New Roman" w:hAnsi="Times New Roman" w:cs="Times New Roman"/>
          <w:sz w:val="24"/>
          <w:szCs w:val="24"/>
        </w:rPr>
        <w:t xml:space="preserve">) kurmuştur. Lise’nin açık havalarda dolaşılan ve kötü havalarda ise altında derslerin verilebileceği üstü örtülü kemerli bir kapalı galerisi </w:t>
      </w:r>
      <w:r w:rsidRPr="00BA388F">
        <w:rPr>
          <w:rFonts w:ascii="Times New Roman" w:hAnsi="Times New Roman" w:cs="Times New Roman"/>
          <w:i/>
          <w:sz w:val="24"/>
          <w:szCs w:val="24"/>
        </w:rPr>
        <w:t>(</w:t>
      </w:r>
      <w:proofErr w:type="spellStart"/>
      <w:r w:rsidRPr="00BA388F">
        <w:rPr>
          <w:rFonts w:ascii="Times New Roman" w:hAnsi="Times New Roman" w:cs="Times New Roman"/>
          <w:i/>
          <w:sz w:val="24"/>
          <w:szCs w:val="24"/>
        </w:rPr>
        <w:t>Peripatos</w:t>
      </w:r>
      <w:proofErr w:type="spellEnd"/>
      <w:r w:rsidRPr="00BA388F">
        <w:rPr>
          <w:rFonts w:ascii="Times New Roman" w:hAnsi="Times New Roman" w:cs="Times New Roman"/>
          <w:sz w:val="24"/>
          <w:szCs w:val="24"/>
        </w:rPr>
        <w:t xml:space="preserve">) vardır. </w:t>
      </w:r>
      <w:proofErr w:type="gramStart"/>
      <w:r w:rsidRPr="00BA388F">
        <w:rPr>
          <w:rFonts w:ascii="Times New Roman" w:hAnsi="Times New Roman" w:cs="Times New Roman"/>
          <w:sz w:val="24"/>
          <w:szCs w:val="24"/>
        </w:rPr>
        <w:t>işte</w:t>
      </w:r>
      <w:proofErr w:type="gramEnd"/>
      <w:r w:rsidRPr="00BA388F">
        <w:rPr>
          <w:rFonts w:ascii="Times New Roman" w:hAnsi="Times New Roman" w:cs="Times New Roman"/>
          <w:sz w:val="24"/>
          <w:szCs w:val="24"/>
        </w:rPr>
        <w:t xml:space="preserve"> Aristoteles’in bu gezinti yerinde ve galeride yürüyüş yaparak ders verdiği şeklindeki rivayetten dolayı, Aristotelesçiler için </w:t>
      </w:r>
      <w:proofErr w:type="spellStart"/>
      <w:r w:rsidRPr="00BA388F">
        <w:rPr>
          <w:rFonts w:ascii="Times New Roman" w:hAnsi="Times New Roman" w:cs="Times New Roman"/>
          <w:i/>
          <w:sz w:val="24"/>
          <w:szCs w:val="24"/>
        </w:rPr>
        <w:t>Peripatetisyenler</w:t>
      </w:r>
      <w:proofErr w:type="spellEnd"/>
      <w:r w:rsidRPr="00BA388F">
        <w:rPr>
          <w:rFonts w:ascii="Times New Roman" w:hAnsi="Times New Roman" w:cs="Times New Roman"/>
          <w:i/>
          <w:sz w:val="24"/>
          <w:szCs w:val="24"/>
        </w:rPr>
        <w:t xml:space="preserve"> (Arapça: </w:t>
      </w:r>
      <w:proofErr w:type="spellStart"/>
      <w:r w:rsidRPr="00BA388F">
        <w:rPr>
          <w:rFonts w:ascii="Times New Roman" w:hAnsi="Times New Roman" w:cs="Times New Roman"/>
          <w:i/>
          <w:sz w:val="24"/>
          <w:szCs w:val="24"/>
        </w:rPr>
        <w:t>Meşşaiyyun</w:t>
      </w:r>
      <w:proofErr w:type="spellEnd"/>
      <w:r w:rsidRPr="00BA388F">
        <w:rPr>
          <w:rFonts w:ascii="Times New Roman" w:hAnsi="Times New Roman" w:cs="Times New Roman"/>
          <w:i/>
          <w:sz w:val="24"/>
          <w:szCs w:val="24"/>
        </w:rPr>
        <w:t>)</w:t>
      </w:r>
      <w:r w:rsidRPr="00BA388F">
        <w:rPr>
          <w:rFonts w:ascii="Times New Roman" w:hAnsi="Times New Roman" w:cs="Times New Roman"/>
          <w:sz w:val="24"/>
          <w:szCs w:val="24"/>
        </w:rPr>
        <w:t>, yani “</w:t>
      </w:r>
      <w:r w:rsidRPr="00BA388F">
        <w:rPr>
          <w:rFonts w:ascii="Times New Roman" w:hAnsi="Times New Roman" w:cs="Times New Roman"/>
          <w:i/>
          <w:sz w:val="24"/>
          <w:szCs w:val="24"/>
        </w:rPr>
        <w:t>yürüyenler</w:t>
      </w:r>
      <w:r w:rsidRPr="00BA388F">
        <w:rPr>
          <w:rFonts w:ascii="Times New Roman" w:hAnsi="Times New Roman" w:cs="Times New Roman"/>
          <w:sz w:val="24"/>
          <w:szCs w:val="24"/>
        </w:rPr>
        <w:t xml:space="preserve">” denir (bunun asılsız olduğunu ileri sürenler de var). Burada 12 yıl boyunca ders vermiş ve olgun döneminin felsefe çalışmalarını, geniş kapsamlı araştırma ve öğretim faaliyetlerini yürütmüştür. İskender’in ölümüyle Atina’da zor durumda kalınca, </w:t>
      </w:r>
      <w:proofErr w:type="spellStart"/>
      <w:r w:rsidRPr="00BA388F">
        <w:rPr>
          <w:rFonts w:ascii="Times New Roman" w:hAnsi="Times New Roman" w:cs="Times New Roman"/>
          <w:sz w:val="24"/>
          <w:szCs w:val="24"/>
        </w:rPr>
        <w:t>Khalkis’e</w:t>
      </w:r>
      <w:proofErr w:type="spellEnd"/>
      <w:r w:rsidRPr="00BA388F">
        <w:rPr>
          <w:rFonts w:ascii="Times New Roman" w:hAnsi="Times New Roman" w:cs="Times New Roman"/>
          <w:sz w:val="24"/>
          <w:szCs w:val="24"/>
        </w:rPr>
        <w:t xml:space="preserve"> giden Aristoteles, burada 62 yaşında mide ülserinden İÖ 322 yılında ölür.</w:t>
      </w:r>
    </w:p>
    <w:p w:rsidR="00BA3CA8" w:rsidRPr="00BA388F" w:rsidRDefault="00BA3CA8" w:rsidP="00BA3CA8">
      <w:pPr>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Aristoteles’in eserlerinin bugünkü biçimleri, İÖ 1. Yüzyılda yaşayan ve okulun Aristoteles’ten sonraki 12. Başkanı olan Rodoslu </w:t>
      </w:r>
      <w:proofErr w:type="spellStart"/>
      <w:r w:rsidRPr="00BA388F">
        <w:rPr>
          <w:rFonts w:ascii="Times New Roman" w:hAnsi="Times New Roman" w:cs="Times New Roman"/>
          <w:sz w:val="24"/>
          <w:szCs w:val="24"/>
        </w:rPr>
        <w:t>Andronikos’a</w:t>
      </w:r>
      <w:proofErr w:type="spellEnd"/>
      <w:r w:rsidRPr="00BA388F">
        <w:rPr>
          <w:rFonts w:ascii="Times New Roman" w:hAnsi="Times New Roman" w:cs="Times New Roman"/>
          <w:sz w:val="24"/>
          <w:szCs w:val="24"/>
        </w:rPr>
        <w:t xml:space="preserve"> ve onun yaptığı yayına borçluyuz. </w:t>
      </w:r>
      <w:r w:rsidRPr="00BA388F">
        <w:rPr>
          <w:rFonts w:ascii="Times New Roman" w:hAnsi="Times New Roman" w:cs="Times New Roman"/>
          <w:b/>
          <w:sz w:val="24"/>
          <w:szCs w:val="24"/>
        </w:rPr>
        <w:t xml:space="preserve">I. </w:t>
      </w:r>
      <w:proofErr w:type="spellStart"/>
      <w:r w:rsidRPr="00BA388F">
        <w:rPr>
          <w:rFonts w:ascii="Times New Roman" w:hAnsi="Times New Roman" w:cs="Times New Roman"/>
          <w:sz w:val="24"/>
          <w:szCs w:val="24"/>
        </w:rPr>
        <w:t>Organon</w:t>
      </w:r>
      <w:proofErr w:type="spellEnd"/>
      <w:r w:rsidRPr="00BA388F">
        <w:rPr>
          <w:rFonts w:ascii="Times New Roman" w:hAnsi="Times New Roman" w:cs="Times New Roman"/>
          <w:sz w:val="24"/>
          <w:szCs w:val="24"/>
        </w:rPr>
        <w:t xml:space="preserve"> (alet, araç) adıyla bilinen Mantıkla ilgili eserler: </w:t>
      </w:r>
      <w:r w:rsidRPr="00BA388F">
        <w:rPr>
          <w:rFonts w:ascii="Times New Roman" w:hAnsi="Times New Roman" w:cs="Times New Roman"/>
          <w:i/>
          <w:sz w:val="24"/>
          <w:szCs w:val="24"/>
        </w:rPr>
        <w:t>Kategoriler,</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Önermeler Üzerine</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 xml:space="preserve">Birinci ve İkinci Analitikler, Topikler </w:t>
      </w:r>
      <w:r w:rsidRPr="00BA388F">
        <w:rPr>
          <w:rFonts w:ascii="Times New Roman" w:hAnsi="Times New Roman" w:cs="Times New Roman"/>
          <w:sz w:val="24"/>
          <w:szCs w:val="24"/>
        </w:rPr>
        <w:t xml:space="preserve">(diyalektik görüşü).  </w:t>
      </w:r>
      <w:r w:rsidRPr="00BA388F">
        <w:rPr>
          <w:rFonts w:ascii="Times New Roman" w:hAnsi="Times New Roman" w:cs="Times New Roman"/>
          <w:b/>
          <w:sz w:val="24"/>
          <w:szCs w:val="24"/>
        </w:rPr>
        <w:t>II.</w:t>
      </w:r>
      <w:r w:rsidRPr="00BA388F">
        <w:rPr>
          <w:rFonts w:ascii="Times New Roman" w:hAnsi="Times New Roman" w:cs="Times New Roman"/>
          <w:sz w:val="24"/>
          <w:szCs w:val="24"/>
        </w:rPr>
        <w:t xml:space="preserve"> Doğa Bilimleri: </w:t>
      </w:r>
      <w:r w:rsidRPr="00BA388F">
        <w:rPr>
          <w:rFonts w:ascii="Times New Roman" w:hAnsi="Times New Roman" w:cs="Times New Roman"/>
          <w:i/>
          <w:sz w:val="24"/>
          <w:szCs w:val="24"/>
        </w:rPr>
        <w:t>Fizik</w:t>
      </w:r>
      <w:r w:rsidRPr="00BA388F">
        <w:rPr>
          <w:rFonts w:ascii="Times New Roman" w:hAnsi="Times New Roman" w:cs="Times New Roman"/>
          <w:sz w:val="24"/>
          <w:szCs w:val="24"/>
        </w:rPr>
        <w:t xml:space="preserve"> (8 kitap), </w:t>
      </w:r>
      <w:r w:rsidRPr="00BA388F">
        <w:rPr>
          <w:rFonts w:ascii="Times New Roman" w:hAnsi="Times New Roman" w:cs="Times New Roman"/>
          <w:i/>
          <w:sz w:val="24"/>
          <w:szCs w:val="24"/>
        </w:rPr>
        <w:t xml:space="preserve">Gökyüzü Üzerine, Oluş ve </w:t>
      </w:r>
      <w:proofErr w:type="spellStart"/>
      <w:r w:rsidRPr="00BA388F">
        <w:rPr>
          <w:rFonts w:ascii="Times New Roman" w:hAnsi="Times New Roman" w:cs="Times New Roman"/>
          <w:i/>
          <w:sz w:val="24"/>
          <w:szCs w:val="24"/>
        </w:rPr>
        <w:t>Yokoluş</w:t>
      </w:r>
      <w:proofErr w:type="spellEnd"/>
      <w:r w:rsidRPr="00BA388F">
        <w:rPr>
          <w:rFonts w:ascii="Times New Roman" w:hAnsi="Times New Roman" w:cs="Times New Roman"/>
          <w:i/>
          <w:sz w:val="24"/>
          <w:szCs w:val="24"/>
        </w:rPr>
        <w:t xml:space="preserve"> Üzerine,   </w:t>
      </w:r>
      <w:proofErr w:type="spellStart"/>
      <w:r w:rsidRPr="00BA388F">
        <w:rPr>
          <w:rFonts w:ascii="Times New Roman" w:hAnsi="Times New Roman" w:cs="Times New Roman"/>
          <w:i/>
          <w:sz w:val="24"/>
          <w:szCs w:val="24"/>
        </w:rPr>
        <w:t>Meterolojik</w:t>
      </w:r>
      <w:proofErr w:type="spellEnd"/>
      <w:r w:rsidRPr="00BA388F">
        <w:rPr>
          <w:rFonts w:ascii="Times New Roman" w:hAnsi="Times New Roman" w:cs="Times New Roman"/>
          <w:i/>
          <w:sz w:val="24"/>
          <w:szCs w:val="24"/>
        </w:rPr>
        <w:t xml:space="preserve"> Olaylar Üzerine</w:t>
      </w:r>
      <w:r w:rsidRPr="00BA388F">
        <w:rPr>
          <w:rFonts w:ascii="Times New Roman" w:hAnsi="Times New Roman" w:cs="Times New Roman"/>
          <w:sz w:val="24"/>
          <w:szCs w:val="24"/>
        </w:rPr>
        <w:t>, biyolojiye ilişkin eserler (</w:t>
      </w:r>
      <w:r w:rsidRPr="00BA388F">
        <w:rPr>
          <w:rFonts w:ascii="Times New Roman" w:hAnsi="Times New Roman" w:cs="Times New Roman"/>
          <w:i/>
          <w:sz w:val="24"/>
          <w:szCs w:val="24"/>
        </w:rPr>
        <w:t>Hayvanların Tarihi</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Hayvanların Kısımları)</w:t>
      </w:r>
      <w:r w:rsidRPr="00BA388F">
        <w:rPr>
          <w:rFonts w:ascii="Times New Roman" w:hAnsi="Times New Roman" w:cs="Times New Roman"/>
          <w:sz w:val="24"/>
          <w:szCs w:val="24"/>
        </w:rPr>
        <w:t>, canlılar üzerine yazılar (</w:t>
      </w:r>
      <w:r w:rsidRPr="00BA388F">
        <w:rPr>
          <w:rFonts w:ascii="Times New Roman" w:hAnsi="Times New Roman" w:cs="Times New Roman"/>
          <w:i/>
          <w:sz w:val="24"/>
          <w:szCs w:val="24"/>
        </w:rPr>
        <w:t>Ruh Üzerine</w:t>
      </w:r>
      <w:r w:rsidRPr="00BA388F">
        <w:rPr>
          <w:rFonts w:ascii="Times New Roman" w:hAnsi="Times New Roman" w:cs="Times New Roman"/>
          <w:sz w:val="24"/>
          <w:szCs w:val="24"/>
        </w:rPr>
        <w:t xml:space="preserve">). </w:t>
      </w:r>
      <w:r w:rsidRPr="00BA388F">
        <w:rPr>
          <w:rFonts w:ascii="Times New Roman" w:hAnsi="Times New Roman" w:cs="Times New Roman"/>
          <w:b/>
          <w:sz w:val="24"/>
          <w:szCs w:val="24"/>
        </w:rPr>
        <w:t>III.</w:t>
      </w:r>
      <w:r w:rsidRPr="00BA388F">
        <w:rPr>
          <w:rFonts w:ascii="Times New Roman" w:hAnsi="Times New Roman" w:cs="Times New Roman"/>
          <w:sz w:val="24"/>
          <w:szCs w:val="24"/>
        </w:rPr>
        <w:t xml:space="preserve"> Metafizik üzerine yazılar: eserlerinin yayıncısı-</w:t>
      </w:r>
      <w:proofErr w:type="spellStart"/>
      <w:r w:rsidRPr="00BA388F">
        <w:rPr>
          <w:rFonts w:ascii="Times New Roman" w:hAnsi="Times New Roman" w:cs="Times New Roman"/>
          <w:sz w:val="24"/>
          <w:szCs w:val="24"/>
        </w:rPr>
        <w:t>Andronikos</w:t>
      </w:r>
      <w:proofErr w:type="spellEnd"/>
      <w:r w:rsidRPr="00BA388F">
        <w:rPr>
          <w:rFonts w:ascii="Times New Roman" w:hAnsi="Times New Roman" w:cs="Times New Roman"/>
          <w:sz w:val="24"/>
          <w:szCs w:val="24"/>
        </w:rPr>
        <w:t>, bu başlık altında şeylerin genel nedenlerini ele alan yazıları toplamıştır. Koleksiyonunda doğa bilimlerinin, yani fiziğin arkasında duran bu yazılara, “</w:t>
      </w:r>
      <w:r w:rsidRPr="00BA388F">
        <w:rPr>
          <w:rFonts w:ascii="Times New Roman" w:hAnsi="Times New Roman" w:cs="Times New Roman"/>
          <w:i/>
          <w:sz w:val="24"/>
          <w:szCs w:val="24"/>
        </w:rPr>
        <w:t>doğayı</w:t>
      </w:r>
      <w:r w:rsidRPr="00BA388F">
        <w:rPr>
          <w:rFonts w:ascii="Times New Roman" w:hAnsi="Times New Roman" w:cs="Times New Roman"/>
          <w:sz w:val="24"/>
          <w:szCs w:val="24"/>
        </w:rPr>
        <w:t>”, yani “</w:t>
      </w:r>
      <w:r w:rsidRPr="00BA388F">
        <w:rPr>
          <w:rFonts w:ascii="Times New Roman" w:hAnsi="Times New Roman" w:cs="Times New Roman"/>
          <w:i/>
          <w:sz w:val="24"/>
          <w:szCs w:val="24"/>
        </w:rPr>
        <w:t>fiziği</w:t>
      </w:r>
      <w:r w:rsidRPr="00BA388F">
        <w:rPr>
          <w:rFonts w:ascii="Times New Roman" w:hAnsi="Times New Roman" w:cs="Times New Roman"/>
          <w:sz w:val="24"/>
          <w:szCs w:val="24"/>
        </w:rPr>
        <w:t>” aşan, “</w:t>
      </w:r>
      <w:r w:rsidRPr="00BA388F">
        <w:rPr>
          <w:rFonts w:ascii="Times New Roman" w:hAnsi="Times New Roman" w:cs="Times New Roman"/>
          <w:i/>
          <w:sz w:val="24"/>
          <w:szCs w:val="24"/>
        </w:rPr>
        <w:t>doğanın ötesinde bulunan</w:t>
      </w:r>
      <w:r w:rsidRPr="00BA388F">
        <w:rPr>
          <w:rFonts w:ascii="Times New Roman" w:hAnsi="Times New Roman" w:cs="Times New Roman"/>
          <w:sz w:val="24"/>
          <w:szCs w:val="24"/>
        </w:rPr>
        <w:t>” yazılar anlamında “</w:t>
      </w:r>
      <w:r w:rsidRPr="00BA388F">
        <w:rPr>
          <w:rFonts w:ascii="Times New Roman" w:hAnsi="Times New Roman" w:cs="Times New Roman"/>
          <w:i/>
          <w:sz w:val="24"/>
          <w:szCs w:val="24"/>
        </w:rPr>
        <w:t>metafizik</w:t>
      </w:r>
      <w:r w:rsidRPr="00BA388F">
        <w:rPr>
          <w:rFonts w:ascii="Times New Roman" w:hAnsi="Times New Roman" w:cs="Times New Roman"/>
          <w:sz w:val="24"/>
          <w:szCs w:val="24"/>
        </w:rPr>
        <w:t xml:space="preserve">” </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Yun. </w:t>
      </w:r>
      <w:proofErr w:type="gramStart"/>
      <w:r w:rsidRPr="00BA388F">
        <w:rPr>
          <w:rFonts w:ascii="Times New Roman" w:hAnsi="Times New Roman" w:cs="Times New Roman"/>
          <w:sz w:val="24"/>
          <w:szCs w:val="24"/>
        </w:rPr>
        <w:t>meta</w:t>
      </w:r>
      <w:proofErr w:type="gramEnd"/>
      <w:r w:rsidRPr="00BA388F">
        <w:rPr>
          <w:rFonts w:ascii="Times New Roman" w:hAnsi="Times New Roman" w:cs="Times New Roman"/>
          <w:sz w:val="24"/>
          <w:szCs w:val="24"/>
        </w:rPr>
        <w:t xml:space="preserve"> tu </w:t>
      </w:r>
      <w:proofErr w:type="spellStart"/>
      <w:r w:rsidRPr="00BA388F">
        <w:rPr>
          <w:rFonts w:ascii="Times New Roman" w:hAnsi="Times New Roman" w:cs="Times New Roman"/>
          <w:sz w:val="24"/>
          <w:szCs w:val="24"/>
        </w:rPr>
        <w:t>physika</w:t>
      </w:r>
      <w:proofErr w:type="spellEnd"/>
      <w:r w:rsidRPr="00BA388F">
        <w:rPr>
          <w:rFonts w:ascii="Times New Roman" w:hAnsi="Times New Roman" w:cs="Times New Roman"/>
          <w:sz w:val="24"/>
          <w:szCs w:val="24"/>
        </w:rPr>
        <w:t xml:space="preserve">) denmiştir. Metafizik, ontoloji olarak “var olanı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olmak bakımından” inceleyen ve anlamaya çalışan felsefi disiplinin adıdır. On dört kitaptan oluşan metafizik eserleri, bazen rakamlarla, bazen Alpha, Beta, Gama, Delta </w:t>
      </w:r>
      <w:proofErr w:type="spellStart"/>
      <w:r w:rsidRPr="00BA388F">
        <w:rPr>
          <w:rFonts w:ascii="Times New Roman" w:hAnsi="Times New Roman" w:cs="Times New Roman"/>
          <w:sz w:val="24"/>
          <w:szCs w:val="24"/>
        </w:rPr>
        <w:t>vb</w:t>
      </w:r>
      <w:proofErr w:type="spellEnd"/>
      <w:r w:rsidRPr="00BA388F">
        <w:rPr>
          <w:rFonts w:ascii="Times New Roman" w:hAnsi="Times New Roman" w:cs="Times New Roman"/>
          <w:sz w:val="24"/>
          <w:szCs w:val="24"/>
        </w:rPr>
        <w:t xml:space="preserve"> gibi Yunan alfabesinin harfleriyle gösterilir. </w:t>
      </w:r>
      <w:r w:rsidRPr="00BA388F">
        <w:rPr>
          <w:rFonts w:ascii="Times New Roman" w:hAnsi="Times New Roman" w:cs="Times New Roman"/>
          <w:b/>
          <w:sz w:val="24"/>
          <w:szCs w:val="24"/>
        </w:rPr>
        <w:t>IV</w:t>
      </w:r>
      <w:r w:rsidRPr="00BA388F">
        <w:rPr>
          <w:rFonts w:ascii="Times New Roman" w:hAnsi="Times New Roman" w:cs="Times New Roman"/>
          <w:sz w:val="24"/>
          <w:szCs w:val="24"/>
        </w:rPr>
        <w:t xml:space="preserve">. Etik üzerine yazılar: Aristoteles’in oğlu </w:t>
      </w:r>
      <w:proofErr w:type="spellStart"/>
      <w:r w:rsidRPr="00BA388F">
        <w:rPr>
          <w:rFonts w:ascii="Times New Roman" w:hAnsi="Times New Roman" w:cs="Times New Roman"/>
          <w:sz w:val="24"/>
          <w:szCs w:val="24"/>
        </w:rPr>
        <w:t>Nikomakhos’a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ihaf</w:t>
      </w:r>
      <w:proofErr w:type="spellEnd"/>
      <w:r w:rsidRPr="00BA388F">
        <w:rPr>
          <w:rFonts w:ascii="Times New Roman" w:hAnsi="Times New Roman" w:cs="Times New Roman"/>
          <w:sz w:val="24"/>
          <w:szCs w:val="24"/>
        </w:rPr>
        <w:t xml:space="preserve"> ettiği, </w:t>
      </w:r>
      <w:proofErr w:type="spellStart"/>
      <w:r w:rsidRPr="00BA388F">
        <w:rPr>
          <w:rFonts w:ascii="Times New Roman" w:hAnsi="Times New Roman" w:cs="Times New Roman"/>
          <w:i/>
          <w:sz w:val="24"/>
          <w:szCs w:val="24"/>
        </w:rPr>
        <w:t>Nikomakhos’a</w:t>
      </w:r>
      <w:proofErr w:type="spellEnd"/>
      <w:r w:rsidRPr="00BA388F">
        <w:rPr>
          <w:rFonts w:ascii="Times New Roman" w:hAnsi="Times New Roman" w:cs="Times New Roman"/>
          <w:i/>
          <w:sz w:val="24"/>
          <w:szCs w:val="24"/>
        </w:rPr>
        <w:t xml:space="preserve"> Etik</w:t>
      </w:r>
      <w:r w:rsidRPr="00BA388F">
        <w:rPr>
          <w:rFonts w:ascii="Times New Roman" w:hAnsi="Times New Roman" w:cs="Times New Roman"/>
          <w:sz w:val="24"/>
          <w:szCs w:val="24"/>
        </w:rPr>
        <w:t xml:space="preserve"> (10 kitap),  </w:t>
      </w:r>
      <w:proofErr w:type="spellStart"/>
      <w:r w:rsidRPr="00BA388F">
        <w:rPr>
          <w:rFonts w:ascii="Times New Roman" w:hAnsi="Times New Roman" w:cs="Times New Roman"/>
          <w:i/>
          <w:sz w:val="24"/>
          <w:szCs w:val="24"/>
        </w:rPr>
        <w:t>Eudemos</w:t>
      </w:r>
      <w:proofErr w:type="spellEnd"/>
      <w:r w:rsidRPr="00BA388F">
        <w:rPr>
          <w:rFonts w:ascii="Times New Roman" w:hAnsi="Times New Roman" w:cs="Times New Roman"/>
          <w:i/>
          <w:sz w:val="24"/>
          <w:szCs w:val="24"/>
        </w:rPr>
        <w:t xml:space="preserve"> Ahlakı </w:t>
      </w:r>
      <w:r w:rsidRPr="00BA388F">
        <w:rPr>
          <w:rFonts w:ascii="Times New Roman" w:hAnsi="Times New Roman" w:cs="Times New Roman"/>
          <w:sz w:val="24"/>
          <w:szCs w:val="24"/>
        </w:rPr>
        <w:t xml:space="preserve">ve </w:t>
      </w:r>
      <w:r w:rsidRPr="00BA388F">
        <w:rPr>
          <w:rFonts w:ascii="Times New Roman" w:hAnsi="Times New Roman" w:cs="Times New Roman"/>
          <w:i/>
          <w:sz w:val="24"/>
          <w:szCs w:val="24"/>
        </w:rPr>
        <w:t>Büyük Ahlak</w:t>
      </w:r>
      <w:r w:rsidRPr="00BA388F">
        <w:rPr>
          <w:rFonts w:ascii="Times New Roman" w:hAnsi="Times New Roman" w:cs="Times New Roman"/>
          <w:sz w:val="24"/>
          <w:szCs w:val="24"/>
        </w:rPr>
        <w:t xml:space="preserve"> </w:t>
      </w:r>
      <w:r w:rsidRPr="00BA388F">
        <w:rPr>
          <w:rFonts w:ascii="Times New Roman" w:hAnsi="Times New Roman" w:cs="Times New Roman"/>
          <w:sz w:val="24"/>
          <w:szCs w:val="24"/>
        </w:rPr>
        <w:lastRenderedPageBreak/>
        <w:t>(</w:t>
      </w:r>
      <w:proofErr w:type="spellStart"/>
      <w:r w:rsidRPr="00BA388F">
        <w:rPr>
          <w:rFonts w:ascii="Times New Roman" w:hAnsi="Times New Roman" w:cs="Times New Roman"/>
          <w:sz w:val="24"/>
          <w:szCs w:val="24"/>
        </w:rPr>
        <w:t>Magna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Moralia</w:t>
      </w:r>
      <w:proofErr w:type="spellEnd"/>
      <w:r w:rsidRPr="00BA388F">
        <w:rPr>
          <w:rFonts w:ascii="Times New Roman" w:hAnsi="Times New Roman" w:cs="Times New Roman"/>
          <w:sz w:val="24"/>
          <w:szCs w:val="24"/>
        </w:rPr>
        <w:t xml:space="preserve">). </w:t>
      </w:r>
      <w:r w:rsidRPr="00BA388F">
        <w:rPr>
          <w:rFonts w:ascii="Times New Roman" w:hAnsi="Times New Roman" w:cs="Times New Roman"/>
          <w:b/>
          <w:sz w:val="24"/>
          <w:szCs w:val="24"/>
        </w:rPr>
        <w:t>V</w:t>
      </w:r>
      <w:r w:rsidRPr="00BA388F">
        <w:rPr>
          <w:rFonts w:ascii="Times New Roman" w:hAnsi="Times New Roman" w:cs="Times New Roman"/>
          <w:sz w:val="24"/>
          <w:szCs w:val="24"/>
        </w:rPr>
        <w:t xml:space="preserve">. Siyaset üzerine yazılar: </w:t>
      </w:r>
      <w:r w:rsidRPr="00BA388F">
        <w:rPr>
          <w:rFonts w:ascii="Times New Roman" w:hAnsi="Times New Roman" w:cs="Times New Roman"/>
          <w:i/>
          <w:sz w:val="24"/>
          <w:szCs w:val="24"/>
        </w:rPr>
        <w:t>Politika</w:t>
      </w:r>
      <w:r w:rsidRPr="00BA388F">
        <w:rPr>
          <w:rFonts w:ascii="Times New Roman" w:hAnsi="Times New Roman" w:cs="Times New Roman"/>
          <w:sz w:val="24"/>
          <w:szCs w:val="24"/>
        </w:rPr>
        <w:t xml:space="preserve"> (8 kitap). </w:t>
      </w:r>
      <w:r w:rsidRPr="00BA388F">
        <w:rPr>
          <w:rFonts w:ascii="Times New Roman" w:hAnsi="Times New Roman" w:cs="Times New Roman"/>
          <w:b/>
          <w:sz w:val="24"/>
          <w:szCs w:val="24"/>
        </w:rPr>
        <w:t>VI.</w:t>
      </w:r>
      <w:r w:rsidRPr="00BA388F">
        <w:rPr>
          <w:rFonts w:ascii="Times New Roman" w:hAnsi="Times New Roman" w:cs="Times New Roman"/>
          <w:sz w:val="24"/>
          <w:szCs w:val="24"/>
        </w:rPr>
        <w:t xml:space="preserve"> Edebiyat ve retorik üzerine yazılar: Hitabet sanatı üzerine 3 kitap, şiir sanatı (</w:t>
      </w:r>
      <w:proofErr w:type="spellStart"/>
      <w:r w:rsidRPr="00BA388F">
        <w:rPr>
          <w:rFonts w:ascii="Times New Roman" w:hAnsi="Times New Roman" w:cs="Times New Roman"/>
          <w:sz w:val="24"/>
          <w:szCs w:val="24"/>
        </w:rPr>
        <w:t>Poetika</w:t>
      </w:r>
      <w:proofErr w:type="spellEnd"/>
      <w:r w:rsidRPr="00BA388F">
        <w:rPr>
          <w:rFonts w:ascii="Times New Roman" w:hAnsi="Times New Roman" w:cs="Times New Roman"/>
          <w:sz w:val="24"/>
          <w:szCs w:val="24"/>
        </w:rPr>
        <w:t xml:space="preserve">) üzerine 1 kitap.   </w:t>
      </w:r>
    </w:p>
    <w:p w:rsidR="0092506B" w:rsidRPr="00BA388F" w:rsidRDefault="0092506B" w:rsidP="0092506B">
      <w:pPr>
        <w:spacing w:line="360" w:lineRule="auto"/>
        <w:rPr>
          <w:rFonts w:ascii="Times New Roman" w:hAnsi="Times New Roman" w:cs="Times New Roman"/>
          <w:b/>
          <w:sz w:val="24"/>
          <w:szCs w:val="24"/>
        </w:rPr>
      </w:pPr>
      <w:bookmarkStart w:id="0" w:name="_GoBack"/>
      <w:bookmarkEnd w:id="0"/>
      <w:r w:rsidRPr="00BA388F">
        <w:rPr>
          <w:rFonts w:ascii="Times New Roman" w:hAnsi="Times New Roman" w:cs="Times New Roman"/>
          <w:b/>
          <w:sz w:val="24"/>
          <w:szCs w:val="24"/>
        </w:rPr>
        <w:t>Mantık ve Bilgi Kuramı</w:t>
      </w:r>
    </w:p>
    <w:p w:rsidR="0092506B" w:rsidRPr="00BA388F" w:rsidRDefault="0092506B" w:rsidP="0092506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-Gerçek ve doğru bilginin olanağı, yöntem sorunu olarak ortaya çıkar. Daha önce Sokrates ve Platon böyle bir bilgi olanağı için yöntemin ne olması gerektiğini göstermeye çalışmıştır. Bu anlamda, Aristoteles için de doğru ve kesin bilginin, dolayısıyla bilimin olanağı için öncelikle bilimsel düşünmenin formlarını ve yasalarını ortaya koymak gerekir. Bu temelde, yapılan çalışmalar Aristoteles’i </w:t>
      </w:r>
      <w:r w:rsidRPr="00BA388F">
        <w:rPr>
          <w:rFonts w:ascii="Times New Roman" w:hAnsi="Times New Roman" w:cs="Times New Roman"/>
          <w:i/>
          <w:sz w:val="24"/>
          <w:szCs w:val="24"/>
        </w:rPr>
        <w:t>“mantığın kurucusu</w:t>
      </w:r>
      <w:r w:rsidRPr="00BA388F">
        <w:rPr>
          <w:rFonts w:ascii="Times New Roman" w:hAnsi="Times New Roman" w:cs="Times New Roman"/>
          <w:sz w:val="24"/>
          <w:szCs w:val="24"/>
        </w:rPr>
        <w:t>” yapmıştır. Aristoteles mantığının göz önünde bulundurduğu şey, yöntem sorunudur. Nasıl hitabet sanatı insanları ikna etmeyi öğretiyorsa, mantık da bilimsel araştırmanın ve tanıtlamanın tekniğini öğretecektir. Bunun için mantık, bütün bilimlere bir giriş, bir ön-hazırlanmadır (</w:t>
      </w:r>
      <w:proofErr w:type="spellStart"/>
      <w:r w:rsidRPr="00BA388F">
        <w:rPr>
          <w:rFonts w:ascii="Times New Roman" w:hAnsi="Times New Roman" w:cs="Times New Roman"/>
          <w:sz w:val="24"/>
          <w:szCs w:val="24"/>
        </w:rPr>
        <w:t>propedeutike</w:t>
      </w:r>
      <w:proofErr w:type="spellEnd"/>
      <w:r w:rsidRPr="00BA388F">
        <w:rPr>
          <w:rFonts w:ascii="Times New Roman" w:hAnsi="Times New Roman" w:cs="Times New Roman"/>
          <w:sz w:val="24"/>
          <w:szCs w:val="24"/>
        </w:rPr>
        <w:t>); bilimsel çalışmanın ve araştırmanın bir aleti (</w:t>
      </w:r>
      <w:proofErr w:type="spellStart"/>
      <w:r w:rsidRPr="00BA388F">
        <w:rPr>
          <w:rFonts w:ascii="Times New Roman" w:hAnsi="Times New Roman" w:cs="Times New Roman"/>
          <w:sz w:val="24"/>
          <w:szCs w:val="24"/>
        </w:rPr>
        <w:t>organon</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dir</w:t>
      </w:r>
      <w:proofErr w:type="spellEnd"/>
      <w:r w:rsidRPr="00BA388F">
        <w:rPr>
          <w:rFonts w:ascii="Times New Roman" w:hAnsi="Times New Roman" w:cs="Times New Roman"/>
          <w:sz w:val="24"/>
          <w:szCs w:val="24"/>
        </w:rPr>
        <w:t>. Aristoteles mantık incelemesinde cevaplamak üzere iki temel soru ortaya koyar: 1</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İki doğru önermemiz olduğunda, kendileri yoluyla bir sonucun </w:t>
      </w:r>
      <w:proofErr w:type="spellStart"/>
      <w:r w:rsidRPr="00BA388F">
        <w:rPr>
          <w:rFonts w:ascii="Times New Roman" w:hAnsi="Times New Roman" w:cs="Times New Roman"/>
          <w:sz w:val="24"/>
          <w:szCs w:val="24"/>
        </w:rPr>
        <w:t>çıkarsanabileceği</w:t>
      </w:r>
      <w:proofErr w:type="spellEnd"/>
      <w:r w:rsidRPr="00BA388F">
        <w:rPr>
          <w:rFonts w:ascii="Times New Roman" w:hAnsi="Times New Roman" w:cs="Times New Roman"/>
          <w:sz w:val="24"/>
          <w:szCs w:val="24"/>
        </w:rPr>
        <w:t xml:space="preserve"> çıkarım kuralları nelerdir? 2) Kendilerinden hareket ettiğimiz öncüllerin doğru olduklarını nasıl bilebiliriz? Bu anlamda, </w:t>
      </w:r>
      <w:proofErr w:type="spellStart"/>
      <w:r w:rsidRPr="00BA388F">
        <w:rPr>
          <w:rFonts w:ascii="Times New Roman" w:hAnsi="Times New Roman" w:cs="Times New Roman"/>
          <w:sz w:val="24"/>
          <w:szCs w:val="24"/>
        </w:rPr>
        <w:t>Aritoteles</w:t>
      </w:r>
      <w:proofErr w:type="spellEnd"/>
      <w:r w:rsidRPr="00BA388F">
        <w:rPr>
          <w:rFonts w:ascii="Times New Roman" w:hAnsi="Times New Roman" w:cs="Times New Roman"/>
          <w:sz w:val="24"/>
          <w:szCs w:val="24"/>
        </w:rPr>
        <w:t>, “</w:t>
      </w:r>
      <w:proofErr w:type="spellStart"/>
      <w:r w:rsidRPr="00BA388F">
        <w:rPr>
          <w:rFonts w:ascii="Times New Roman" w:hAnsi="Times New Roman" w:cs="Times New Roman"/>
          <w:sz w:val="24"/>
          <w:szCs w:val="24"/>
        </w:rPr>
        <w:t>Analitikler”de</w:t>
      </w:r>
      <w:proofErr w:type="spellEnd"/>
      <w:r w:rsidRPr="00BA388F">
        <w:rPr>
          <w:rFonts w:ascii="Times New Roman" w:hAnsi="Times New Roman" w:cs="Times New Roman"/>
          <w:sz w:val="24"/>
          <w:szCs w:val="24"/>
        </w:rPr>
        <w:t xml:space="preserve"> (I-II), doğru sonuç çıkarmanın nasıl olanaklı olabileceği çerçevesinde, kendi buluşu olan tasım-kıyas (</w:t>
      </w:r>
      <w:proofErr w:type="spellStart"/>
      <w:r w:rsidRPr="00BA388F">
        <w:rPr>
          <w:rFonts w:ascii="Times New Roman" w:hAnsi="Times New Roman" w:cs="Times New Roman"/>
          <w:sz w:val="24"/>
          <w:szCs w:val="24"/>
        </w:rPr>
        <w:t>syllogism</w:t>
      </w:r>
      <w:proofErr w:type="spellEnd"/>
      <w:r w:rsidRPr="00BA388F">
        <w:rPr>
          <w:rFonts w:ascii="Times New Roman" w:hAnsi="Times New Roman" w:cs="Times New Roman"/>
          <w:sz w:val="24"/>
          <w:szCs w:val="24"/>
        </w:rPr>
        <w:t>) öğretisini geliştirir. Tasım ya da kıyas, iki öncülden bir sonucun çıktığı önermeler düzeneğidir. Diğer deyişle, kıyas/tasım, verilmiş olan önermelerden zorunlu biçimde neyin sonuç çıkacağını bulmak için yapılan araştırmadır; ya da bir yargının, başka iki yargıdan/öncülden sonuç olarak türetilmesidir. Buna göre Aristoteles’in problemi, geçerli kıyasın kurallarını, yani üçüncü önermenin çıkmasını ya da çıkmamasını sağlayan koşulları bulmaktı. Dolayısıyla “</w:t>
      </w:r>
      <w:r w:rsidRPr="00BA388F">
        <w:rPr>
          <w:rFonts w:ascii="Times New Roman" w:hAnsi="Times New Roman" w:cs="Times New Roman"/>
          <w:i/>
          <w:sz w:val="24"/>
          <w:szCs w:val="24"/>
        </w:rPr>
        <w:t>doğruluk</w:t>
      </w:r>
      <w:r w:rsidRPr="00BA388F">
        <w:rPr>
          <w:rFonts w:ascii="Times New Roman" w:hAnsi="Times New Roman" w:cs="Times New Roman"/>
          <w:sz w:val="24"/>
          <w:szCs w:val="24"/>
        </w:rPr>
        <w:t>” ve “</w:t>
      </w:r>
      <w:r w:rsidRPr="00BA388F">
        <w:rPr>
          <w:rFonts w:ascii="Times New Roman" w:hAnsi="Times New Roman" w:cs="Times New Roman"/>
          <w:i/>
          <w:sz w:val="24"/>
          <w:szCs w:val="24"/>
        </w:rPr>
        <w:t>geçerlilik</w:t>
      </w:r>
      <w:r w:rsidRPr="00BA388F">
        <w:rPr>
          <w:rFonts w:ascii="Times New Roman" w:hAnsi="Times New Roman" w:cs="Times New Roman"/>
          <w:sz w:val="24"/>
          <w:szCs w:val="24"/>
        </w:rPr>
        <w:t xml:space="preserve">” arasında ayrım yapmak gerekir. </w:t>
      </w:r>
      <w:r w:rsidRPr="00BA388F">
        <w:rPr>
          <w:rFonts w:ascii="Times New Roman" w:hAnsi="Times New Roman" w:cs="Times New Roman"/>
          <w:i/>
          <w:sz w:val="24"/>
          <w:szCs w:val="24"/>
        </w:rPr>
        <w:t>Doğruluk</w:t>
      </w:r>
      <w:r w:rsidRPr="00BA388F">
        <w:rPr>
          <w:rFonts w:ascii="Times New Roman" w:hAnsi="Times New Roman" w:cs="Times New Roman"/>
          <w:sz w:val="24"/>
          <w:szCs w:val="24"/>
        </w:rPr>
        <w:t xml:space="preserve">, tek tek önermelerin özelliğidir: Tek bir önerme, şeyleri doğru bir şekilde sınıflandırıyorsa doğru, sınıflandırmıyorsa yanlıştır. </w:t>
      </w:r>
      <w:r w:rsidRPr="00BA388F">
        <w:rPr>
          <w:rFonts w:ascii="Times New Roman" w:hAnsi="Times New Roman" w:cs="Times New Roman"/>
          <w:i/>
          <w:sz w:val="24"/>
          <w:szCs w:val="24"/>
        </w:rPr>
        <w:t>Geçerlilik i</w:t>
      </w:r>
      <w:r w:rsidRPr="00BA388F">
        <w:rPr>
          <w:rFonts w:ascii="Times New Roman" w:hAnsi="Times New Roman" w:cs="Times New Roman"/>
          <w:sz w:val="24"/>
          <w:szCs w:val="24"/>
        </w:rPr>
        <w:t xml:space="preserve">se, tek tek önermelerin bir özelliği değildir. Geçerlilik, doğru ya da yanlış öncüller ile bu öncüllerden çıkan sonuç arasındaki mantıksal bağıntıdır.           </w:t>
      </w:r>
    </w:p>
    <w:p w:rsidR="0092506B" w:rsidRPr="00BA388F" w:rsidRDefault="0092506B" w:rsidP="0092506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-Mantığın görevi, </w:t>
      </w:r>
      <w:r w:rsidRPr="00BA388F">
        <w:rPr>
          <w:rFonts w:ascii="Times New Roman" w:hAnsi="Times New Roman" w:cs="Times New Roman"/>
          <w:i/>
          <w:sz w:val="24"/>
          <w:szCs w:val="24"/>
        </w:rPr>
        <w:t>tümel</w:t>
      </w:r>
      <w:r w:rsidRPr="00BA388F">
        <w:rPr>
          <w:rFonts w:ascii="Times New Roman" w:hAnsi="Times New Roman" w:cs="Times New Roman"/>
          <w:sz w:val="24"/>
          <w:szCs w:val="24"/>
        </w:rPr>
        <w:t xml:space="preserve"> ile </w:t>
      </w:r>
      <w:r w:rsidRPr="00BA388F">
        <w:rPr>
          <w:rFonts w:ascii="Times New Roman" w:hAnsi="Times New Roman" w:cs="Times New Roman"/>
          <w:i/>
          <w:sz w:val="24"/>
          <w:szCs w:val="24"/>
        </w:rPr>
        <w:t xml:space="preserve">tekil </w:t>
      </w:r>
      <w:r w:rsidRPr="00BA388F">
        <w:rPr>
          <w:rFonts w:ascii="Times New Roman" w:hAnsi="Times New Roman" w:cs="Times New Roman"/>
          <w:sz w:val="24"/>
          <w:szCs w:val="24"/>
        </w:rPr>
        <w:t xml:space="preserve">arasındaki doğru ilgiyi ya da bağlantıyı bilmektir. Sokrates’in “doğru bilgiye kavramla varılır” ilkesi Aristoteles için de temeldir. </w:t>
      </w:r>
      <w:r w:rsidRPr="00BA388F">
        <w:rPr>
          <w:rFonts w:ascii="Times New Roman" w:hAnsi="Times New Roman" w:cs="Times New Roman"/>
          <w:i/>
          <w:sz w:val="24"/>
          <w:szCs w:val="24"/>
        </w:rPr>
        <w:t xml:space="preserve">Tümel </w:t>
      </w:r>
      <w:r w:rsidRPr="00BA388F">
        <w:rPr>
          <w:rFonts w:ascii="Times New Roman" w:hAnsi="Times New Roman" w:cs="Times New Roman"/>
          <w:sz w:val="24"/>
          <w:szCs w:val="24"/>
        </w:rPr>
        <w:t xml:space="preserve">ya da </w:t>
      </w:r>
      <w:r w:rsidRPr="00BA388F">
        <w:rPr>
          <w:rFonts w:ascii="Times New Roman" w:hAnsi="Times New Roman" w:cs="Times New Roman"/>
          <w:i/>
          <w:sz w:val="24"/>
          <w:szCs w:val="24"/>
        </w:rPr>
        <w:t>idea</w:t>
      </w:r>
      <w:r w:rsidRPr="00BA388F">
        <w:rPr>
          <w:rFonts w:ascii="Times New Roman" w:hAnsi="Times New Roman" w:cs="Times New Roman"/>
          <w:sz w:val="24"/>
          <w:szCs w:val="24"/>
        </w:rPr>
        <w:t>, gerçek varlıktır ve oluşun nedenidir; dolayısıyla algılanan tek tek şeyler t</w:t>
      </w:r>
      <w:r w:rsidRPr="00BA388F">
        <w:rPr>
          <w:rFonts w:ascii="Times New Roman" w:hAnsi="Times New Roman" w:cs="Times New Roman"/>
          <w:i/>
          <w:sz w:val="24"/>
          <w:szCs w:val="24"/>
        </w:rPr>
        <w:t>ümel</w:t>
      </w:r>
      <w:r w:rsidRPr="00BA388F">
        <w:rPr>
          <w:rFonts w:ascii="Times New Roman" w:hAnsi="Times New Roman" w:cs="Times New Roman"/>
          <w:sz w:val="24"/>
          <w:szCs w:val="24"/>
        </w:rPr>
        <w:t xml:space="preserve">e dayanarak kavranmalı ve açıklanmalıdır. Kavram olarak bilinmiş olan, </w:t>
      </w:r>
      <w:r w:rsidRPr="00BA388F">
        <w:rPr>
          <w:rFonts w:ascii="Times New Roman" w:hAnsi="Times New Roman" w:cs="Times New Roman"/>
          <w:i/>
          <w:sz w:val="24"/>
          <w:szCs w:val="24"/>
        </w:rPr>
        <w:t>tümel</w:t>
      </w:r>
      <w:r w:rsidRPr="00BA388F">
        <w:rPr>
          <w:rFonts w:ascii="Times New Roman" w:hAnsi="Times New Roman" w:cs="Times New Roman"/>
          <w:sz w:val="24"/>
          <w:szCs w:val="24"/>
        </w:rPr>
        <w:t xml:space="preserve">den </w:t>
      </w:r>
      <w:r w:rsidRPr="00BA388F">
        <w:rPr>
          <w:rFonts w:ascii="Times New Roman" w:hAnsi="Times New Roman" w:cs="Times New Roman"/>
          <w:i/>
          <w:sz w:val="24"/>
          <w:szCs w:val="24"/>
        </w:rPr>
        <w:t>tekil</w:t>
      </w:r>
      <w:r w:rsidRPr="00BA388F">
        <w:rPr>
          <w:rFonts w:ascii="Times New Roman" w:hAnsi="Times New Roman" w:cs="Times New Roman"/>
          <w:sz w:val="24"/>
          <w:szCs w:val="24"/>
        </w:rPr>
        <w:t xml:space="preserve">in yani algılananın sonuç olarak nasıl çıktığını göstermektir. Diğer yandan </w:t>
      </w:r>
      <w:r w:rsidRPr="00BA388F">
        <w:rPr>
          <w:rFonts w:ascii="Times New Roman" w:hAnsi="Times New Roman" w:cs="Times New Roman"/>
          <w:i/>
          <w:sz w:val="24"/>
          <w:szCs w:val="24"/>
        </w:rPr>
        <w:t>tümel</w:t>
      </w:r>
      <w:r w:rsidRPr="00BA388F">
        <w:rPr>
          <w:rFonts w:ascii="Times New Roman" w:hAnsi="Times New Roman" w:cs="Times New Roman"/>
          <w:sz w:val="24"/>
          <w:szCs w:val="24"/>
        </w:rPr>
        <w:t xml:space="preserve">, bilimsel tanıtlamanın da temelidir. Tanıtlama, bir iddianın doğruluğu için bir dayanak, bir kanıt (logos, </w:t>
      </w:r>
      <w:proofErr w:type="spellStart"/>
      <w:r w:rsidRPr="00BA388F">
        <w:rPr>
          <w:rFonts w:ascii="Times New Roman" w:hAnsi="Times New Roman" w:cs="Times New Roman"/>
          <w:sz w:val="24"/>
          <w:szCs w:val="24"/>
        </w:rPr>
        <w:t>ratio</w:t>
      </w:r>
      <w:proofErr w:type="spellEnd"/>
      <w:r w:rsidRPr="00BA388F">
        <w:rPr>
          <w:rFonts w:ascii="Times New Roman" w:hAnsi="Times New Roman" w:cs="Times New Roman"/>
          <w:sz w:val="24"/>
          <w:szCs w:val="24"/>
        </w:rPr>
        <w:t xml:space="preserve">) göstermektir. Bu dayanak da ancak </w:t>
      </w:r>
      <w:r w:rsidRPr="00BA388F">
        <w:rPr>
          <w:rFonts w:ascii="Times New Roman" w:hAnsi="Times New Roman" w:cs="Times New Roman"/>
          <w:i/>
          <w:sz w:val="24"/>
          <w:szCs w:val="24"/>
        </w:rPr>
        <w:t>tekil</w:t>
      </w:r>
      <w:r w:rsidRPr="00BA388F">
        <w:rPr>
          <w:rFonts w:ascii="Times New Roman" w:hAnsi="Times New Roman" w:cs="Times New Roman"/>
          <w:sz w:val="24"/>
          <w:szCs w:val="24"/>
        </w:rPr>
        <w:t xml:space="preserve">in bağlı olduğu </w:t>
      </w:r>
      <w:r w:rsidRPr="00BA388F">
        <w:rPr>
          <w:rFonts w:ascii="Times New Roman" w:hAnsi="Times New Roman" w:cs="Times New Roman"/>
          <w:i/>
          <w:sz w:val="24"/>
          <w:szCs w:val="24"/>
        </w:rPr>
        <w:t>tümel</w:t>
      </w:r>
      <w:r w:rsidRPr="00BA388F">
        <w:rPr>
          <w:rFonts w:ascii="Times New Roman" w:hAnsi="Times New Roman" w:cs="Times New Roman"/>
          <w:sz w:val="24"/>
          <w:szCs w:val="24"/>
        </w:rPr>
        <w:t xml:space="preserve">de bulunabilir. Buna göre açıklama ve tanıtlama aynı şey olmaktadır: </w:t>
      </w:r>
      <w:r w:rsidRPr="00BA388F">
        <w:rPr>
          <w:rFonts w:ascii="Times New Roman" w:hAnsi="Times New Roman" w:cs="Times New Roman"/>
          <w:i/>
          <w:sz w:val="24"/>
          <w:szCs w:val="24"/>
        </w:rPr>
        <w:t>Özel</w:t>
      </w:r>
      <w:r w:rsidRPr="00BA388F">
        <w:rPr>
          <w:rFonts w:ascii="Times New Roman" w:hAnsi="Times New Roman" w:cs="Times New Roman"/>
          <w:sz w:val="24"/>
          <w:szCs w:val="24"/>
        </w:rPr>
        <w:t xml:space="preserve">-olanın </w:t>
      </w:r>
      <w:r w:rsidRPr="00BA388F">
        <w:rPr>
          <w:rFonts w:ascii="Times New Roman" w:hAnsi="Times New Roman" w:cs="Times New Roman"/>
          <w:i/>
          <w:sz w:val="24"/>
          <w:szCs w:val="24"/>
        </w:rPr>
        <w:t xml:space="preserve">tümel </w:t>
      </w:r>
      <w:r w:rsidRPr="00BA388F">
        <w:rPr>
          <w:rFonts w:ascii="Times New Roman" w:hAnsi="Times New Roman" w:cs="Times New Roman"/>
          <w:sz w:val="24"/>
          <w:szCs w:val="24"/>
        </w:rPr>
        <w:t xml:space="preserve">veya </w:t>
      </w:r>
      <w:r w:rsidRPr="00BA388F">
        <w:rPr>
          <w:rFonts w:ascii="Times New Roman" w:hAnsi="Times New Roman" w:cs="Times New Roman"/>
          <w:i/>
          <w:sz w:val="24"/>
          <w:szCs w:val="24"/>
        </w:rPr>
        <w:t>genel</w:t>
      </w:r>
      <w:r w:rsidRPr="00BA388F">
        <w:rPr>
          <w:rFonts w:ascii="Times New Roman" w:hAnsi="Times New Roman" w:cs="Times New Roman"/>
          <w:sz w:val="24"/>
          <w:szCs w:val="24"/>
        </w:rPr>
        <w:t>den türetilmesidir</w:t>
      </w:r>
      <w:r w:rsidRPr="00BA388F">
        <w:rPr>
          <w:rFonts w:ascii="Times New Roman" w:hAnsi="Times New Roman" w:cs="Times New Roman"/>
          <w:i/>
          <w:sz w:val="24"/>
          <w:szCs w:val="24"/>
        </w:rPr>
        <w:t>. Tümel</w:t>
      </w:r>
      <w:r w:rsidRPr="00BA388F">
        <w:rPr>
          <w:rFonts w:ascii="Times New Roman" w:hAnsi="Times New Roman" w:cs="Times New Roman"/>
          <w:sz w:val="24"/>
          <w:szCs w:val="24"/>
        </w:rPr>
        <w:t xml:space="preserve">i ya da </w:t>
      </w:r>
      <w:r w:rsidRPr="00BA388F">
        <w:rPr>
          <w:rFonts w:ascii="Times New Roman" w:hAnsi="Times New Roman" w:cs="Times New Roman"/>
          <w:i/>
          <w:sz w:val="24"/>
          <w:szCs w:val="24"/>
        </w:rPr>
        <w:t>genel</w:t>
      </w:r>
      <w:r w:rsidRPr="00BA388F">
        <w:rPr>
          <w:rFonts w:ascii="Times New Roman" w:hAnsi="Times New Roman" w:cs="Times New Roman"/>
          <w:sz w:val="24"/>
          <w:szCs w:val="24"/>
        </w:rPr>
        <w:t xml:space="preserve">i bilmek başlıca bir amaç değil, </w:t>
      </w:r>
      <w:r w:rsidRPr="00BA388F">
        <w:rPr>
          <w:rFonts w:ascii="Times New Roman" w:hAnsi="Times New Roman" w:cs="Times New Roman"/>
          <w:i/>
          <w:sz w:val="24"/>
          <w:szCs w:val="24"/>
        </w:rPr>
        <w:t>tekil</w:t>
      </w:r>
      <w:r w:rsidRPr="00BA388F">
        <w:rPr>
          <w:rFonts w:ascii="Times New Roman" w:hAnsi="Times New Roman" w:cs="Times New Roman"/>
          <w:sz w:val="24"/>
          <w:szCs w:val="24"/>
        </w:rPr>
        <w:t xml:space="preserve">i anlamak için bir araçtır. </w:t>
      </w:r>
      <w:r w:rsidRPr="00BA388F">
        <w:rPr>
          <w:rFonts w:ascii="Times New Roman" w:hAnsi="Times New Roman" w:cs="Times New Roman"/>
          <w:i/>
          <w:sz w:val="24"/>
          <w:szCs w:val="24"/>
        </w:rPr>
        <w:t>Tümel</w:t>
      </w:r>
      <w:r w:rsidRPr="00BA388F">
        <w:rPr>
          <w:rFonts w:ascii="Times New Roman" w:hAnsi="Times New Roman" w:cs="Times New Roman"/>
          <w:sz w:val="24"/>
          <w:szCs w:val="24"/>
        </w:rPr>
        <w:t xml:space="preserve">e ya da </w:t>
      </w:r>
      <w:r w:rsidRPr="00BA388F">
        <w:rPr>
          <w:rFonts w:ascii="Times New Roman" w:hAnsi="Times New Roman" w:cs="Times New Roman"/>
          <w:i/>
          <w:sz w:val="24"/>
          <w:szCs w:val="24"/>
        </w:rPr>
        <w:t>genel</w:t>
      </w:r>
      <w:r w:rsidRPr="00BA388F">
        <w:rPr>
          <w:rFonts w:ascii="Times New Roman" w:hAnsi="Times New Roman" w:cs="Times New Roman"/>
          <w:sz w:val="24"/>
          <w:szCs w:val="24"/>
        </w:rPr>
        <w:t xml:space="preserve">e dayanarak </w:t>
      </w:r>
      <w:r w:rsidRPr="00BA388F">
        <w:rPr>
          <w:rFonts w:ascii="Times New Roman" w:hAnsi="Times New Roman" w:cs="Times New Roman"/>
          <w:i/>
          <w:sz w:val="24"/>
          <w:szCs w:val="24"/>
        </w:rPr>
        <w:t>tekil</w:t>
      </w:r>
      <w:r w:rsidRPr="00BA388F">
        <w:rPr>
          <w:rFonts w:ascii="Times New Roman" w:hAnsi="Times New Roman" w:cs="Times New Roman"/>
          <w:sz w:val="24"/>
          <w:szCs w:val="24"/>
        </w:rPr>
        <w:t xml:space="preserve">i kavrayınca </w:t>
      </w:r>
      <w:r w:rsidRPr="00BA388F">
        <w:rPr>
          <w:rFonts w:ascii="Times New Roman" w:hAnsi="Times New Roman" w:cs="Times New Roman"/>
          <w:sz w:val="24"/>
          <w:szCs w:val="24"/>
        </w:rPr>
        <w:lastRenderedPageBreak/>
        <w:t xml:space="preserve">bilgi de tamamlanmış olur, çünkü bilimin asıl amacı </w:t>
      </w:r>
      <w:r w:rsidRPr="00BA388F">
        <w:rPr>
          <w:rFonts w:ascii="Times New Roman" w:hAnsi="Times New Roman" w:cs="Times New Roman"/>
          <w:i/>
          <w:sz w:val="24"/>
          <w:szCs w:val="24"/>
        </w:rPr>
        <w:t>tekil</w:t>
      </w:r>
      <w:r w:rsidRPr="00BA388F">
        <w:rPr>
          <w:rFonts w:ascii="Times New Roman" w:hAnsi="Times New Roman" w:cs="Times New Roman"/>
          <w:sz w:val="24"/>
          <w:szCs w:val="24"/>
        </w:rPr>
        <w:t>i kavramaktır. Dolayısıyla, tümdengelim (dedüksiyon) ya da çıkarımın bilgi edinmede başlıca yollardan biridir. Eğer çıkarım, yani tasım (</w:t>
      </w:r>
      <w:proofErr w:type="spellStart"/>
      <w:r w:rsidRPr="00BA388F">
        <w:rPr>
          <w:rFonts w:ascii="Times New Roman" w:hAnsi="Times New Roman" w:cs="Times New Roman"/>
          <w:sz w:val="24"/>
          <w:szCs w:val="24"/>
        </w:rPr>
        <w:t>syllogism</w:t>
      </w:r>
      <w:proofErr w:type="spellEnd"/>
      <w:r w:rsidRPr="00BA388F">
        <w:rPr>
          <w:rFonts w:ascii="Times New Roman" w:hAnsi="Times New Roman" w:cs="Times New Roman"/>
          <w:sz w:val="24"/>
          <w:szCs w:val="24"/>
        </w:rPr>
        <w:t xml:space="preserve">) bilgi üretmenin başlıca yoluysa, ya giderek daha genel ilkelere doğru sonsuz bir gerileme söz konusudur ya da bu gerilemenin belli bir genellik düzeyinde durması, yani kendileri </w:t>
      </w:r>
      <w:proofErr w:type="spellStart"/>
      <w:r w:rsidRPr="00BA388F">
        <w:rPr>
          <w:rFonts w:ascii="Times New Roman" w:hAnsi="Times New Roman" w:cs="Times New Roman"/>
          <w:sz w:val="24"/>
          <w:szCs w:val="24"/>
        </w:rPr>
        <w:t>çıkarsanamayan</w:t>
      </w:r>
      <w:proofErr w:type="spellEnd"/>
      <w:r w:rsidRPr="00BA388F">
        <w:rPr>
          <w:rFonts w:ascii="Times New Roman" w:hAnsi="Times New Roman" w:cs="Times New Roman"/>
          <w:sz w:val="24"/>
          <w:szCs w:val="24"/>
        </w:rPr>
        <w:t xml:space="preserve"> ve öbür bilgilerin kendilerinden </w:t>
      </w:r>
      <w:proofErr w:type="spellStart"/>
      <w:r w:rsidRPr="00BA388F">
        <w:rPr>
          <w:rFonts w:ascii="Times New Roman" w:hAnsi="Times New Roman" w:cs="Times New Roman"/>
          <w:sz w:val="24"/>
          <w:szCs w:val="24"/>
        </w:rPr>
        <w:t>çıkarsandığı</w:t>
      </w:r>
      <w:proofErr w:type="spellEnd"/>
      <w:r w:rsidRPr="00BA388F">
        <w:rPr>
          <w:rFonts w:ascii="Times New Roman" w:hAnsi="Times New Roman" w:cs="Times New Roman"/>
          <w:sz w:val="24"/>
          <w:szCs w:val="24"/>
        </w:rPr>
        <w:t xml:space="preserve"> kimi temel önermeler bulunması gerekir. Asıl olan bu temel önermelerdir, ama bu temel önermeler nasıl üretilir? Bu anlamda bilginin temelinde bulunan en genel ilkeler, deneye dayanarak elde edilir. Bu ilkelerin doğrulu, tikel örneklerin algısıyla </w:t>
      </w:r>
      <w:proofErr w:type="spellStart"/>
      <w:r w:rsidRPr="00BA388F">
        <w:rPr>
          <w:rFonts w:ascii="Times New Roman" w:hAnsi="Times New Roman" w:cs="Times New Roman"/>
          <w:sz w:val="24"/>
          <w:szCs w:val="24"/>
        </w:rPr>
        <w:t>olumlanır</w:t>
      </w:r>
      <w:proofErr w:type="spellEnd"/>
      <w:r w:rsidRPr="00BA388F">
        <w:rPr>
          <w:rFonts w:ascii="Times New Roman" w:hAnsi="Times New Roman" w:cs="Times New Roman"/>
          <w:sz w:val="24"/>
          <w:szCs w:val="24"/>
        </w:rPr>
        <w:t xml:space="preserve">. Temel ilkeler iki yolla doğrulanabilir: </w:t>
      </w:r>
      <w:r w:rsidRPr="00BA388F">
        <w:rPr>
          <w:rFonts w:ascii="Times New Roman" w:hAnsi="Times New Roman" w:cs="Times New Roman"/>
          <w:i/>
          <w:sz w:val="24"/>
          <w:szCs w:val="24"/>
        </w:rPr>
        <w:t>Tümevarım ve ussal sezgi</w:t>
      </w:r>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nous</w:t>
      </w:r>
      <w:proofErr w:type="spellEnd"/>
      <w:r w:rsidRPr="00BA388F">
        <w:rPr>
          <w:rFonts w:ascii="Times New Roman" w:hAnsi="Times New Roman" w:cs="Times New Roman"/>
          <w:sz w:val="24"/>
          <w:szCs w:val="24"/>
        </w:rPr>
        <w:t xml:space="preserve">).  </w:t>
      </w:r>
    </w:p>
    <w:p w:rsidR="0092506B" w:rsidRPr="00BA388F" w:rsidRDefault="0092506B" w:rsidP="0092506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-Bilgi, her zaman algıyla başlar; algıdan tümevarımla genel ilkeler üretir, sonra da diğer bilgileri bu genel ilkeden çıkarsarız. Buna göre, tümevarım, eş türden tikel veya tekil durumları gözlemleyerek bunlara ilişkin ve bunların tümünü kapsayan genel önermelere ulaşmaktır. Bu anlamda, Aristoteles’in tümevarım düşüncesiyle, Sokrates’in tümeli tikellerden diyalektik tartışma yoluyla türetiş yöntemi arasında biçimsel benzerlik vardır. Ancak Sokrates’in yöntemi </w:t>
      </w:r>
      <w:r w:rsidRPr="00BA388F">
        <w:rPr>
          <w:rFonts w:ascii="Times New Roman" w:hAnsi="Times New Roman" w:cs="Times New Roman"/>
          <w:i/>
          <w:sz w:val="24"/>
          <w:szCs w:val="24"/>
        </w:rPr>
        <w:t xml:space="preserve">anımsamaya </w:t>
      </w:r>
      <w:r w:rsidRPr="00BA388F">
        <w:rPr>
          <w:rFonts w:ascii="Times New Roman" w:hAnsi="Times New Roman" w:cs="Times New Roman"/>
          <w:sz w:val="24"/>
          <w:szCs w:val="24"/>
        </w:rPr>
        <w:t xml:space="preserve">dayanırken, Aristoteles </w:t>
      </w:r>
      <w:r w:rsidRPr="00BA388F">
        <w:rPr>
          <w:rFonts w:ascii="Times New Roman" w:hAnsi="Times New Roman" w:cs="Times New Roman"/>
          <w:i/>
          <w:sz w:val="24"/>
          <w:szCs w:val="24"/>
        </w:rPr>
        <w:t>deneye</w:t>
      </w:r>
      <w:r w:rsidRPr="00BA388F">
        <w:rPr>
          <w:rFonts w:ascii="Times New Roman" w:hAnsi="Times New Roman" w:cs="Times New Roman"/>
          <w:sz w:val="24"/>
          <w:szCs w:val="24"/>
        </w:rPr>
        <w:t xml:space="preserve"> dayanmaktadır. Aristoteles’e göre en temel ya da genel ilkeler </w:t>
      </w:r>
      <w:r w:rsidRPr="00BA388F">
        <w:rPr>
          <w:rFonts w:ascii="Times New Roman" w:hAnsi="Times New Roman" w:cs="Times New Roman"/>
          <w:i/>
          <w:sz w:val="24"/>
          <w:szCs w:val="24"/>
        </w:rPr>
        <w:t>sezgiyle</w:t>
      </w:r>
      <w:r w:rsidRPr="00BA388F">
        <w:rPr>
          <w:rFonts w:ascii="Times New Roman" w:hAnsi="Times New Roman" w:cs="Times New Roman"/>
          <w:sz w:val="24"/>
          <w:szCs w:val="24"/>
        </w:rPr>
        <w:t xml:space="preserve"> kavranır. </w:t>
      </w:r>
      <w:r w:rsidRPr="00BA388F">
        <w:rPr>
          <w:rFonts w:ascii="Times New Roman" w:hAnsi="Times New Roman" w:cs="Times New Roman"/>
          <w:i/>
          <w:sz w:val="24"/>
          <w:szCs w:val="24"/>
        </w:rPr>
        <w:t>Deneysel sezgi</w:t>
      </w:r>
      <w:r w:rsidRPr="00BA388F">
        <w:rPr>
          <w:rFonts w:ascii="Times New Roman" w:hAnsi="Times New Roman" w:cs="Times New Roman"/>
          <w:sz w:val="24"/>
          <w:szCs w:val="24"/>
        </w:rPr>
        <w:t xml:space="preserve"> diye de ifade edilebilecek bu yeti, aklın, algılanan şeylerin bağlamında bulunan temel ilişkileri ve bağlantıları doğrudan kavramasını ifade eder. Dolayısıyla bu </w:t>
      </w:r>
      <w:r w:rsidRPr="00BA388F">
        <w:rPr>
          <w:rFonts w:ascii="Times New Roman" w:hAnsi="Times New Roman" w:cs="Times New Roman"/>
          <w:i/>
          <w:sz w:val="24"/>
          <w:szCs w:val="24"/>
        </w:rPr>
        <w:t>sezgi kavramı</w:t>
      </w:r>
      <w:r w:rsidRPr="00BA388F">
        <w:rPr>
          <w:rFonts w:ascii="Times New Roman" w:hAnsi="Times New Roman" w:cs="Times New Roman"/>
          <w:sz w:val="24"/>
          <w:szCs w:val="24"/>
        </w:rPr>
        <w:t xml:space="preserve">, deneye ilişkin ussal yetidir ve bir anlamda deneyci ve ussal eğilimleri uzlaştırır. Buna göre, </w:t>
      </w:r>
      <w:r w:rsidRPr="00BA388F">
        <w:rPr>
          <w:rFonts w:ascii="Times New Roman" w:hAnsi="Times New Roman" w:cs="Times New Roman"/>
          <w:i/>
          <w:sz w:val="24"/>
          <w:szCs w:val="24"/>
        </w:rPr>
        <w:t>ussal sezgiyle</w:t>
      </w:r>
      <w:r w:rsidRPr="00BA388F">
        <w:rPr>
          <w:rFonts w:ascii="Times New Roman" w:hAnsi="Times New Roman" w:cs="Times New Roman"/>
          <w:sz w:val="24"/>
          <w:szCs w:val="24"/>
        </w:rPr>
        <w:t xml:space="preserve"> tikeldeki tümel öğeleri soyutlayabilen anlık ya da zihin, tümevarımı da sezgi sayesinde gerçekleştirir. </w:t>
      </w:r>
    </w:p>
    <w:p w:rsidR="0092506B" w:rsidRPr="00BA388F" w:rsidRDefault="0092506B" w:rsidP="0092506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-En temel ilkelere öğe olan kavramlar, düşüncenin bölünemez ve çözümlenemez başlangıç noktaları olan ulamlar-deyiler ya da kategorilerdir. Kategoriler, anlığın ya da zihnin temel kavramları olmakla birlikte, aynı zamanda gerçekçi anlamda nesnel varlığa sahiptirler. Diğer deyişle, </w:t>
      </w:r>
      <w:r w:rsidRPr="00BA388F">
        <w:rPr>
          <w:rFonts w:ascii="Times New Roman" w:hAnsi="Times New Roman" w:cs="Times New Roman"/>
          <w:i/>
          <w:sz w:val="24"/>
          <w:szCs w:val="24"/>
        </w:rPr>
        <w:t>kategoriler, düşüncenin formları olmakla birlikte aynı zamanda varlığın formlarıdır</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 xml:space="preserve">çünkü sözler nasıl düşüncenin işaretleri ve simgesi ise, düşünceler de </w:t>
      </w:r>
      <w:proofErr w:type="spellStart"/>
      <w:r w:rsidRPr="00BA388F">
        <w:rPr>
          <w:rFonts w:ascii="Times New Roman" w:hAnsi="Times New Roman" w:cs="Times New Roman"/>
          <w:i/>
          <w:sz w:val="24"/>
          <w:szCs w:val="24"/>
        </w:rPr>
        <w:t>varolanın</w:t>
      </w:r>
      <w:proofErr w:type="spellEnd"/>
      <w:r w:rsidRPr="00BA388F">
        <w:rPr>
          <w:rFonts w:ascii="Times New Roman" w:hAnsi="Times New Roman" w:cs="Times New Roman"/>
          <w:i/>
          <w:sz w:val="24"/>
          <w:szCs w:val="24"/>
        </w:rPr>
        <w:t xml:space="preserve"> yansıları ve benzerleridir</w:t>
      </w:r>
      <w:r w:rsidRPr="00BA388F">
        <w:rPr>
          <w:rFonts w:ascii="Times New Roman" w:hAnsi="Times New Roman" w:cs="Times New Roman"/>
          <w:sz w:val="24"/>
          <w:szCs w:val="24"/>
        </w:rPr>
        <w:t xml:space="preserve">. Dolayısıyla düşüncenin doğru olması demek, </w:t>
      </w:r>
      <w:proofErr w:type="spellStart"/>
      <w:r w:rsidRPr="00BA388F">
        <w:rPr>
          <w:rFonts w:ascii="Times New Roman" w:hAnsi="Times New Roman" w:cs="Times New Roman"/>
          <w:sz w:val="24"/>
          <w:szCs w:val="24"/>
        </w:rPr>
        <w:t>varolana</w:t>
      </w:r>
      <w:proofErr w:type="spellEnd"/>
      <w:r w:rsidRPr="00BA388F">
        <w:rPr>
          <w:rFonts w:ascii="Times New Roman" w:hAnsi="Times New Roman" w:cs="Times New Roman"/>
          <w:sz w:val="24"/>
          <w:szCs w:val="24"/>
        </w:rPr>
        <w:t xml:space="preserve"> uygun olması demektir; yanlış bir yargı, </w:t>
      </w:r>
      <w:proofErr w:type="spellStart"/>
      <w:r w:rsidRPr="00BA388F">
        <w:rPr>
          <w:rFonts w:ascii="Times New Roman" w:hAnsi="Times New Roman" w:cs="Times New Roman"/>
          <w:sz w:val="24"/>
          <w:szCs w:val="24"/>
        </w:rPr>
        <w:t>varolmayan</w:t>
      </w:r>
      <w:proofErr w:type="spellEnd"/>
      <w:r w:rsidRPr="00BA388F">
        <w:rPr>
          <w:rFonts w:ascii="Times New Roman" w:hAnsi="Times New Roman" w:cs="Times New Roman"/>
          <w:sz w:val="24"/>
          <w:szCs w:val="24"/>
        </w:rPr>
        <w:t xml:space="preserve"> bir şeyi var diye gösteren yargıdır. Ancak kategorilerin, aşkın bir gerçekliği ya da kendi başlarına bağımsız bir varlığı yoktur; bunlar nesnel gerçekliğe sahiptirler, ama tikel nesnelere bağımlı olan bir gerçekliktir. Her tür </w:t>
      </w:r>
      <w:proofErr w:type="spellStart"/>
      <w:r w:rsidRPr="00BA388F">
        <w:rPr>
          <w:rFonts w:ascii="Times New Roman" w:hAnsi="Times New Roman" w:cs="Times New Roman"/>
          <w:sz w:val="24"/>
          <w:szCs w:val="24"/>
        </w:rPr>
        <w:t>tümellik</w:t>
      </w:r>
      <w:proofErr w:type="spellEnd"/>
      <w:r w:rsidRPr="00BA388F">
        <w:rPr>
          <w:rFonts w:ascii="Times New Roman" w:hAnsi="Times New Roman" w:cs="Times New Roman"/>
          <w:sz w:val="24"/>
          <w:szCs w:val="24"/>
        </w:rPr>
        <w:t>, tikel varlıklarda var olur</w:t>
      </w:r>
      <w:r w:rsidRPr="00BA388F">
        <w:rPr>
          <w:rFonts w:ascii="Times New Roman" w:hAnsi="Times New Roman" w:cs="Times New Roman"/>
          <w:i/>
          <w:sz w:val="24"/>
          <w:szCs w:val="24"/>
        </w:rPr>
        <w:t>; tümel tikel tarafından taşınır</w:t>
      </w:r>
      <w:r w:rsidRPr="00BA388F">
        <w:rPr>
          <w:rFonts w:ascii="Times New Roman" w:hAnsi="Times New Roman" w:cs="Times New Roman"/>
          <w:sz w:val="24"/>
          <w:szCs w:val="24"/>
        </w:rPr>
        <w:t xml:space="preserve">. </w:t>
      </w:r>
    </w:p>
    <w:p w:rsidR="0092506B" w:rsidRPr="00BA388F" w:rsidRDefault="0092506B" w:rsidP="0092506B">
      <w:pPr>
        <w:spacing w:line="360" w:lineRule="auto"/>
        <w:rPr>
          <w:rFonts w:ascii="Times New Roman" w:hAnsi="Times New Roman" w:cs="Times New Roman"/>
          <w:sz w:val="24"/>
          <w:szCs w:val="24"/>
        </w:rPr>
      </w:pPr>
      <w:r w:rsidRPr="00BA388F">
        <w:rPr>
          <w:rFonts w:ascii="Times New Roman" w:hAnsi="Times New Roman" w:cs="Times New Roman"/>
          <w:sz w:val="24"/>
          <w:szCs w:val="24"/>
        </w:rPr>
        <w:t>-Kategoriler, nesneleri kavrayışın en temel biçimlerini oluşturur. Tikel şeylere ne yüklenebilecekse, onlara ilişkin ne söylenebilecekse, bu kategorilerin-deyilerin kapsamında ya da bağlamında yapılabilir. Buna göre bir şey hakkında bilgi, doğru veya yanlış değeri alabilen önermelerle kurulur. Dolayısıyla bir yargıda, önce konu (</w:t>
      </w:r>
      <w:proofErr w:type="spellStart"/>
      <w:r w:rsidRPr="00BA388F">
        <w:rPr>
          <w:rFonts w:ascii="Times New Roman" w:hAnsi="Times New Roman" w:cs="Times New Roman"/>
          <w:sz w:val="24"/>
          <w:szCs w:val="24"/>
        </w:rPr>
        <w:t>subiectum</w:t>
      </w:r>
      <w:proofErr w:type="spellEnd"/>
      <w:r w:rsidRPr="00BA388F">
        <w:rPr>
          <w:rFonts w:ascii="Times New Roman" w:hAnsi="Times New Roman" w:cs="Times New Roman"/>
          <w:sz w:val="24"/>
          <w:szCs w:val="24"/>
        </w:rPr>
        <w:t xml:space="preserve">) ve ile yüklem </w:t>
      </w:r>
      <w:r w:rsidRPr="00BA388F">
        <w:rPr>
          <w:rFonts w:ascii="Times New Roman" w:hAnsi="Times New Roman" w:cs="Times New Roman"/>
          <w:sz w:val="24"/>
          <w:szCs w:val="24"/>
        </w:rPr>
        <w:lastRenderedPageBreak/>
        <w:t>(</w:t>
      </w:r>
      <w:proofErr w:type="spellStart"/>
      <w:r w:rsidRPr="00BA388F">
        <w:rPr>
          <w:rFonts w:ascii="Times New Roman" w:hAnsi="Times New Roman" w:cs="Times New Roman"/>
          <w:sz w:val="24"/>
          <w:szCs w:val="24"/>
        </w:rPr>
        <w:t>praedicatum</w:t>
      </w:r>
      <w:proofErr w:type="spellEnd"/>
      <w:r w:rsidRPr="00BA388F">
        <w:rPr>
          <w:rFonts w:ascii="Times New Roman" w:hAnsi="Times New Roman" w:cs="Times New Roman"/>
          <w:sz w:val="24"/>
          <w:szCs w:val="24"/>
        </w:rPr>
        <w:t xml:space="preserve">) vardır, yani kendisi için bir deyide, bir ifade de bulunulan şey ile bu deyi/kategori/yüklemdir. Bu anlamda, tek tek şeylerin yargımızın konusu olması bakımından, bir şey ya da nesne için söylenebilecek on kategori ya da deyi vardır: Bunlar töz, nicelik, nitelik, ilişki, yer, zaman, konum, durum, etkinlik ve edilgenliktir. Burada töz, diğer kategorilere göre önceliklidir. Töz dışındaki diğer kategoriler, töze yüklem olurlar. Bu anlamda, “töz”, “birincil </w:t>
      </w:r>
      <w:proofErr w:type="spellStart"/>
      <w:r w:rsidRPr="00BA388F">
        <w:rPr>
          <w:rFonts w:ascii="Times New Roman" w:hAnsi="Times New Roman" w:cs="Times New Roman"/>
          <w:sz w:val="24"/>
          <w:szCs w:val="24"/>
        </w:rPr>
        <w:t>töz”dür</w:t>
      </w:r>
      <w:proofErr w:type="spellEnd"/>
      <w:r w:rsidRPr="00BA388F">
        <w:rPr>
          <w:rFonts w:ascii="Times New Roman" w:hAnsi="Times New Roman" w:cs="Times New Roman"/>
          <w:sz w:val="24"/>
          <w:szCs w:val="24"/>
        </w:rPr>
        <w:t xml:space="preserve">; birincil töz, hiçbir zaman yüklem olmaz; o, her zaman özne durumundadır. </w:t>
      </w:r>
      <w:proofErr w:type="gramStart"/>
      <w:r w:rsidRPr="00BA388F">
        <w:rPr>
          <w:rFonts w:ascii="Times New Roman" w:hAnsi="Times New Roman" w:cs="Times New Roman"/>
          <w:sz w:val="24"/>
          <w:szCs w:val="24"/>
        </w:rPr>
        <w:t>en</w:t>
      </w:r>
      <w:proofErr w:type="gramEnd"/>
      <w:r w:rsidRPr="00BA388F">
        <w:rPr>
          <w:rFonts w:ascii="Times New Roman" w:hAnsi="Times New Roman" w:cs="Times New Roman"/>
          <w:sz w:val="24"/>
          <w:szCs w:val="24"/>
        </w:rPr>
        <w:t xml:space="preserve"> temel anlamındaki varlık olarak “birincil töz”, diğer kategoriler kapsamındaki varlığın hem önkoşulu hem de taşıyıcısıdır. Diğer taraftan, tözün kendisinin de yüklem olabildiği durumlarda, töz, “ikincil tözdür”. Buna göre, “birincil tözler” tikel nesnelerdir; “ikincil tözler” ise, türler olarak tümellerdir. İkincil tözler, hayvan ve bitki gibi doğal tikellerin kapsamlarına girdikleri alt ve üst türleri oluşturur. İkincil tözler, diğer kategorilere öznedir, çünkü diğer kategorilerin hiçbiri bağımsız bir varlık türü değildir; onlar tözler üzerindeki yüklem türleridir.      </w:t>
      </w:r>
    </w:p>
    <w:p w:rsidR="00075DB7" w:rsidRDefault="00075DB7"/>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A8"/>
    <w:rsid w:val="00075DB7"/>
    <w:rsid w:val="000E6C41"/>
    <w:rsid w:val="0092506B"/>
    <w:rsid w:val="00AC2998"/>
    <w:rsid w:val="00BA3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FBED4-A668-4363-BCE4-DA7E2C08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A8"/>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1518</Words>
  <Characters>8658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6</cp:revision>
  <dcterms:created xsi:type="dcterms:W3CDTF">2017-11-30T11:14:00Z</dcterms:created>
  <dcterms:modified xsi:type="dcterms:W3CDTF">2017-12-01T10:28:00Z</dcterms:modified>
</cp:coreProperties>
</file>