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04AB3"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DBE7F0F" w14:textId="77777777" w:rsidR="00BC32DD" w:rsidRPr="001A2552" w:rsidRDefault="00BC32DD" w:rsidP="00BC32DD">
      <w:pPr>
        <w:jc w:val="center"/>
        <w:rPr>
          <w:b/>
          <w:sz w:val="16"/>
          <w:szCs w:val="16"/>
        </w:rPr>
      </w:pPr>
      <w:r w:rsidRPr="001A2552">
        <w:rPr>
          <w:b/>
          <w:sz w:val="16"/>
          <w:szCs w:val="16"/>
        </w:rPr>
        <w:t>Açık Ders Malzemeleri</w:t>
      </w:r>
    </w:p>
    <w:p w14:paraId="601D279B" w14:textId="77777777" w:rsidR="00BC32DD" w:rsidRDefault="00BC32DD" w:rsidP="00BC32DD">
      <w:pPr>
        <w:pStyle w:val="Basliklar"/>
        <w:jc w:val="center"/>
        <w:rPr>
          <w:sz w:val="16"/>
          <w:szCs w:val="16"/>
        </w:rPr>
      </w:pPr>
    </w:p>
    <w:p w14:paraId="5985583F" w14:textId="77777777" w:rsidR="00BC32DD" w:rsidRPr="001A2552" w:rsidRDefault="00BC32DD" w:rsidP="00BC32DD">
      <w:pPr>
        <w:pStyle w:val="Basliklar"/>
        <w:jc w:val="center"/>
        <w:rPr>
          <w:sz w:val="16"/>
          <w:szCs w:val="16"/>
        </w:rPr>
      </w:pPr>
      <w:r>
        <w:rPr>
          <w:sz w:val="16"/>
          <w:szCs w:val="16"/>
        </w:rPr>
        <w:t>Ders izlence Formu</w:t>
      </w:r>
    </w:p>
    <w:p w14:paraId="6B975B2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AB721C" w14:paraId="06BEFB57" w14:textId="77777777" w:rsidTr="002E6D5A">
        <w:trPr>
          <w:jc w:val="center"/>
        </w:trPr>
        <w:tc>
          <w:tcPr>
            <w:tcW w:w="2745" w:type="dxa"/>
            <w:vAlign w:val="center"/>
          </w:tcPr>
          <w:p w14:paraId="2890C115" w14:textId="77777777" w:rsidR="00BC32DD" w:rsidRPr="00AB721C" w:rsidRDefault="00BC32DD" w:rsidP="002E6D5A">
            <w:pPr>
              <w:pStyle w:val="DersBasliklar"/>
              <w:rPr>
                <w:szCs w:val="16"/>
              </w:rPr>
            </w:pPr>
            <w:r w:rsidRPr="00AB721C">
              <w:rPr>
                <w:szCs w:val="16"/>
              </w:rPr>
              <w:t>Dersin Kodu ve İsmi</w:t>
            </w:r>
          </w:p>
        </w:tc>
        <w:tc>
          <w:tcPr>
            <w:tcW w:w="6068" w:type="dxa"/>
          </w:tcPr>
          <w:p w14:paraId="544C1B45" w14:textId="77777777" w:rsidR="00BC32DD" w:rsidRPr="00AB721C" w:rsidRDefault="002E6D5A" w:rsidP="002E6D5A">
            <w:pPr>
              <w:pStyle w:val="DersBilgileri"/>
              <w:rPr>
                <w:b/>
                <w:bCs/>
                <w:szCs w:val="16"/>
              </w:rPr>
            </w:pPr>
            <w:r w:rsidRPr="00AB721C">
              <w:rPr>
                <w:b/>
                <w:bCs/>
                <w:szCs w:val="16"/>
              </w:rPr>
              <w:t>PRT 414 FENİKE-ARAMİ ARKEOLOJİSİ</w:t>
            </w:r>
          </w:p>
        </w:tc>
      </w:tr>
      <w:tr w:rsidR="00BC32DD" w:rsidRPr="00AB721C" w14:paraId="32DE5EC4" w14:textId="77777777" w:rsidTr="002E6D5A">
        <w:trPr>
          <w:jc w:val="center"/>
        </w:trPr>
        <w:tc>
          <w:tcPr>
            <w:tcW w:w="2745" w:type="dxa"/>
            <w:vAlign w:val="center"/>
          </w:tcPr>
          <w:p w14:paraId="67BCE0D7" w14:textId="77777777" w:rsidR="00BC32DD" w:rsidRPr="00AB721C" w:rsidRDefault="00BC32DD" w:rsidP="002E6D5A">
            <w:pPr>
              <w:pStyle w:val="DersBasliklar"/>
              <w:rPr>
                <w:szCs w:val="16"/>
              </w:rPr>
            </w:pPr>
            <w:r w:rsidRPr="00AB721C">
              <w:rPr>
                <w:szCs w:val="16"/>
              </w:rPr>
              <w:t>Dersin Sorumlusu</w:t>
            </w:r>
          </w:p>
        </w:tc>
        <w:tc>
          <w:tcPr>
            <w:tcW w:w="6068" w:type="dxa"/>
          </w:tcPr>
          <w:p w14:paraId="540A86B3" w14:textId="77777777" w:rsidR="00BC32DD" w:rsidRPr="00AB721C" w:rsidRDefault="002E6D5A" w:rsidP="002E6D5A">
            <w:pPr>
              <w:pStyle w:val="DersBilgileri"/>
              <w:rPr>
                <w:szCs w:val="16"/>
              </w:rPr>
            </w:pPr>
            <w:r w:rsidRPr="00AB721C">
              <w:rPr>
                <w:szCs w:val="16"/>
              </w:rPr>
              <w:t>Prof. Dr. Fikri Kulakoğlu</w:t>
            </w:r>
          </w:p>
        </w:tc>
      </w:tr>
      <w:tr w:rsidR="00BC32DD" w:rsidRPr="00AB721C" w14:paraId="03FCBC7C" w14:textId="77777777" w:rsidTr="002E6D5A">
        <w:trPr>
          <w:jc w:val="center"/>
        </w:trPr>
        <w:tc>
          <w:tcPr>
            <w:tcW w:w="2745" w:type="dxa"/>
            <w:vAlign w:val="center"/>
          </w:tcPr>
          <w:p w14:paraId="17E64199" w14:textId="77777777" w:rsidR="00BC32DD" w:rsidRPr="00AB721C" w:rsidRDefault="00BC32DD" w:rsidP="002E6D5A">
            <w:pPr>
              <w:pStyle w:val="DersBasliklar"/>
              <w:rPr>
                <w:szCs w:val="16"/>
              </w:rPr>
            </w:pPr>
            <w:r w:rsidRPr="00AB721C">
              <w:rPr>
                <w:szCs w:val="16"/>
              </w:rPr>
              <w:t>Dersin Düzeyi</w:t>
            </w:r>
          </w:p>
        </w:tc>
        <w:tc>
          <w:tcPr>
            <w:tcW w:w="6068" w:type="dxa"/>
          </w:tcPr>
          <w:p w14:paraId="776F4D7D" w14:textId="77777777" w:rsidR="00BC32DD" w:rsidRPr="00AB721C" w:rsidRDefault="002E6D5A" w:rsidP="002E6D5A">
            <w:pPr>
              <w:pStyle w:val="DersBilgileri"/>
              <w:rPr>
                <w:szCs w:val="16"/>
              </w:rPr>
            </w:pPr>
            <w:r w:rsidRPr="00AB721C">
              <w:rPr>
                <w:szCs w:val="16"/>
              </w:rPr>
              <w:t>Lisans</w:t>
            </w:r>
          </w:p>
        </w:tc>
      </w:tr>
      <w:tr w:rsidR="00BC32DD" w:rsidRPr="00AB721C" w14:paraId="6AEB4FF4" w14:textId="77777777" w:rsidTr="002E6D5A">
        <w:trPr>
          <w:jc w:val="center"/>
        </w:trPr>
        <w:tc>
          <w:tcPr>
            <w:tcW w:w="2745" w:type="dxa"/>
            <w:vAlign w:val="center"/>
          </w:tcPr>
          <w:p w14:paraId="11D78F22" w14:textId="77777777" w:rsidR="00BC32DD" w:rsidRPr="00AB721C" w:rsidRDefault="00BC32DD" w:rsidP="002E6D5A">
            <w:pPr>
              <w:pStyle w:val="DersBasliklar"/>
              <w:rPr>
                <w:szCs w:val="16"/>
              </w:rPr>
            </w:pPr>
            <w:r w:rsidRPr="00AB721C">
              <w:rPr>
                <w:szCs w:val="16"/>
              </w:rPr>
              <w:t>Dersin Kredisi</w:t>
            </w:r>
          </w:p>
        </w:tc>
        <w:tc>
          <w:tcPr>
            <w:tcW w:w="6068" w:type="dxa"/>
          </w:tcPr>
          <w:p w14:paraId="159AB3AA" w14:textId="77777777" w:rsidR="00BC32DD" w:rsidRPr="00AB721C" w:rsidRDefault="002E6D5A" w:rsidP="002E6D5A">
            <w:pPr>
              <w:pStyle w:val="DersBilgileri"/>
              <w:rPr>
                <w:szCs w:val="16"/>
              </w:rPr>
            </w:pPr>
            <w:r w:rsidRPr="00AB721C">
              <w:rPr>
                <w:szCs w:val="16"/>
              </w:rPr>
              <w:t>Ulusal 2/AKTS 4</w:t>
            </w:r>
          </w:p>
        </w:tc>
      </w:tr>
      <w:tr w:rsidR="00BC32DD" w:rsidRPr="00AB721C" w14:paraId="4F540BCC" w14:textId="77777777" w:rsidTr="002E6D5A">
        <w:trPr>
          <w:jc w:val="center"/>
        </w:trPr>
        <w:tc>
          <w:tcPr>
            <w:tcW w:w="2745" w:type="dxa"/>
            <w:vAlign w:val="center"/>
          </w:tcPr>
          <w:p w14:paraId="6067439E" w14:textId="77777777" w:rsidR="00BC32DD" w:rsidRPr="00AB721C" w:rsidRDefault="00BC32DD" w:rsidP="002E6D5A">
            <w:pPr>
              <w:pStyle w:val="DersBasliklar"/>
              <w:rPr>
                <w:szCs w:val="16"/>
              </w:rPr>
            </w:pPr>
            <w:r w:rsidRPr="00AB721C">
              <w:rPr>
                <w:szCs w:val="16"/>
              </w:rPr>
              <w:t>Dersin Türü</w:t>
            </w:r>
          </w:p>
        </w:tc>
        <w:tc>
          <w:tcPr>
            <w:tcW w:w="6068" w:type="dxa"/>
          </w:tcPr>
          <w:p w14:paraId="7499E787" w14:textId="77777777" w:rsidR="00BC32DD" w:rsidRPr="00AB721C" w:rsidRDefault="002E6D5A" w:rsidP="002E6D5A">
            <w:pPr>
              <w:pStyle w:val="DersBilgileri"/>
              <w:rPr>
                <w:szCs w:val="16"/>
              </w:rPr>
            </w:pPr>
            <w:r w:rsidRPr="00AB721C">
              <w:rPr>
                <w:szCs w:val="16"/>
              </w:rPr>
              <w:t>Teorik</w:t>
            </w:r>
          </w:p>
        </w:tc>
      </w:tr>
      <w:tr w:rsidR="00BC32DD" w:rsidRPr="00AB721C" w14:paraId="6AF26F08" w14:textId="77777777" w:rsidTr="002E6D5A">
        <w:trPr>
          <w:jc w:val="center"/>
        </w:trPr>
        <w:tc>
          <w:tcPr>
            <w:tcW w:w="2745" w:type="dxa"/>
            <w:vAlign w:val="center"/>
          </w:tcPr>
          <w:p w14:paraId="66555E5C" w14:textId="77777777" w:rsidR="00BC32DD" w:rsidRPr="00AB721C" w:rsidRDefault="00BC32DD" w:rsidP="002E6D5A">
            <w:pPr>
              <w:pStyle w:val="DersBasliklar"/>
              <w:rPr>
                <w:szCs w:val="16"/>
              </w:rPr>
            </w:pPr>
            <w:r w:rsidRPr="00AB721C">
              <w:rPr>
                <w:szCs w:val="16"/>
              </w:rPr>
              <w:t>Dersin İçeriği</w:t>
            </w:r>
          </w:p>
        </w:tc>
        <w:tc>
          <w:tcPr>
            <w:tcW w:w="6068" w:type="dxa"/>
          </w:tcPr>
          <w:p w14:paraId="7411D3AC" w14:textId="282FA250" w:rsidR="00BC32DD" w:rsidRPr="0066796F" w:rsidRDefault="00AB721C" w:rsidP="008B21AD">
            <w:pPr>
              <w:pStyle w:val="Heading1"/>
              <w:ind w:left="175"/>
              <w:rPr>
                <w:rFonts w:ascii="Verdana" w:hAnsi="Verdana" w:cs="Times"/>
                <w:b w:val="0"/>
                <w:sz w:val="16"/>
                <w:szCs w:val="16"/>
              </w:rPr>
            </w:pPr>
            <w:r w:rsidRPr="0066796F">
              <w:rPr>
                <w:rFonts w:ascii="Verdana" w:hAnsi="Verdana" w:cs="Times"/>
                <w:b w:val="0"/>
                <w:sz w:val="16"/>
                <w:szCs w:val="16"/>
              </w:rPr>
              <w:t xml:space="preserve">M.Ö. I. Bin’de Akdeniz ve Yakındoğu’da büyük uygarlıklar kurmuş olan Arami ve Fenikelilerin kültürleri, arkeolojik kazılar ve sanat eserleri ışığında öğretilmektedir. </w:t>
            </w:r>
            <w:r w:rsidRPr="0066796F">
              <w:rPr>
                <w:rFonts w:ascii="Verdana" w:hAnsi="Verdana"/>
                <w:b w:val="0"/>
                <w:sz w:val="16"/>
                <w:szCs w:val="16"/>
              </w:rPr>
              <w:t xml:space="preserve">Orta Suriye’den Diyarbakır ve Maraş ovasını da içine alan oldukça geniş bir bölgede kurulmuş çeşitli </w:t>
            </w:r>
            <w:r w:rsidR="008B21AD" w:rsidRPr="0066796F">
              <w:rPr>
                <w:rFonts w:ascii="Verdana" w:hAnsi="Verdana"/>
                <w:b w:val="0"/>
                <w:sz w:val="16"/>
                <w:szCs w:val="16"/>
              </w:rPr>
              <w:t>Bit-Adini, Bit-Zamani, Bit- Bahiani, Bit-Halupe gibi</w:t>
            </w:r>
            <w:r w:rsidR="008B21AD" w:rsidRPr="0066796F">
              <w:rPr>
                <w:rFonts w:ascii="Verdana" w:hAnsi="Verdana"/>
                <w:b w:val="0"/>
                <w:sz w:val="16"/>
                <w:szCs w:val="16"/>
              </w:rPr>
              <w:t xml:space="preserve"> </w:t>
            </w:r>
            <w:r w:rsidRPr="0066796F">
              <w:rPr>
                <w:rFonts w:ascii="Verdana" w:hAnsi="Verdana"/>
                <w:b w:val="0"/>
                <w:sz w:val="16"/>
                <w:szCs w:val="16"/>
              </w:rPr>
              <w:t>Ar</w:t>
            </w:r>
            <w:r w:rsidR="008B21AD">
              <w:rPr>
                <w:rFonts w:ascii="Verdana" w:hAnsi="Verdana"/>
                <w:b w:val="0"/>
                <w:sz w:val="16"/>
                <w:szCs w:val="16"/>
              </w:rPr>
              <w:t xml:space="preserve">ami şehir devletlerinin varlığı, </w:t>
            </w:r>
            <w:r w:rsidRPr="0066796F">
              <w:rPr>
                <w:rFonts w:ascii="Verdana" w:hAnsi="Verdana"/>
                <w:b w:val="0"/>
                <w:sz w:val="16"/>
                <w:szCs w:val="16"/>
              </w:rPr>
              <w:t>hem yazılı belgelerden hem de arkeolojik kalıntılardan bilinmektedir.</w:t>
            </w:r>
            <w:r w:rsidR="0066796F" w:rsidRPr="0066796F">
              <w:rPr>
                <w:rFonts w:ascii="Verdana" w:hAnsi="Verdana"/>
                <w:b w:val="0"/>
                <w:sz w:val="16"/>
                <w:szCs w:val="16"/>
              </w:rPr>
              <w:t xml:space="preserve"> </w:t>
            </w:r>
            <w:r w:rsidR="0066796F" w:rsidRPr="0066796F">
              <w:rPr>
                <w:rFonts w:ascii="Verdana" w:hAnsi="Verdana" w:cs="Times"/>
                <w:b w:val="0"/>
                <w:sz w:val="16"/>
                <w:szCs w:val="16"/>
              </w:rPr>
              <w:t>Doğu Akdeniz kıyılarından kökünü alan Fenikeliler ise M. Ö. I. Bin’de tüm Akdenizi kaplayan oldukça geniş bir alanda kültürel bir etkinlik kurmuşlardır. Batı medeniyetlerine en büyük katkısının “alfabe”leri olduğunu bildiğimiz Fenikeliler, bu geniş coğrafyadaki kültürleri de sanatsal olarak etkilemişlerdir.</w:t>
            </w:r>
          </w:p>
        </w:tc>
      </w:tr>
      <w:tr w:rsidR="00BC32DD" w:rsidRPr="00AB721C" w14:paraId="2451CD87" w14:textId="77777777" w:rsidTr="002E6D5A">
        <w:trPr>
          <w:jc w:val="center"/>
        </w:trPr>
        <w:tc>
          <w:tcPr>
            <w:tcW w:w="2745" w:type="dxa"/>
            <w:vAlign w:val="center"/>
          </w:tcPr>
          <w:p w14:paraId="719A885B" w14:textId="77777777" w:rsidR="00BC32DD" w:rsidRPr="00AB721C" w:rsidRDefault="00BC32DD" w:rsidP="002E6D5A">
            <w:pPr>
              <w:pStyle w:val="DersBasliklar"/>
              <w:rPr>
                <w:szCs w:val="16"/>
              </w:rPr>
            </w:pPr>
            <w:r w:rsidRPr="00AB721C">
              <w:rPr>
                <w:szCs w:val="16"/>
              </w:rPr>
              <w:t>Dersin Amacı</w:t>
            </w:r>
          </w:p>
        </w:tc>
        <w:tc>
          <w:tcPr>
            <w:tcW w:w="6068" w:type="dxa"/>
          </w:tcPr>
          <w:p w14:paraId="506DEE0A" w14:textId="77777777" w:rsidR="00BC32DD" w:rsidRPr="00AB721C" w:rsidRDefault="00AB721C" w:rsidP="002E6D5A">
            <w:pPr>
              <w:pStyle w:val="DersBilgileri"/>
              <w:rPr>
                <w:szCs w:val="16"/>
              </w:rPr>
            </w:pPr>
            <w:r w:rsidRPr="00AB721C">
              <w:rPr>
                <w:rFonts w:cs="Times"/>
              </w:rPr>
              <w:t>Arami ve Fenikelilerin kültürlerinin kendilerinden önceki ve çağdaşı kültürlerle olan iliş</w:t>
            </w:r>
            <w:bookmarkStart w:id="0" w:name="_GoBack"/>
            <w:bookmarkEnd w:id="0"/>
            <w:r w:rsidRPr="00AB721C">
              <w:rPr>
                <w:rFonts w:cs="Times"/>
              </w:rPr>
              <w:t>kileri ve Önasya ve Akdeniz kültürleri içindeki yerinin öğretilmesi ve yorumlanması hedeflenmektedir.</w:t>
            </w:r>
          </w:p>
        </w:tc>
      </w:tr>
      <w:tr w:rsidR="00BC32DD" w:rsidRPr="00AB721C" w14:paraId="4CD7ABC4" w14:textId="77777777" w:rsidTr="002E6D5A">
        <w:trPr>
          <w:jc w:val="center"/>
        </w:trPr>
        <w:tc>
          <w:tcPr>
            <w:tcW w:w="2745" w:type="dxa"/>
            <w:vAlign w:val="center"/>
          </w:tcPr>
          <w:p w14:paraId="714669FD" w14:textId="77777777" w:rsidR="00BC32DD" w:rsidRPr="00AB721C" w:rsidRDefault="00BC32DD" w:rsidP="002E6D5A">
            <w:pPr>
              <w:pStyle w:val="DersBasliklar"/>
              <w:rPr>
                <w:szCs w:val="16"/>
              </w:rPr>
            </w:pPr>
            <w:r w:rsidRPr="00AB721C">
              <w:rPr>
                <w:szCs w:val="16"/>
              </w:rPr>
              <w:t>Dersin Süresi</w:t>
            </w:r>
          </w:p>
        </w:tc>
        <w:tc>
          <w:tcPr>
            <w:tcW w:w="6068" w:type="dxa"/>
          </w:tcPr>
          <w:p w14:paraId="355D06B9" w14:textId="77777777" w:rsidR="00BC32DD" w:rsidRPr="00AB721C" w:rsidRDefault="002E6D5A" w:rsidP="002E6D5A">
            <w:pPr>
              <w:pStyle w:val="DersBilgileri"/>
              <w:rPr>
                <w:szCs w:val="16"/>
              </w:rPr>
            </w:pPr>
            <w:r w:rsidRPr="00AB721C">
              <w:rPr>
                <w:szCs w:val="16"/>
              </w:rPr>
              <w:t>1 Yarıyıl</w:t>
            </w:r>
          </w:p>
        </w:tc>
      </w:tr>
      <w:tr w:rsidR="00BC32DD" w:rsidRPr="00AB721C" w14:paraId="6970673F" w14:textId="77777777" w:rsidTr="002E6D5A">
        <w:trPr>
          <w:jc w:val="center"/>
        </w:trPr>
        <w:tc>
          <w:tcPr>
            <w:tcW w:w="2745" w:type="dxa"/>
            <w:vAlign w:val="center"/>
          </w:tcPr>
          <w:p w14:paraId="08E55FC3" w14:textId="77777777" w:rsidR="00BC32DD" w:rsidRPr="00AB721C" w:rsidRDefault="00BC32DD" w:rsidP="002E6D5A">
            <w:pPr>
              <w:pStyle w:val="DersBasliklar"/>
              <w:rPr>
                <w:szCs w:val="16"/>
              </w:rPr>
            </w:pPr>
            <w:r w:rsidRPr="00AB721C">
              <w:rPr>
                <w:szCs w:val="16"/>
              </w:rPr>
              <w:t>Eğitim Dili</w:t>
            </w:r>
          </w:p>
        </w:tc>
        <w:tc>
          <w:tcPr>
            <w:tcW w:w="6068" w:type="dxa"/>
          </w:tcPr>
          <w:p w14:paraId="62978258" w14:textId="77777777" w:rsidR="00BC32DD" w:rsidRPr="00AB721C" w:rsidRDefault="002E6D5A" w:rsidP="002E6D5A">
            <w:pPr>
              <w:pStyle w:val="DersBilgileri"/>
              <w:rPr>
                <w:szCs w:val="16"/>
              </w:rPr>
            </w:pPr>
            <w:r w:rsidRPr="00AB721C">
              <w:rPr>
                <w:szCs w:val="16"/>
              </w:rPr>
              <w:t>Türkçe</w:t>
            </w:r>
          </w:p>
        </w:tc>
      </w:tr>
      <w:tr w:rsidR="00BC32DD" w:rsidRPr="00AB721C" w14:paraId="49F5768D" w14:textId="77777777" w:rsidTr="002E6D5A">
        <w:trPr>
          <w:jc w:val="center"/>
        </w:trPr>
        <w:tc>
          <w:tcPr>
            <w:tcW w:w="2745" w:type="dxa"/>
            <w:vAlign w:val="center"/>
          </w:tcPr>
          <w:p w14:paraId="1835D0B4" w14:textId="77777777" w:rsidR="00BC32DD" w:rsidRPr="00AB721C" w:rsidRDefault="00BC32DD" w:rsidP="002E6D5A">
            <w:pPr>
              <w:pStyle w:val="DersBasliklar"/>
              <w:rPr>
                <w:szCs w:val="16"/>
              </w:rPr>
            </w:pPr>
            <w:r w:rsidRPr="00AB721C">
              <w:rPr>
                <w:szCs w:val="16"/>
              </w:rPr>
              <w:t>Ön Koşul</w:t>
            </w:r>
          </w:p>
        </w:tc>
        <w:tc>
          <w:tcPr>
            <w:tcW w:w="6068" w:type="dxa"/>
          </w:tcPr>
          <w:p w14:paraId="639443AF" w14:textId="77777777" w:rsidR="00BC32DD" w:rsidRPr="00AB721C" w:rsidRDefault="002E6D5A" w:rsidP="002E6D5A">
            <w:pPr>
              <w:pStyle w:val="DersBilgileri"/>
              <w:rPr>
                <w:szCs w:val="16"/>
              </w:rPr>
            </w:pPr>
            <w:r w:rsidRPr="00AB721C">
              <w:rPr>
                <w:szCs w:val="16"/>
              </w:rPr>
              <w:t>Yok</w:t>
            </w:r>
          </w:p>
        </w:tc>
      </w:tr>
      <w:tr w:rsidR="00BC32DD" w:rsidRPr="00AB721C" w14:paraId="4A73B319" w14:textId="77777777" w:rsidTr="002E6D5A">
        <w:trPr>
          <w:jc w:val="center"/>
        </w:trPr>
        <w:tc>
          <w:tcPr>
            <w:tcW w:w="2745" w:type="dxa"/>
            <w:vAlign w:val="center"/>
          </w:tcPr>
          <w:p w14:paraId="68D1E13A" w14:textId="77777777" w:rsidR="00BC32DD" w:rsidRPr="00AB721C" w:rsidRDefault="00BC32DD" w:rsidP="002E6D5A">
            <w:pPr>
              <w:pStyle w:val="DersBasliklar"/>
              <w:rPr>
                <w:szCs w:val="16"/>
              </w:rPr>
            </w:pPr>
            <w:r w:rsidRPr="00AB721C">
              <w:rPr>
                <w:szCs w:val="16"/>
              </w:rPr>
              <w:t>Önerilen Kaynaklar</w:t>
            </w:r>
          </w:p>
        </w:tc>
        <w:tc>
          <w:tcPr>
            <w:tcW w:w="6068" w:type="dxa"/>
          </w:tcPr>
          <w:p w14:paraId="56BA5E63" w14:textId="77777777" w:rsidR="00AB721C" w:rsidRPr="00AB721C" w:rsidRDefault="00AB721C" w:rsidP="00AB721C">
            <w:pPr>
              <w:ind w:right="29"/>
              <w:rPr>
                <w:rFonts w:cs="Times"/>
                <w:sz w:val="16"/>
                <w:szCs w:val="16"/>
              </w:rPr>
            </w:pPr>
            <w:r w:rsidRPr="00AB721C">
              <w:rPr>
                <w:rFonts w:cs="Times"/>
                <w:sz w:val="16"/>
                <w:szCs w:val="16"/>
              </w:rPr>
              <w:t>Ben-Tor, A. Archaeology of Ancient Israel. New Haven: Yale University Press, 1992.</w:t>
            </w:r>
          </w:p>
          <w:p w14:paraId="46C3E085" w14:textId="77777777" w:rsidR="00AB721C" w:rsidRPr="00AB721C" w:rsidRDefault="00AB721C" w:rsidP="00AB721C">
            <w:pPr>
              <w:ind w:right="29"/>
              <w:rPr>
                <w:rFonts w:cs="Times"/>
                <w:sz w:val="16"/>
                <w:szCs w:val="16"/>
              </w:rPr>
            </w:pPr>
            <w:r w:rsidRPr="00AB721C">
              <w:rPr>
                <w:rFonts w:cs="Times"/>
                <w:sz w:val="16"/>
                <w:szCs w:val="16"/>
              </w:rPr>
              <w:t>Dothan, Trude and M., 1992, People of the Sea: the Search for the Philistines. New York: MacMillan.</w:t>
            </w:r>
          </w:p>
          <w:p w14:paraId="63891F03" w14:textId="77777777" w:rsidR="00AB721C" w:rsidRPr="00AB721C" w:rsidRDefault="00AB721C" w:rsidP="00AB721C">
            <w:pPr>
              <w:ind w:right="29"/>
              <w:rPr>
                <w:rFonts w:cs="Times"/>
                <w:sz w:val="16"/>
                <w:szCs w:val="16"/>
              </w:rPr>
            </w:pPr>
            <w:r w:rsidRPr="00AB721C">
              <w:rPr>
                <w:rFonts w:cs="Times"/>
                <w:sz w:val="16"/>
                <w:szCs w:val="16"/>
              </w:rPr>
              <w:t>Drews, R., 1993, The End of the Bronze Age. Princeton: Princeton University Press.</w:t>
            </w:r>
          </w:p>
          <w:p w14:paraId="1E77A7FC" w14:textId="77777777" w:rsidR="00AB721C" w:rsidRPr="00AB721C" w:rsidRDefault="00AB721C" w:rsidP="00AB721C">
            <w:pPr>
              <w:ind w:right="29"/>
              <w:rPr>
                <w:rFonts w:cs="Times"/>
                <w:sz w:val="16"/>
                <w:szCs w:val="16"/>
              </w:rPr>
            </w:pPr>
            <w:r w:rsidRPr="00AB721C">
              <w:rPr>
                <w:rFonts w:cs="Times"/>
                <w:sz w:val="16"/>
                <w:szCs w:val="16"/>
              </w:rPr>
              <w:t xml:space="preserve"> Levy, T. (ed.) The Archaeology of Society in the Holy Land. New York: Facts on File, Inc. 1995.</w:t>
            </w:r>
          </w:p>
          <w:p w14:paraId="6F74259E" w14:textId="77777777" w:rsidR="00AB721C" w:rsidRPr="00AB721C" w:rsidRDefault="00AB721C" w:rsidP="00AB721C">
            <w:pPr>
              <w:ind w:right="29"/>
              <w:rPr>
                <w:rFonts w:cs="Times"/>
                <w:sz w:val="16"/>
                <w:szCs w:val="16"/>
              </w:rPr>
            </w:pPr>
            <w:r w:rsidRPr="00AB721C">
              <w:rPr>
                <w:rFonts w:cs="Times"/>
                <w:sz w:val="16"/>
                <w:szCs w:val="16"/>
              </w:rPr>
              <w:t xml:space="preserve">Glenn E. Markoe, 2000, Phoenicians. Avon (London): British Museum Press,.  </w:t>
            </w:r>
          </w:p>
          <w:p w14:paraId="55D40BA5" w14:textId="77777777" w:rsidR="00AB721C" w:rsidRPr="00AB721C" w:rsidRDefault="00AB721C" w:rsidP="00AB721C">
            <w:pPr>
              <w:ind w:right="29"/>
              <w:rPr>
                <w:rFonts w:cs="Times"/>
                <w:sz w:val="16"/>
                <w:szCs w:val="16"/>
              </w:rPr>
            </w:pPr>
            <w:r w:rsidRPr="00AB721C">
              <w:rPr>
                <w:rFonts w:cs="Times"/>
                <w:sz w:val="16"/>
                <w:szCs w:val="16"/>
              </w:rPr>
              <w:t xml:space="preserve">Moscati, Sabatino (Ed.), 1988, Die Phönizier. Hamburg: Hoffmann u. Campe.   </w:t>
            </w:r>
          </w:p>
          <w:p w14:paraId="42CF8C7D" w14:textId="77777777" w:rsidR="00AB721C" w:rsidRPr="00AB721C" w:rsidRDefault="00AB721C" w:rsidP="00AB721C">
            <w:pPr>
              <w:ind w:right="29"/>
              <w:rPr>
                <w:rFonts w:cs="Times"/>
                <w:sz w:val="16"/>
                <w:szCs w:val="16"/>
              </w:rPr>
            </w:pPr>
            <w:r w:rsidRPr="00AB721C">
              <w:rPr>
                <w:rFonts w:cs="Times"/>
                <w:sz w:val="16"/>
                <w:szCs w:val="16"/>
              </w:rPr>
              <w:t xml:space="preserve">Reford, D.B., 1992, Egypt, Canaan and Israel in Ancient Times. Princeton: Princeton University Press. </w:t>
            </w:r>
          </w:p>
          <w:p w14:paraId="2F4D5F31" w14:textId="77777777" w:rsidR="00AB721C" w:rsidRPr="00AB721C" w:rsidRDefault="00AB721C" w:rsidP="00AB721C">
            <w:pPr>
              <w:ind w:right="29"/>
              <w:rPr>
                <w:rFonts w:cs="Times"/>
                <w:sz w:val="16"/>
                <w:szCs w:val="16"/>
              </w:rPr>
            </w:pPr>
            <w:r w:rsidRPr="00AB721C">
              <w:rPr>
                <w:rFonts w:cs="Times"/>
                <w:sz w:val="16"/>
                <w:szCs w:val="16"/>
              </w:rPr>
              <w:t>Roaf, M., 1990, Cultural Atlas of Ancient Mesopotamia and the Ancient Near East. Oxford: Equinox.</w:t>
            </w:r>
          </w:p>
          <w:p w14:paraId="4649B517" w14:textId="77777777" w:rsidR="00AB721C" w:rsidRPr="00AB721C" w:rsidRDefault="00AB721C" w:rsidP="00AB721C">
            <w:pPr>
              <w:pStyle w:val="BodyTextIndent"/>
              <w:rPr>
                <w:rFonts w:ascii="Verdana" w:hAnsi="Verdana" w:cs="Times"/>
              </w:rPr>
            </w:pPr>
            <w:r w:rsidRPr="00AB721C">
              <w:rPr>
                <w:rFonts w:ascii="Verdana" w:hAnsi="Verdana" w:cs="Times"/>
              </w:rPr>
              <w:t>Salles, Jean-François, 1996, “Phoenicians”, in: The Oxford Classical Dictionary. Third Edition. Edited by Simon Hornblower and Antony Spawforth. Oxford &amp; New York: Oxford University Press. pp. 1173-1174</w:t>
            </w:r>
          </w:p>
          <w:p w14:paraId="14B5087A" w14:textId="77777777" w:rsidR="00AB721C" w:rsidRPr="00AB721C" w:rsidRDefault="00AB721C" w:rsidP="00AB721C">
            <w:pPr>
              <w:ind w:right="29"/>
              <w:rPr>
                <w:rFonts w:cs="Times"/>
                <w:sz w:val="16"/>
                <w:szCs w:val="16"/>
              </w:rPr>
            </w:pPr>
            <w:r w:rsidRPr="00AB721C">
              <w:rPr>
                <w:rFonts w:cs="Times"/>
                <w:sz w:val="16"/>
                <w:szCs w:val="16"/>
              </w:rPr>
              <w:t>Ward, W.A. and Joukowsky, M., eds., 1992, The Crisis Years: the 12th Century B.C. Dubuque: Kendall/Hunt.</w:t>
            </w:r>
          </w:p>
          <w:p w14:paraId="0012F0FD" w14:textId="77777777" w:rsidR="00AB721C" w:rsidRPr="00AB721C" w:rsidRDefault="00AB721C" w:rsidP="00AB721C">
            <w:pPr>
              <w:ind w:right="29"/>
              <w:rPr>
                <w:rFonts w:cs="Times"/>
                <w:sz w:val="16"/>
                <w:szCs w:val="16"/>
              </w:rPr>
            </w:pPr>
            <w:r w:rsidRPr="00AB721C">
              <w:rPr>
                <w:rFonts w:cs="Times"/>
                <w:sz w:val="16"/>
                <w:szCs w:val="16"/>
              </w:rPr>
              <w:t>Aubet, M.E., 1987, The Phoenicians and the West. Cambridge: Cambridge University Press.</w:t>
            </w:r>
          </w:p>
          <w:p w14:paraId="71B3C404" w14:textId="77777777" w:rsidR="00AB721C" w:rsidRPr="00AB721C" w:rsidRDefault="00AB721C" w:rsidP="00AB721C">
            <w:pPr>
              <w:ind w:right="29"/>
              <w:rPr>
                <w:rFonts w:cs="Times"/>
                <w:sz w:val="16"/>
                <w:szCs w:val="16"/>
              </w:rPr>
            </w:pPr>
            <w:r w:rsidRPr="00AB721C">
              <w:rPr>
                <w:rFonts w:cs="Times"/>
                <w:sz w:val="16"/>
                <w:szCs w:val="16"/>
              </w:rPr>
              <w:t>Moscati, S., 1988, The Phoenicians. Milan.</w:t>
            </w:r>
          </w:p>
          <w:p w14:paraId="1873D0CE" w14:textId="77777777" w:rsidR="00AB721C" w:rsidRPr="00AB721C" w:rsidRDefault="00AB721C" w:rsidP="00AB721C">
            <w:pPr>
              <w:ind w:right="29"/>
              <w:rPr>
                <w:rFonts w:cs="Times"/>
                <w:sz w:val="16"/>
                <w:szCs w:val="16"/>
              </w:rPr>
            </w:pPr>
            <w:r w:rsidRPr="00AB721C">
              <w:rPr>
                <w:rFonts w:cs="Times"/>
                <w:sz w:val="16"/>
                <w:szCs w:val="16"/>
              </w:rPr>
              <w:t>Zadok, R., 1991, “Elements of Aramean Pre-History” in  M. Cogan-I. Eph’al (eds.) Ah Assyria… Studies in assyrian History and Ancient Near Eastern Historiography Presented to Hayim Tadmor (Scripta Hierosolymitana 33), Jerusalem 1991, pp. 104-117.</w:t>
            </w:r>
          </w:p>
          <w:p w14:paraId="2E1E3FFC" w14:textId="77777777" w:rsidR="00AB721C" w:rsidRPr="00AB721C" w:rsidRDefault="00AB721C" w:rsidP="00AB721C">
            <w:pPr>
              <w:ind w:right="29"/>
              <w:rPr>
                <w:rFonts w:cs="Times"/>
                <w:sz w:val="16"/>
                <w:szCs w:val="16"/>
              </w:rPr>
            </w:pPr>
            <w:r w:rsidRPr="00AB721C">
              <w:rPr>
                <w:rFonts w:cs="Times"/>
                <w:sz w:val="16"/>
                <w:szCs w:val="16"/>
              </w:rPr>
              <w:t>Bunnens, G., 2000, Essays on Syria in the Iron Age (ANE Supplement 7), Louwain.</w:t>
            </w:r>
          </w:p>
          <w:p w14:paraId="59897585" w14:textId="77777777" w:rsidR="00AB721C" w:rsidRPr="00AB721C" w:rsidRDefault="00AB721C" w:rsidP="00AB721C">
            <w:pPr>
              <w:ind w:right="29"/>
              <w:rPr>
                <w:rFonts w:cs="Times"/>
                <w:sz w:val="16"/>
                <w:szCs w:val="16"/>
              </w:rPr>
            </w:pPr>
            <w:r w:rsidRPr="00AB721C">
              <w:rPr>
                <w:rFonts w:cs="Times"/>
                <w:sz w:val="16"/>
                <w:szCs w:val="16"/>
              </w:rPr>
              <w:t>Schiffer, S., 1911, Die Aramäer. Leipzig.</w:t>
            </w:r>
          </w:p>
          <w:p w14:paraId="096E5A65" w14:textId="77777777" w:rsidR="00AB721C" w:rsidRPr="00AB721C" w:rsidRDefault="00AB721C" w:rsidP="00AB721C">
            <w:pPr>
              <w:ind w:right="29"/>
              <w:rPr>
                <w:rFonts w:cs="Times"/>
                <w:sz w:val="16"/>
                <w:szCs w:val="16"/>
              </w:rPr>
            </w:pPr>
            <w:r w:rsidRPr="00AB721C">
              <w:rPr>
                <w:rFonts w:cs="Times"/>
                <w:sz w:val="16"/>
                <w:szCs w:val="16"/>
              </w:rPr>
              <w:t xml:space="preserve">Gelb, I.J., 1961, “The Early History of the West Semitic Peoples” in JCS </w:t>
            </w:r>
            <w:r w:rsidRPr="00AB721C">
              <w:rPr>
                <w:rFonts w:cs="Times"/>
                <w:sz w:val="16"/>
                <w:szCs w:val="16"/>
              </w:rPr>
              <w:lastRenderedPageBreak/>
              <w:t>15 (1961), pp. 27-47.</w:t>
            </w:r>
          </w:p>
          <w:p w14:paraId="698E7775" w14:textId="77777777" w:rsidR="00AB721C" w:rsidRPr="00AB721C" w:rsidRDefault="00AB721C" w:rsidP="00AB721C">
            <w:pPr>
              <w:ind w:left="860" w:right="29" w:hanging="860"/>
              <w:rPr>
                <w:rFonts w:cs="Times"/>
                <w:sz w:val="16"/>
                <w:szCs w:val="16"/>
              </w:rPr>
            </w:pPr>
            <w:r w:rsidRPr="00AB721C">
              <w:rPr>
                <w:rFonts w:cs="Times"/>
                <w:sz w:val="16"/>
                <w:szCs w:val="16"/>
              </w:rPr>
              <w:t>Akurgal, E., 1949, Späthethitische Bildkunst. Ankara.</w:t>
            </w:r>
          </w:p>
          <w:p w14:paraId="1989A823" w14:textId="77777777" w:rsidR="00AB721C" w:rsidRPr="00AB721C" w:rsidRDefault="00AB721C" w:rsidP="00AB721C">
            <w:pPr>
              <w:ind w:left="860" w:right="29" w:hanging="860"/>
              <w:rPr>
                <w:rFonts w:cs="Times"/>
                <w:sz w:val="16"/>
                <w:szCs w:val="16"/>
              </w:rPr>
            </w:pPr>
            <w:r w:rsidRPr="00AB721C">
              <w:rPr>
                <w:rFonts w:cs="Times"/>
                <w:sz w:val="16"/>
                <w:szCs w:val="16"/>
              </w:rPr>
              <w:t>Akurgal, E., 1968, The Art of Greece. Its Origins in the Mediterranean and Near East. New York.</w:t>
            </w:r>
          </w:p>
          <w:p w14:paraId="5103F804" w14:textId="77777777" w:rsidR="00AB721C" w:rsidRPr="00AB721C" w:rsidRDefault="00AB721C" w:rsidP="00AB721C">
            <w:pPr>
              <w:ind w:left="860" w:right="29" w:hanging="860"/>
              <w:rPr>
                <w:rFonts w:cs="Times"/>
                <w:sz w:val="16"/>
                <w:szCs w:val="16"/>
              </w:rPr>
            </w:pPr>
            <w:r w:rsidRPr="00AB721C">
              <w:rPr>
                <w:rFonts w:cs="Times"/>
                <w:sz w:val="16"/>
                <w:szCs w:val="16"/>
              </w:rPr>
              <w:t xml:space="preserve">Bossert, H. Th., 1942, Altanatolien. Kunst und Handwerk in Kleinasien von den Anfängen. Berlin. </w:t>
            </w:r>
          </w:p>
          <w:p w14:paraId="204E9F3A" w14:textId="77777777" w:rsidR="00AB721C" w:rsidRPr="00AB721C" w:rsidRDefault="00AB721C" w:rsidP="00AB721C">
            <w:pPr>
              <w:ind w:left="860" w:right="29" w:hanging="860"/>
              <w:rPr>
                <w:rFonts w:cs="Times"/>
                <w:sz w:val="16"/>
                <w:szCs w:val="16"/>
              </w:rPr>
            </w:pPr>
            <w:r w:rsidRPr="00AB721C">
              <w:rPr>
                <w:rFonts w:cs="Times"/>
                <w:sz w:val="16"/>
                <w:szCs w:val="16"/>
              </w:rPr>
              <w:t>Delaporte, L., 1936, Les Hittites. Paris.</w:t>
            </w:r>
          </w:p>
          <w:p w14:paraId="033F2B85" w14:textId="77777777" w:rsidR="00AB721C" w:rsidRPr="00AB721C" w:rsidRDefault="00AB721C" w:rsidP="00AB721C">
            <w:pPr>
              <w:ind w:left="860" w:right="29" w:hanging="860"/>
              <w:rPr>
                <w:rFonts w:cs="Times"/>
                <w:sz w:val="16"/>
                <w:szCs w:val="16"/>
              </w:rPr>
            </w:pPr>
            <w:r w:rsidRPr="00AB721C">
              <w:rPr>
                <w:rFonts w:cs="Times"/>
                <w:sz w:val="16"/>
                <w:szCs w:val="16"/>
              </w:rPr>
              <w:t>Eissfeldt, O., 1967, “Syrien und Palastina vom Ausgang des 11. bis zum Ausgang des 6. Jahrhunderts v. Chr. Vom Aufkommen des Königtums in Israel bis zum Ende des Jüdischen Exils” Fischer Weltgeschichte Vol. 4. Frankfurt. s. 135-200.</w:t>
            </w:r>
          </w:p>
          <w:p w14:paraId="297550AE" w14:textId="77777777" w:rsidR="00AB721C" w:rsidRPr="00AB721C" w:rsidRDefault="00AB721C" w:rsidP="00AB721C">
            <w:pPr>
              <w:ind w:left="860" w:right="29" w:hanging="860"/>
              <w:rPr>
                <w:rFonts w:cs="Times"/>
                <w:sz w:val="16"/>
                <w:szCs w:val="16"/>
              </w:rPr>
            </w:pPr>
            <w:r w:rsidRPr="00AB721C">
              <w:rPr>
                <w:rFonts w:cs="Times"/>
                <w:sz w:val="16"/>
                <w:szCs w:val="16"/>
              </w:rPr>
              <w:t>Genge, H., 1979, Nordsyrisch-südanatolische Reliefs. Kopenhagen.</w:t>
            </w:r>
          </w:p>
          <w:p w14:paraId="14A4E202" w14:textId="77777777" w:rsidR="00AB721C" w:rsidRPr="00AB721C" w:rsidRDefault="00AB721C" w:rsidP="00AB721C">
            <w:pPr>
              <w:ind w:left="860" w:right="29" w:hanging="860"/>
              <w:rPr>
                <w:rFonts w:cs="Times"/>
                <w:sz w:val="16"/>
                <w:szCs w:val="16"/>
              </w:rPr>
            </w:pPr>
            <w:r w:rsidRPr="00AB721C">
              <w:rPr>
                <w:rFonts w:cs="Times"/>
                <w:sz w:val="16"/>
                <w:szCs w:val="16"/>
              </w:rPr>
              <w:t>Hawkins, J.D., 2000, Corpus of Hieroglyphic Luwian Inscriptions. Vol I. Inscriptions of the Iron Age. Part 1: Text. Introduction, Karatepe, Karkami·, Tell Ahmar, Maraş, Malatya, Commagene. Part 2. Amuq, Aleppo, Hama, Tabal, Assur Letters, Miscellaneous, Seals, Indices. Berlin.</w:t>
            </w:r>
          </w:p>
          <w:p w14:paraId="147F1316" w14:textId="77777777" w:rsidR="00AB721C" w:rsidRPr="00AB721C" w:rsidRDefault="00AB721C" w:rsidP="00AB721C">
            <w:pPr>
              <w:ind w:left="860" w:right="29" w:hanging="860"/>
              <w:rPr>
                <w:rFonts w:cs="Times"/>
                <w:sz w:val="16"/>
                <w:szCs w:val="16"/>
              </w:rPr>
            </w:pPr>
            <w:r w:rsidRPr="00AB721C">
              <w:rPr>
                <w:rFonts w:cs="Times"/>
                <w:sz w:val="16"/>
                <w:szCs w:val="16"/>
              </w:rPr>
              <w:t>Landsberger, B., 1948, Sam’al. Karatepe Harabelerinin Keşfi ile İlgili Araştırmalar. Ankara.</w:t>
            </w:r>
          </w:p>
          <w:p w14:paraId="6A0BFAD9" w14:textId="77777777" w:rsidR="00AB721C" w:rsidRPr="00AB721C" w:rsidRDefault="00AB721C" w:rsidP="00AB721C">
            <w:pPr>
              <w:pStyle w:val="BlockText"/>
              <w:rPr>
                <w:rFonts w:ascii="Verdana" w:hAnsi="Verdana" w:cs="Times"/>
                <w:sz w:val="16"/>
                <w:szCs w:val="16"/>
              </w:rPr>
            </w:pPr>
            <w:r w:rsidRPr="00AB721C">
              <w:rPr>
                <w:rFonts w:ascii="Verdana" w:hAnsi="Verdana" w:cs="Times"/>
                <w:sz w:val="16"/>
                <w:szCs w:val="16"/>
              </w:rPr>
              <w:t>Orthmann, W., 1971, Untersuchungen zur späthethitischen Kunst. Saarbrücker Beiträge zur Altertumskunde Band 8. Bonn.</w:t>
            </w:r>
          </w:p>
          <w:p w14:paraId="68A33816" w14:textId="77777777" w:rsidR="00AB721C" w:rsidRPr="00AB721C" w:rsidRDefault="00AB721C" w:rsidP="00AB721C">
            <w:pPr>
              <w:ind w:right="702"/>
              <w:rPr>
                <w:rFonts w:cs="Times"/>
                <w:sz w:val="16"/>
                <w:szCs w:val="16"/>
              </w:rPr>
            </w:pPr>
            <w:r w:rsidRPr="00AB721C">
              <w:rPr>
                <w:rFonts w:cs="Times"/>
                <w:sz w:val="16"/>
                <w:szCs w:val="16"/>
              </w:rPr>
              <w:t>Klengel, H., 1992, Syria. 3000 to 300 B.C. Berlin.</w:t>
            </w:r>
          </w:p>
          <w:p w14:paraId="58AB9B5A" w14:textId="77777777" w:rsidR="00BC32DD" w:rsidRPr="00AB721C" w:rsidRDefault="00AB721C" w:rsidP="00AB721C">
            <w:pPr>
              <w:pStyle w:val="Kaynakca"/>
              <w:rPr>
                <w:szCs w:val="16"/>
                <w:lang w:val="tr-TR"/>
              </w:rPr>
            </w:pPr>
            <w:r w:rsidRPr="00AB721C">
              <w:rPr>
                <w:rFonts w:cs="Times"/>
                <w:szCs w:val="16"/>
              </w:rPr>
              <w:t>Dion, P.E., 1997, Les Araméens à l’âge du Fer: histoire politique et structures sociales, Paris.</w:t>
            </w:r>
          </w:p>
        </w:tc>
      </w:tr>
      <w:tr w:rsidR="00BC32DD" w:rsidRPr="00AB721C" w14:paraId="54A233FA" w14:textId="77777777" w:rsidTr="002E6D5A">
        <w:trPr>
          <w:jc w:val="center"/>
        </w:trPr>
        <w:tc>
          <w:tcPr>
            <w:tcW w:w="2745" w:type="dxa"/>
            <w:vAlign w:val="center"/>
          </w:tcPr>
          <w:p w14:paraId="53AA9308" w14:textId="77777777" w:rsidR="00BC32DD" w:rsidRPr="00AB721C" w:rsidRDefault="00BC32DD" w:rsidP="002E6D5A">
            <w:pPr>
              <w:pStyle w:val="DersBasliklar"/>
              <w:rPr>
                <w:szCs w:val="16"/>
              </w:rPr>
            </w:pPr>
            <w:r w:rsidRPr="00AB721C">
              <w:rPr>
                <w:szCs w:val="16"/>
              </w:rPr>
              <w:lastRenderedPageBreak/>
              <w:t>Dersin Kredisi</w:t>
            </w:r>
          </w:p>
        </w:tc>
        <w:tc>
          <w:tcPr>
            <w:tcW w:w="6068" w:type="dxa"/>
            <w:vAlign w:val="center"/>
          </w:tcPr>
          <w:p w14:paraId="51D788A6" w14:textId="77777777" w:rsidR="00BC32DD" w:rsidRPr="00AB721C" w:rsidRDefault="002E6D5A" w:rsidP="002E6D5A">
            <w:pPr>
              <w:pStyle w:val="DersBilgileri"/>
              <w:rPr>
                <w:szCs w:val="16"/>
              </w:rPr>
            </w:pPr>
            <w:r w:rsidRPr="00AB721C">
              <w:rPr>
                <w:szCs w:val="16"/>
              </w:rPr>
              <w:t>Ulusal 2/AKTS 4</w:t>
            </w:r>
          </w:p>
        </w:tc>
      </w:tr>
      <w:tr w:rsidR="00BC32DD" w:rsidRPr="00AB721C" w14:paraId="19765EA9" w14:textId="77777777" w:rsidTr="002E6D5A">
        <w:trPr>
          <w:jc w:val="center"/>
        </w:trPr>
        <w:tc>
          <w:tcPr>
            <w:tcW w:w="2745" w:type="dxa"/>
            <w:vAlign w:val="center"/>
          </w:tcPr>
          <w:p w14:paraId="6DB0D855" w14:textId="77777777" w:rsidR="00BC32DD" w:rsidRPr="00AB721C" w:rsidRDefault="00BC32DD" w:rsidP="002E6D5A">
            <w:pPr>
              <w:pStyle w:val="DersBasliklar"/>
              <w:rPr>
                <w:szCs w:val="16"/>
              </w:rPr>
            </w:pPr>
            <w:r w:rsidRPr="00AB721C">
              <w:rPr>
                <w:szCs w:val="16"/>
              </w:rPr>
              <w:t>Laboratuvar</w:t>
            </w:r>
          </w:p>
        </w:tc>
        <w:tc>
          <w:tcPr>
            <w:tcW w:w="6068" w:type="dxa"/>
            <w:vAlign w:val="center"/>
          </w:tcPr>
          <w:p w14:paraId="34681EE7" w14:textId="77777777" w:rsidR="00BC32DD" w:rsidRPr="00AB721C" w:rsidRDefault="002E6D5A" w:rsidP="002E6D5A">
            <w:pPr>
              <w:pStyle w:val="DersBilgileri"/>
              <w:rPr>
                <w:szCs w:val="16"/>
              </w:rPr>
            </w:pPr>
            <w:r w:rsidRPr="00AB721C">
              <w:rPr>
                <w:szCs w:val="16"/>
              </w:rPr>
              <w:t>-</w:t>
            </w:r>
          </w:p>
        </w:tc>
      </w:tr>
      <w:tr w:rsidR="00BC32DD" w:rsidRPr="00AB721C" w14:paraId="553662E5" w14:textId="77777777" w:rsidTr="002E6D5A">
        <w:trPr>
          <w:jc w:val="center"/>
        </w:trPr>
        <w:tc>
          <w:tcPr>
            <w:tcW w:w="2745" w:type="dxa"/>
            <w:vAlign w:val="center"/>
          </w:tcPr>
          <w:p w14:paraId="6D1A2B98" w14:textId="77777777" w:rsidR="00BC32DD" w:rsidRPr="00AB721C" w:rsidRDefault="00BC32DD" w:rsidP="002E6D5A">
            <w:pPr>
              <w:pStyle w:val="DersBasliklar"/>
              <w:rPr>
                <w:szCs w:val="16"/>
              </w:rPr>
            </w:pPr>
            <w:r w:rsidRPr="00AB721C">
              <w:rPr>
                <w:szCs w:val="16"/>
              </w:rPr>
              <w:t>Diğer-1</w:t>
            </w:r>
          </w:p>
        </w:tc>
        <w:tc>
          <w:tcPr>
            <w:tcW w:w="6068" w:type="dxa"/>
            <w:vAlign w:val="center"/>
          </w:tcPr>
          <w:p w14:paraId="20075AE2" w14:textId="77777777" w:rsidR="00BC32DD" w:rsidRPr="00AB721C" w:rsidRDefault="00BC32DD" w:rsidP="002E6D5A">
            <w:pPr>
              <w:pStyle w:val="DersBilgileri"/>
              <w:rPr>
                <w:szCs w:val="16"/>
              </w:rPr>
            </w:pPr>
          </w:p>
        </w:tc>
      </w:tr>
    </w:tbl>
    <w:p w14:paraId="227CE062" w14:textId="77777777" w:rsidR="00BC32DD" w:rsidRPr="001A2552" w:rsidRDefault="00BC32DD" w:rsidP="00BC32DD">
      <w:pPr>
        <w:rPr>
          <w:sz w:val="16"/>
          <w:szCs w:val="16"/>
        </w:rPr>
      </w:pPr>
    </w:p>
    <w:p w14:paraId="2BB8C660" w14:textId="77777777" w:rsidR="00BC32DD" w:rsidRPr="001A2552" w:rsidRDefault="00BC32DD" w:rsidP="00BC32DD">
      <w:pPr>
        <w:rPr>
          <w:sz w:val="16"/>
          <w:szCs w:val="16"/>
        </w:rPr>
      </w:pPr>
    </w:p>
    <w:p w14:paraId="6A9F223F" w14:textId="77777777" w:rsidR="00BC32DD" w:rsidRPr="001A2552" w:rsidRDefault="00BC32DD" w:rsidP="00BC32DD">
      <w:pPr>
        <w:rPr>
          <w:sz w:val="16"/>
          <w:szCs w:val="16"/>
        </w:rPr>
      </w:pPr>
    </w:p>
    <w:p w14:paraId="75F1AEC3" w14:textId="77777777" w:rsidR="00BC32DD" w:rsidRDefault="00BC32DD" w:rsidP="00BC32DD"/>
    <w:p w14:paraId="53CA73E9" w14:textId="77777777" w:rsidR="002E6D5A" w:rsidRDefault="002E6D5A"/>
    <w:sectPr w:rsidR="002E6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2E6D5A"/>
    <w:rsid w:val="0066796F"/>
    <w:rsid w:val="00832BE3"/>
    <w:rsid w:val="008B21AD"/>
    <w:rsid w:val="00AB721C"/>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D6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qFormat/>
    <w:rsid w:val="0066796F"/>
    <w:pPr>
      <w:keepNext/>
      <w:jc w:val="left"/>
      <w:outlineLvl w:val="0"/>
    </w:pPr>
    <w:rPr>
      <w:rFonts w:ascii="Times New Roman" w:hAnsi="Times New Roman"/>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Title">
    <w:name w:val="Title"/>
    <w:basedOn w:val="Normal"/>
    <w:link w:val="TitleChar"/>
    <w:qFormat/>
    <w:rsid w:val="00AB721C"/>
    <w:pPr>
      <w:jc w:val="center"/>
    </w:pPr>
    <w:rPr>
      <w:rFonts w:ascii="Times New Roman" w:hAnsi="Times New Roman"/>
      <w:b/>
      <w:bCs/>
      <w:sz w:val="32"/>
      <w:szCs w:val="32"/>
      <w:lang w:eastAsia="en-US"/>
    </w:rPr>
  </w:style>
  <w:style w:type="character" w:customStyle="1" w:styleId="TitleChar">
    <w:name w:val="Title Char"/>
    <w:basedOn w:val="DefaultParagraphFont"/>
    <w:link w:val="Title"/>
    <w:rsid w:val="00AB721C"/>
    <w:rPr>
      <w:rFonts w:ascii="Times New Roman" w:eastAsia="Times New Roman" w:hAnsi="Times New Roman" w:cs="Times New Roman"/>
      <w:b/>
      <w:bCs/>
      <w:sz w:val="32"/>
      <w:szCs w:val="32"/>
    </w:rPr>
  </w:style>
  <w:style w:type="paragraph" w:styleId="BodyTextIndent">
    <w:name w:val="Body Text Indent"/>
    <w:basedOn w:val="Normal"/>
    <w:link w:val="BodyTextIndentChar"/>
    <w:rsid w:val="00AB721C"/>
    <w:pPr>
      <w:ind w:right="29"/>
    </w:pPr>
    <w:rPr>
      <w:rFonts w:ascii="Times New Roman" w:hAnsi="Times New Roman"/>
      <w:sz w:val="16"/>
      <w:szCs w:val="16"/>
      <w:lang w:eastAsia="en-US"/>
    </w:rPr>
  </w:style>
  <w:style w:type="character" w:customStyle="1" w:styleId="BodyTextIndentChar">
    <w:name w:val="Body Text Indent Char"/>
    <w:basedOn w:val="DefaultParagraphFont"/>
    <w:link w:val="BodyTextIndent"/>
    <w:rsid w:val="00AB721C"/>
    <w:rPr>
      <w:rFonts w:ascii="Times New Roman" w:eastAsia="Times New Roman" w:hAnsi="Times New Roman" w:cs="Times New Roman"/>
      <w:sz w:val="16"/>
      <w:szCs w:val="16"/>
    </w:rPr>
  </w:style>
  <w:style w:type="paragraph" w:styleId="BlockText">
    <w:name w:val="Block Text"/>
    <w:basedOn w:val="Normal"/>
    <w:rsid w:val="00AB721C"/>
    <w:pPr>
      <w:ind w:left="860" w:right="702" w:hanging="860"/>
    </w:pPr>
    <w:rPr>
      <w:rFonts w:ascii="Times New Roman" w:hAnsi="Times New Roman"/>
      <w:sz w:val="24"/>
      <w:lang w:eastAsia="en-US"/>
    </w:rPr>
  </w:style>
  <w:style w:type="character" w:customStyle="1" w:styleId="Heading1Char">
    <w:name w:val="Heading 1 Char"/>
    <w:basedOn w:val="DefaultParagraphFont"/>
    <w:link w:val="Heading1"/>
    <w:rsid w:val="0066796F"/>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qFormat/>
    <w:rsid w:val="0066796F"/>
    <w:pPr>
      <w:keepNext/>
      <w:jc w:val="left"/>
      <w:outlineLvl w:val="0"/>
    </w:pPr>
    <w:rPr>
      <w:rFonts w:ascii="Times New Roman" w:hAnsi="Times New Roman"/>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Title">
    <w:name w:val="Title"/>
    <w:basedOn w:val="Normal"/>
    <w:link w:val="TitleChar"/>
    <w:qFormat/>
    <w:rsid w:val="00AB721C"/>
    <w:pPr>
      <w:jc w:val="center"/>
    </w:pPr>
    <w:rPr>
      <w:rFonts w:ascii="Times New Roman" w:hAnsi="Times New Roman"/>
      <w:b/>
      <w:bCs/>
      <w:sz w:val="32"/>
      <w:szCs w:val="32"/>
      <w:lang w:eastAsia="en-US"/>
    </w:rPr>
  </w:style>
  <w:style w:type="character" w:customStyle="1" w:styleId="TitleChar">
    <w:name w:val="Title Char"/>
    <w:basedOn w:val="DefaultParagraphFont"/>
    <w:link w:val="Title"/>
    <w:rsid w:val="00AB721C"/>
    <w:rPr>
      <w:rFonts w:ascii="Times New Roman" w:eastAsia="Times New Roman" w:hAnsi="Times New Roman" w:cs="Times New Roman"/>
      <w:b/>
      <w:bCs/>
      <w:sz w:val="32"/>
      <w:szCs w:val="32"/>
    </w:rPr>
  </w:style>
  <w:style w:type="paragraph" w:styleId="BodyTextIndent">
    <w:name w:val="Body Text Indent"/>
    <w:basedOn w:val="Normal"/>
    <w:link w:val="BodyTextIndentChar"/>
    <w:rsid w:val="00AB721C"/>
    <w:pPr>
      <w:ind w:right="29"/>
    </w:pPr>
    <w:rPr>
      <w:rFonts w:ascii="Times New Roman" w:hAnsi="Times New Roman"/>
      <w:sz w:val="16"/>
      <w:szCs w:val="16"/>
      <w:lang w:eastAsia="en-US"/>
    </w:rPr>
  </w:style>
  <w:style w:type="character" w:customStyle="1" w:styleId="BodyTextIndentChar">
    <w:name w:val="Body Text Indent Char"/>
    <w:basedOn w:val="DefaultParagraphFont"/>
    <w:link w:val="BodyTextIndent"/>
    <w:rsid w:val="00AB721C"/>
    <w:rPr>
      <w:rFonts w:ascii="Times New Roman" w:eastAsia="Times New Roman" w:hAnsi="Times New Roman" w:cs="Times New Roman"/>
      <w:sz w:val="16"/>
      <w:szCs w:val="16"/>
    </w:rPr>
  </w:style>
  <w:style w:type="paragraph" w:styleId="BlockText">
    <w:name w:val="Block Text"/>
    <w:basedOn w:val="Normal"/>
    <w:rsid w:val="00AB721C"/>
    <w:pPr>
      <w:ind w:left="860" w:right="702" w:hanging="860"/>
    </w:pPr>
    <w:rPr>
      <w:rFonts w:ascii="Times New Roman" w:hAnsi="Times New Roman"/>
      <w:sz w:val="24"/>
      <w:lang w:eastAsia="en-US"/>
    </w:rPr>
  </w:style>
  <w:style w:type="character" w:customStyle="1" w:styleId="Heading1Char">
    <w:name w:val="Heading 1 Char"/>
    <w:basedOn w:val="DefaultParagraphFont"/>
    <w:link w:val="Heading1"/>
    <w:rsid w:val="0066796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629</Words>
  <Characters>3591</Characters>
  <Application>Microsoft Macintosh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MacBook</cp:lastModifiedBy>
  <cp:revision>4</cp:revision>
  <dcterms:created xsi:type="dcterms:W3CDTF">2017-02-03T08:50:00Z</dcterms:created>
  <dcterms:modified xsi:type="dcterms:W3CDTF">2017-12-03T14:21:00Z</dcterms:modified>
</cp:coreProperties>
</file>