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35E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AA220E9" w14:textId="77777777" w:rsidR="00BC32DD" w:rsidRPr="001A2552" w:rsidRDefault="00BC32DD" w:rsidP="00BC32DD">
      <w:pPr>
        <w:jc w:val="center"/>
        <w:rPr>
          <w:b/>
          <w:sz w:val="16"/>
          <w:szCs w:val="16"/>
        </w:rPr>
      </w:pPr>
      <w:r w:rsidRPr="001A2552">
        <w:rPr>
          <w:b/>
          <w:sz w:val="16"/>
          <w:szCs w:val="16"/>
        </w:rPr>
        <w:t>Açık Ders Malzemeleri</w:t>
      </w:r>
    </w:p>
    <w:p w14:paraId="58D54862" w14:textId="77777777" w:rsidR="00BC32DD" w:rsidRDefault="00BC32DD" w:rsidP="00BC32DD">
      <w:pPr>
        <w:pStyle w:val="Basliklar"/>
        <w:jc w:val="center"/>
        <w:rPr>
          <w:sz w:val="16"/>
          <w:szCs w:val="16"/>
        </w:rPr>
      </w:pPr>
    </w:p>
    <w:p w14:paraId="0946CB38" w14:textId="77777777" w:rsidR="00BC32DD" w:rsidRPr="001A2552" w:rsidRDefault="00BC32DD" w:rsidP="00BC32DD">
      <w:pPr>
        <w:pStyle w:val="Basliklar"/>
        <w:jc w:val="center"/>
        <w:rPr>
          <w:sz w:val="16"/>
          <w:szCs w:val="16"/>
        </w:rPr>
      </w:pPr>
      <w:r>
        <w:rPr>
          <w:sz w:val="16"/>
          <w:szCs w:val="16"/>
        </w:rPr>
        <w:t>Ders izlence Formu</w:t>
      </w:r>
    </w:p>
    <w:p w14:paraId="7BEEE13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AC570B" w14:paraId="0B33E9C3" w14:textId="77777777" w:rsidTr="00AC3B9F">
        <w:trPr>
          <w:jc w:val="center"/>
        </w:trPr>
        <w:tc>
          <w:tcPr>
            <w:tcW w:w="2745" w:type="dxa"/>
            <w:vAlign w:val="center"/>
          </w:tcPr>
          <w:p w14:paraId="164395FD" w14:textId="77777777" w:rsidR="00BC32DD" w:rsidRPr="00AC570B" w:rsidRDefault="00BC32DD" w:rsidP="00AC3B9F">
            <w:pPr>
              <w:pStyle w:val="DersBasliklar"/>
              <w:rPr>
                <w:sz w:val="18"/>
                <w:szCs w:val="18"/>
              </w:rPr>
            </w:pPr>
            <w:r w:rsidRPr="00AC570B">
              <w:rPr>
                <w:sz w:val="18"/>
                <w:szCs w:val="18"/>
              </w:rPr>
              <w:t>Dersin Kodu ve İsmi</w:t>
            </w:r>
          </w:p>
        </w:tc>
        <w:tc>
          <w:tcPr>
            <w:tcW w:w="6068" w:type="dxa"/>
          </w:tcPr>
          <w:p w14:paraId="39DDC0A2" w14:textId="3CC82A39" w:rsidR="00BC32DD" w:rsidRPr="00AC570B" w:rsidRDefault="00AC3B9F" w:rsidP="00032228">
            <w:pPr>
              <w:ind w:left="175"/>
              <w:jc w:val="left"/>
              <w:rPr>
                <w:sz w:val="18"/>
                <w:szCs w:val="18"/>
              </w:rPr>
            </w:pPr>
            <w:r w:rsidRPr="00AC570B">
              <w:rPr>
                <w:sz w:val="18"/>
                <w:szCs w:val="18"/>
              </w:rPr>
              <w:t>PRT 41</w:t>
            </w:r>
            <w:r w:rsidR="00032228" w:rsidRPr="00AC570B">
              <w:rPr>
                <w:sz w:val="18"/>
                <w:szCs w:val="18"/>
              </w:rPr>
              <w:t>6 Frig-Urartu</w:t>
            </w:r>
            <w:r w:rsidRPr="00AC570B">
              <w:rPr>
                <w:sz w:val="18"/>
                <w:szCs w:val="18"/>
              </w:rPr>
              <w:t xml:space="preserve"> Arkeolojisi</w:t>
            </w:r>
          </w:p>
        </w:tc>
      </w:tr>
      <w:tr w:rsidR="00BC32DD" w:rsidRPr="00AC570B" w14:paraId="22AFCF98" w14:textId="77777777" w:rsidTr="00AC3B9F">
        <w:trPr>
          <w:jc w:val="center"/>
        </w:trPr>
        <w:tc>
          <w:tcPr>
            <w:tcW w:w="2745" w:type="dxa"/>
            <w:vAlign w:val="center"/>
          </w:tcPr>
          <w:p w14:paraId="619B8853" w14:textId="77777777" w:rsidR="00BC32DD" w:rsidRPr="00AC570B" w:rsidRDefault="00BC32DD" w:rsidP="00AC3B9F">
            <w:pPr>
              <w:pStyle w:val="DersBasliklar"/>
              <w:rPr>
                <w:sz w:val="18"/>
                <w:szCs w:val="18"/>
              </w:rPr>
            </w:pPr>
            <w:r w:rsidRPr="00AC570B">
              <w:rPr>
                <w:sz w:val="18"/>
                <w:szCs w:val="18"/>
              </w:rPr>
              <w:t>Dersin Sorumlusu</w:t>
            </w:r>
          </w:p>
        </w:tc>
        <w:tc>
          <w:tcPr>
            <w:tcW w:w="6068" w:type="dxa"/>
          </w:tcPr>
          <w:p w14:paraId="26C9B19E" w14:textId="77777777" w:rsidR="00BC32DD" w:rsidRPr="00AC570B" w:rsidRDefault="00AC3B9F" w:rsidP="00AC3B9F">
            <w:pPr>
              <w:pStyle w:val="DersBilgileri"/>
              <w:rPr>
                <w:sz w:val="18"/>
                <w:szCs w:val="18"/>
              </w:rPr>
            </w:pPr>
            <w:r w:rsidRPr="00AC570B">
              <w:rPr>
                <w:sz w:val="18"/>
                <w:szCs w:val="18"/>
              </w:rPr>
              <w:t>Prof.Dr. Fikri Kulakoğlu</w:t>
            </w:r>
          </w:p>
        </w:tc>
      </w:tr>
      <w:tr w:rsidR="00BC32DD" w:rsidRPr="00AC570B" w14:paraId="5F379C38" w14:textId="77777777" w:rsidTr="00AC3B9F">
        <w:trPr>
          <w:jc w:val="center"/>
        </w:trPr>
        <w:tc>
          <w:tcPr>
            <w:tcW w:w="2745" w:type="dxa"/>
            <w:vAlign w:val="center"/>
          </w:tcPr>
          <w:p w14:paraId="4DBBC1DA" w14:textId="77777777" w:rsidR="00BC32DD" w:rsidRPr="00AC570B" w:rsidRDefault="00BC32DD" w:rsidP="00AC3B9F">
            <w:pPr>
              <w:pStyle w:val="DersBasliklar"/>
              <w:rPr>
                <w:sz w:val="18"/>
                <w:szCs w:val="18"/>
              </w:rPr>
            </w:pPr>
            <w:r w:rsidRPr="00AC570B">
              <w:rPr>
                <w:sz w:val="18"/>
                <w:szCs w:val="18"/>
              </w:rPr>
              <w:t>Dersin Düzeyi</w:t>
            </w:r>
          </w:p>
        </w:tc>
        <w:tc>
          <w:tcPr>
            <w:tcW w:w="6068" w:type="dxa"/>
          </w:tcPr>
          <w:p w14:paraId="3708948C" w14:textId="77777777" w:rsidR="00BC32DD" w:rsidRPr="00AC570B" w:rsidRDefault="00AC3B9F" w:rsidP="00AC3B9F">
            <w:pPr>
              <w:pStyle w:val="DersBilgileri"/>
              <w:rPr>
                <w:sz w:val="18"/>
                <w:szCs w:val="18"/>
              </w:rPr>
            </w:pPr>
            <w:r w:rsidRPr="00AC570B">
              <w:rPr>
                <w:sz w:val="18"/>
                <w:szCs w:val="18"/>
              </w:rPr>
              <w:t>Lisans</w:t>
            </w:r>
          </w:p>
        </w:tc>
      </w:tr>
      <w:tr w:rsidR="00BC32DD" w:rsidRPr="00AC570B" w14:paraId="7C1AC89F" w14:textId="77777777" w:rsidTr="00AC3B9F">
        <w:trPr>
          <w:jc w:val="center"/>
        </w:trPr>
        <w:tc>
          <w:tcPr>
            <w:tcW w:w="2745" w:type="dxa"/>
            <w:vAlign w:val="center"/>
          </w:tcPr>
          <w:p w14:paraId="7370F69E" w14:textId="77777777" w:rsidR="00BC32DD" w:rsidRPr="00AC570B" w:rsidRDefault="00BC32DD" w:rsidP="00AC3B9F">
            <w:pPr>
              <w:pStyle w:val="DersBasliklar"/>
              <w:rPr>
                <w:sz w:val="18"/>
                <w:szCs w:val="18"/>
              </w:rPr>
            </w:pPr>
            <w:r w:rsidRPr="00AC570B">
              <w:rPr>
                <w:sz w:val="18"/>
                <w:szCs w:val="18"/>
              </w:rPr>
              <w:t>Dersin Kredisi</w:t>
            </w:r>
          </w:p>
        </w:tc>
        <w:tc>
          <w:tcPr>
            <w:tcW w:w="6068" w:type="dxa"/>
          </w:tcPr>
          <w:p w14:paraId="4FB20947" w14:textId="7634ABA8" w:rsidR="00BC32DD" w:rsidRPr="00AC570B" w:rsidRDefault="00AC3B9F" w:rsidP="00F32658">
            <w:pPr>
              <w:pStyle w:val="DersBilgileri"/>
              <w:rPr>
                <w:sz w:val="18"/>
                <w:szCs w:val="18"/>
              </w:rPr>
            </w:pPr>
            <w:r w:rsidRPr="00AC570B">
              <w:rPr>
                <w:sz w:val="18"/>
                <w:szCs w:val="18"/>
              </w:rPr>
              <w:t>Ulusal 4/AKTS</w:t>
            </w:r>
            <w:r w:rsidR="00F32658" w:rsidRPr="00AC570B">
              <w:rPr>
                <w:sz w:val="18"/>
                <w:szCs w:val="18"/>
              </w:rPr>
              <w:t xml:space="preserve"> </w:t>
            </w:r>
            <w:r w:rsidR="00032228" w:rsidRPr="00AC570B">
              <w:rPr>
                <w:sz w:val="18"/>
                <w:szCs w:val="18"/>
              </w:rPr>
              <w:t>5</w:t>
            </w:r>
          </w:p>
        </w:tc>
      </w:tr>
      <w:tr w:rsidR="00BC32DD" w:rsidRPr="00AC570B" w14:paraId="362668BA" w14:textId="77777777" w:rsidTr="00AC3B9F">
        <w:trPr>
          <w:jc w:val="center"/>
        </w:trPr>
        <w:tc>
          <w:tcPr>
            <w:tcW w:w="2745" w:type="dxa"/>
            <w:vAlign w:val="center"/>
          </w:tcPr>
          <w:p w14:paraId="2A8F882E" w14:textId="77777777" w:rsidR="00BC32DD" w:rsidRPr="00AC570B" w:rsidRDefault="00BC32DD" w:rsidP="00AC3B9F">
            <w:pPr>
              <w:pStyle w:val="DersBasliklar"/>
              <w:rPr>
                <w:sz w:val="18"/>
                <w:szCs w:val="18"/>
              </w:rPr>
            </w:pPr>
            <w:r w:rsidRPr="00AC570B">
              <w:rPr>
                <w:sz w:val="18"/>
                <w:szCs w:val="18"/>
              </w:rPr>
              <w:t>Dersin Türü</w:t>
            </w:r>
          </w:p>
        </w:tc>
        <w:tc>
          <w:tcPr>
            <w:tcW w:w="6068" w:type="dxa"/>
          </w:tcPr>
          <w:p w14:paraId="5F680F78" w14:textId="6721E3A7" w:rsidR="00BC32DD" w:rsidRPr="00AC570B" w:rsidRDefault="00032228" w:rsidP="00AC3B9F">
            <w:pPr>
              <w:pStyle w:val="DersBilgileri"/>
              <w:rPr>
                <w:sz w:val="18"/>
                <w:szCs w:val="18"/>
              </w:rPr>
            </w:pPr>
            <w:r w:rsidRPr="00AC570B">
              <w:rPr>
                <w:sz w:val="18"/>
                <w:szCs w:val="18"/>
              </w:rPr>
              <w:t>Teorik</w:t>
            </w:r>
          </w:p>
        </w:tc>
      </w:tr>
      <w:tr w:rsidR="00BC32DD" w:rsidRPr="00AC570B" w14:paraId="427B6529" w14:textId="77777777" w:rsidTr="00AC3B9F">
        <w:trPr>
          <w:jc w:val="center"/>
        </w:trPr>
        <w:tc>
          <w:tcPr>
            <w:tcW w:w="2745" w:type="dxa"/>
            <w:vAlign w:val="center"/>
          </w:tcPr>
          <w:p w14:paraId="7A8C8441" w14:textId="77777777" w:rsidR="00BC32DD" w:rsidRPr="00AC570B" w:rsidRDefault="00BC32DD" w:rsidP="00AC3B9F">
            <w:pPr>
              <w:pStyle w:val="DersBasliklar"/>
              <w:rPr>
                <w:sz w:val="18"/>
                <w:szCs w:val="18"/>
              </w:rPr>
            </w:pPr>
            <w:r w:rsidRPr="00AC570B">
              <w:rPr>
                <w:sz w:val="18"/>
                <w:szCs w:val="18"/>
              </w:rPr>
              <w:t>Dersin İçeriği</w:t>
            </w:r>
          </w:p>
        </w:tc>
        <w:tc>
          <w:tcPr>
            <w:tcW w:w="6068" w:type="dxa"/>
          </w:tcPr>
          <w:p w14:paraId="7BBAA5E6" w14:textId="20C5BD73" w:rsidR="00BC32DD" w:rsidRPr="00AC570B" w:rsidRDefault="00511205" w:rsidP="00FD4913">
            <w:pPr>
              <w:pStyle w:val="DersBilgileri"/>
              <w:rPr>
                <w:sz w:val="18"/>
                <w:szCs w:val="18"/>
              </w:rPr>
            </w:pPr>
            <w:r w:rsidRPr="00AC570B">
              <w:rPr>
                <w:rFonts w:eastAsiaTheme="minorHAnsi" w:cs="Times Roman"/>
                <w:sz w:val="18"/>
                <w:szCs w:val="18"/>
                <w:lang w:val="en-US" w:eastAsia="en-US"/>
              </w:rPr>
              <w:t xml:space="preserve">Hitit İmparatorluğu’nun yıkılışından ve yaklaşık olarak M. Ö. I. Binin başlarından itibaren </w:t>
            </w:r>
            <w:r w:rsidR="00442115" w:rsidRPr="00AC570B">
              <w:rPr>
                <w:rFonts w:eastAsiaTheme="minorHAnsi" w:cs="Times Roman"/>
                <w:sz w:val="18"/>
                <w:szCs w:val="18"/>
                <w:lang w:val="en-US" w:eastAsia="en-US"/>
              </w:rPr>
              <w:t xml:space="preserve">Orta, Doğu, </w:t>
            </w:r>
            <w:r w:rsidRPr="00AC570B">
              <w:rPr>
                <w:rFonts w:eastAsiaTheme="minorHAnsi" w:cs="Times Roman"/>
                <w:sz w:val="18"/>
                <w:szCs w:val="18"/>
                <w:lang w:val="en-US" w:eastAsia="en-US"/>
              </w:rPr>
              <w:t>Güneydoğu Anadolu Bölgesi ve K. Suriye’de yeni siyasi ve kültürel oluşumlar meydana gelmiştir. Bu dönemde, merkezi bir otorite görülmemekte, bunun yerine, şehir beylikleri sınırlı coğrafya içinde varlıklarını ve otoritelerini sürdürmüşlerdir. Bu çoklu politik ortamda</w:t>
            </w:r>
            <w:r w:rsidR="00442115" w:rsidRPr="00AC570B">
              <w:rPr>
                <w:rFonts w:eastAsiaTheme="minorHAnsi" w:cs="Times Roman"/>
                <w:sz w:val="18"/>
                <w:szCs w:val="18"/>
                <w:lang w:val="en-US" w:eastAsia="en-US"/>
              </w:rPr>
              <w:t xml:space="preserve"> </w:t>
            </w:r>
            <w:r w:rsidR="00FD4913" w:rsidRPr="00AC570B">
              <w:rPr>
                <w:rFonts w:eastAsiaTheme="minorHAnsi" w:cs="Times Roman"/>
                <w:sz w:val="18"/>
                <w:szCs w:val="18"/>
                <w:lang w:val="en-US" w:eastAsia="en-US"/>
              </w:rPr>
              <w:t xml:space="preserve">ortaya çıkan </w:t>
            </w:r>
            <w:r w:rsidR="00442115" w:rsidRPr="00AC570B">
              <w:rPr>
                <w:rFonts w:eastAsiaTheme="minorHAnsi" w:cs="Times Roman"/>
                <w:sz w:val="18"/>
                <w:szCs w:val="18"/>
                <w:lang w:val="en-US" w:eastAsia="en-US"/>
              </w:rPr>
              <w:t xml:space="preserve">Orta Anadolu’daki Frig, Doğu Anadolu’daki Urartu Krallıkları Çağı </w:t>
            </w:r>
            <w:r w:rsidR="00FD4913" w:rsidRPr="00AC570B">
              <w:rPr>
                <w:rFonts w:eastAsiaTheme="minorHAnsi" w:cs="Times Roman"/>
                <w:sz w:val="18"/>
                <w:szCs w:val="18"/>
                <w:lang w:val="en-US" w:eastAsia="en-US"/>
              </w:rPr>
              <w:t>uygarlıkları, arkeolojik bulgular ışığında</w:t>
            </w:r>
            <w:r w:rsidRPr="00AC570B">
              <w:rPr>
                <w:rFonts w:eastAsiaTheme="minorHAnsi" w:cs="Times Roman"/>
                <w:sz w:val="18"/>
                <w:szCs w:val="18"/>
                <w:lang w:val="en-US" w:eastAsia="en-US"/>
              </w:rPr>
              <w:t xml:space="preserve"> değerlendirilmekte ve öğretilmektedir.</w:t>
            </w:r>
          </w:p>
        </w:tc>
      </w:tr>
      <w:tr w:rsidR="00BC32DD" w:rsidRPr="00AC570B" w14:paraId="4C4B378C" w14:textId="77777777" w:rsidTr="00AC3B9F">
        <w:trPr>
          <w:jc w:val="center"/>
        </w:trPr>
        <w:tc>
          <w:tcPr>
            <w:tcW w:w="2745" w:type="dxa"/>
            <w:vAlign w:val="center"/>
          </w:tcPr>
          <w:p w14:paraId="12E4B26F" w14:textId="77777777" w:rsidR="00BC32DD" w:rsidRPr="00AC570B" w:rsidRDefault="00BC32DD" w:rsidP="00AC3B9F">
            <w:pPr>
              <w:pStyle w:val="DersBasliklar"/>
              <w:rPr>
                <w:sz w:val="18"/>
                <w:szCs w:val="18"/>
              </w:rPr>
            </w:pPr>
            <w:r w:rsidRPr="00AC570B">
              <w:rPr>
                <w:sz w:val="18"/>
                <w:szCs w:val="18"/>
              </w:rPr>
              <w:t>Dersin Amacı</w:t>
            </w:r>
          </w:p>
        </w:tc>
        <w:tc>
          <w:tcPr>
            <w:tcW w:w="6068" w:type="dxa"/>
          </w:tcPr>
          <w:p w14:paraId="6A9E0C50" w14:textId="1DB7A4E8" w:rsidR="00FD4913" w:rsidRPr="00AC570B" w:rsidRDefault="00511205" w:rsidP="00DE593F">
            <w:pPr>
              <w:pStyle w:val="DersBilgileri"/>
              <w:rPr>
                <w:sz w:val="18"/>
                <w:szCs w:val="18"/>
              </w:rPr>
            </w:pPr>
            <w:r w:rsidRPr="00AC570B">
              <w:rPr>
                <w:rFonts w:eastAsiaTheme="minorHAnsi" w:cs="Times Roman"/>
                <w:sz w:val="18"/>
                <w:szCs w:val="18"/>
                <w:lang w:val="en-US" w:eastAsia="en-US"/>
              </w:rPr>
              <w:t xml:space="preserve">M.Ö. I. Binde </w:t>
            </w:r>
            <w:r w:rsidR="00AC570B">
              <w:rPr>
                <w:rFonts w:eastAsiaTheme="minorHAnsi" w:cs="Times Roman"/>
                <w:sz w:val="18"/>
                <w:szCs w:val="18"/>
                <w:lang w:val="en-US" w:eastAsia="en-US"/>
              </w:rPr>
              <w:t xml:space="preserve">Orta Anadolu’da </w:t>
            </w:r>
            <w:r w:rsidRPr="00AC570B">
              <w:rPr>
                <w:rFonts w:eastAsiaTheme="minorHAnsi" w:cs="Times Roman"/>
                <w:sz w:val="18"/>
                <w:szCs w:val="18"/>
                <w:lang w:val="en-US" w:eastAsia="en-US"/>
              </w:rPr>
              <w:t xml:space="preserve">yaşamış </w:t>
            </w:r>
            <w:r w:rsidR="00F83C56">
              <w:rPr>
                <w:rFonts w:eastAsiaTheme="minorHAnsi" w:cs="Times Roman"/>
                <w:sz w:val="18"/>
                <w:szCs w:val="18"/>
                <w:lang w:val="en-US" w:eastAsia="en-US"/>
              </w:rPr>
              <w:t>Frig</w:t>
            </w:r>
            <w:r w:rsidR="00AC570B">
              <w:rPr>
                <w:rFonts w:eastAsiaTheme="minorHAnsi" w:cs="Times Roman"/>
                <w:sz w:val="18"/>
                <w:szCs w:val="18"/>
                <w:lang w:val="en-US" w:eastAsia="en-US"/>
              </w:rPr>
              <w:t xml:space="preserve"> ve Doğ</w:t>
            </w:r>
            <w:r w:rsidR="00F83C56">
              <w:rPr>
                <w:rFonts w:eastAsiaTheme="minorHAnsi" w:cs="Times Roman"/>
                <w:sz w:val="18"/>
                <w:szCs w:val="18"/>
                <w:lang w:val="en-US" w:eastAsia="en-US"/>
              </w:rPr>
              <w:t>u Anadolu’da yaşamış Urartu kültürlerinin</w:t>
            </w:r>
            <w:r w:rsidRPr="00AC570B">
              <w:rPr>
                <w:rFonts w:eastAsiaTheme="minorHAnsi" w:cs="Times Roman"/>
                <w:sz w:val="18"/>
                <w:szCs w:val="18"/>
                <w:lang w:val="en-US" w:eastAsia="en-US"/>
              </w:rPr>
              <w:t>, arkeolojik kazılarda bulunmuş olan her türlü maddi kültür kalıntıların yardımıyla tanıtılma</w:t>
            </w:r>
            <w:r w:rsidR="00AC570B">
              <w:rPr>
                <w:rFonts w:eastAsiaTheme="minorHAnsi" w:cs="Times Roman"/>
                <w:sz w:val="18"/>
                <w:szCs w:val="18"/>
                <w:lang w:val="en-US" w:eastAsia="en-US"/>
              </w:rPr>
              <w:t xml:space="preserve">sı hedeflenmektedir. </w:t>
            </w:r>
            <w:r w:rsidR="00DE593F">
              <w:rPr>
                <w:rFonts w:eastAsiaTheme="minorHAnsi" w:cs="Times Roman"/>
                <w:sz w:val="18"/>
                <w:szCs w:val="18"/>
                <w:lang w:val="en-US" w:eastAsia="en-US"/>
              </w:rPr>
              <w:t>Öğrencilerden, b</w:t>
            </w:r>
            <w:r w:rsidR="00F83C56">
              <w:rPr>
                <w:rFonts w:eastAsiaTheme="minorHAnsi" w:cs="Times Roman"/>
                <w:sz w:val="18"/>
                <w:szCs w:val="18"/>
                <w:lang w:val="en-US" w:eastAsia="en-US"/>
              </w:rPr>
              <w:t>u kültürlerin ç</w:t>
            </w:r>
            <w:r w:rsidRPr="00AC570B">
              <w:rPr>
                <w:rFonts w:eastAsiaTheme="minorHAnsi" w:cs="Times Roman"/>
                <w:sz w:val="18"/>
                <w:szCs w:val="18"/>
                <w:lang w:val="en-US" w:eastAsia="en-US"/>
              </w:rPr>
              <w:t>ağdaşı komşu kültürlerle olan ilişkileri</w:t>
            </w:r>
            <w:r w:rsidR="00DE593F">
              <w:rPr>
                <w:rFonts w:eastAsiaTheme="minorHAnsi" w:cs="Times Roman"/>
                <w:sz w:val="18"/>
                <w:szCs w:val="18"/>
                <w:lang w:val="en-US" w:eastAsia="en-US"/>
              </w:rPr>
              <w:t xml:space="preserve"> de dikkate alınarak, </w:t>
            </w:r>
            <w:r w:rsidR="00F83C56">
              <w:rPr>
                <w:sz w:val="18"/>
                <w:szCs w:val="18"/>
              </w:rPr>
              <w:t>I. Bin’de Anadolu’nun siyasi ve kültürel gelişimi</w:t>
            </w:r>
            <w:r w:rsidR="00DE593F">
              <w:rPr>
                <w:sz w:val="18"/>
                <w:szCs w:val="18"/>
              </w:rPr>
              <w:t>ni</w:t>
            </w:r>
            <w:r w:rsidR="00FD4913" w:rsidRPr="00AC570B">
              <w:rPr>
                <w:sz w:val="18"/>
                <w:szCs w:val="18"/>
              </w:rPr>
              <w:t xml:space="preserve"> </w:t>
            </w:r>
            <w:r w:rsidR="00F83C56">
              <w:rPr>
                <w:sz w:val="18"/>
                <w:szCs w:val="18"/>
              </w:rPr>
              <w:t xml:space="preserve">etraflıca </w:t>
            </w:r>
            <w:r w:rsidR="00DE593F">
              <w:rPr>
                <w:sz w:val="18"/>
                <w:szCs w:val="18"/>
              </w:rPr>
              <w:t>değerlendirilmeleri beklenm</w:t>
            </w:r>
            <w:r w:rsidR="00FD4913" w:rsidRPr="00AC570B">
              <w:rPr>
                <w:sz w:val="18"/>
                <w:szCs w:val="18"/>
              </w:rPr>
              <w:t>ektedir.</w:t>
            </w:r>
            <w:r w:rsidR="00DE593F">
              <w:rPr>
                <w:sz w:val="18"/>
                <w:szCs w:val="18"/>
              </w:rPr>
              <w:t xml:space="preserve"> </w:t>
            </w:r>
          </w:p>
        </w:tc>
      </w:tr>
      <w:tr w:rsidR="00BC32DD" w:rsidRPr="00AC570B" w14:paraId="284A1EC3" w14:textId="77777777" w:rsidTr="00AC3B9F">
        <w:trPr>
          <w:jc w:val="center"/>
        </w:trPr>
        <w:tc>
          <w:tcPr>
            <w:tcW w:w="2745" w:type="dxa"/>
            <w:vAlign w:val="center"/>
          </w:tcPr>
          <w:p w14:paraId="7C9ED191" w14:textId="77777777" w:rsidR="00BC32DD" w:rsidRPr="00AC570B" w:rsidRDefault="00BC32DD" w:rsidP="00AC3B9F">
            <w:pPr>
              <w:pStyle w:val="DersBasliklar"/>
              <w:rPr>
                <w:sz w:val="18"/>
                <w:szCs w:val="18"/>
              </w:rPr>
            </w:pPr>
            <w:r w:rsidRPr="00AC570B">
              <w:rPr>
                <w:sz w:val="18"/>
                <w:szCs w:val="18"/>
              </w:rPr>
              <w:t>Dersin Süresi</w:t>
            </w:r>
          </w:p>
        </w:tc>
        <w:tc>
          <w:tcPr>
            <w:tcW w:w="6068" w:type="dxa"/>
          </w:tcPr>
          <w:p w14:paraId="73DAB477" w14:textId="77777777" w:rsidR="00BC32DD" w:rsidRPr="00AC570B" w:rsidRDefault="00DA0E00" w:rsidP="00AC3B9F">
            <w:pPr>
              <w:pStyle w:val="DersBilgileri"/>
              <w:rPr>
                <w:sz w:val="18"/>
                <w:szCs w:val="18"/>
              </w:rPr>
            </w:pPr>
            <w:r w:rsidRPr="00AC570B">
              <w:rPr>
                <w:sz w:val="18"/>
                <w:szCs w:val="18"/>
              </w:rPr>
              <w:t>1 Yarıyıl (Haftada 4 saat)</w:t>
            </w:r>
          </w:p>
        </w:tc>
      </w:tr>
      <w:tr w:rsidR="00BC32DD" w:rsidRPr="00AC570B" w14:paraId="7F22F478" w14:textId="77777777" w:rsidTr="00AC3B9F">
        <w:trPr>
          <w:jc w:val="center"/>
        </w:trPr>
        <w:tc>
          <w:tcPr>
            <w:tcW w:w="2745" w:type="dxa"/>
            <w:vAlign w:val="center"/>
          </w:tcPr>
          <w:p w14:paraId="3E8AD71D" w14:textId="77777777" w:rsidR="00BC32DD" w:rsidRPr="00AC570B" w:rsidRDefault="00BC32DD" w:rsidP="00AC3B9F">
            <w:pPr>
              <w:pStyle w:val="DersBasliklar"/>
              <w:rPr>
                <w:sz w:val="18"/>
                <w:szCs w:val="18"/>
              </w:rPr>
            </w:pPr>
            <w:r w:rsidRPr="00AC570B">
              <w:rPr>
                <w:sz w:val="18"/>
                <w:szCs w:val="18"/>
              </w:rPr>
              <w:t>Eğitim Dili</w:t>
            </w:r>
          </w:p>
        </w:tc>
        <w:tc>
          <w:tcPr>
            <w:tcW w:w="6068" w:type="dxa"/>
          </w:tcPr>
          <w:p w14:paraId="6F6B36D1" w14:textId="77777777" w:rsidR="00BC32DD" w:rsidRPr="00AC570B" w:rsidRDefault="00DA0E00" w:rsidP="00AC3B9F">
            <w:pPr>
              <w:pStyle w:val="DersBilgileri"/>
              <w:rPr>
                <w:sz w:val="18"/>
                <w:szCs w:val="18"/>
              </w:rPr>
            </w:pPr>
            <w:r w:rsidRPr="00AC570B">
              <w:rPr>
                <w:sz w:val="18"/>
                <w:szCs w:val="18"/>
              </w:rPr>
              <w:t>Türkçe</w:t>
            </w:r>
          </w:p>
        </w:tc>
      </w:tr>
      <w:tr w:rsidR="00BC32DD" w:rsidRPr="00AC570B" w14:paraId="423C29D7" w14:textId="77777777" w:rsidTr="00AC3B9F">
        <w:trPr>
          <w:jc w:val="center"/>
        </w:trPr>
        <w:tc>
          <w:tcPr>
            <w:tcW w:w="2745" w:type="dxa"/>
            <w:vAlign w:val="center"/>
          </w:tcPr>
          <w:p w14:paraId="7B09AC3B" w14:textId="77777777" w:rsidR="00BC32DD" w:rsidRPr="00AC570B" w:rsidRDefault="00BC32DD" w:rsidP="00AC3B9F">
            <w:pPr>
              <w:pStyle w:val="DersBasliklar"/>
              <w:rPr>
                <w:sz w:val="18"/>
                <w:szCs w:val="18"/>
              </w:rPr>
            </w:pPr>
            <w:r w:rsidRPr="00AC570B">
              <w:rPr>
                <w:sz w:val="18"/>
                <w:szCs w:val="18"/>
              </w:rPr>
              <w:t>Ön Koşul</w:t>
            </w:r>
          </w:p>
        </w:tc>
        <w:tc>
          <w:tcPr>
            <w:tcW w:w="6068" w:type="dxa"/>
          </w:tcPr>
          <w:p w14:paraId="3D215163" w14:textId="57B75216" w:rsidR="00BC32DD" w:rsidRPr="00AC570B" w:rsidRDefault="00F32658" w:rsidP="00AC3B9F">
            <w:pPr>
              <w:pStyle w:val="DersBilgileri"/>
              <w:rPr>
                <w:sz w:val="18"/>
                <w:szCs w:val="18"/>
              </w:rPr>
            </w:pPr>
            <w:r w:rsidRPr="00AC570B">
              <w:rPr>
                <w:sz w:val="18"/>
                <w:szCs w:val="18"/>
              </w:rPr>
              <w:t>-</w:t>
            </w:r>
          </w:p>
        </w:tc>
      </w:tr>
      <w:tr w:rsidR="00BC32DD" w:rsidRPr="00AC570B" w14:paraId="10E128B1" w14:textId="77777777" w:rsidTr="00AC3B9F">
        <w:trPr>
          <w:jc w:val="center"/>
        </w:trPr>
        <w:tc>
          <w:tcPr>
            <w:tcW w:w="2745" w:type="dxa"/>
            <w:vAlign w:val="center"/>
          </w:tcPr>
          <w:p w14:paraId="191E0602" w14:textId="77777777" w:rsidR="00BC32DD" w:rsidRPr="00AC570B" w:rsidRDefault="00BC32DD" w:rsidP="00AC3B9F">
            <w:pPr>
              <w:pStyle w:val="DersBasliklar"/>
              <w:rPr>
                <w:sz w:val="18"/>
                <w:szCs w:val="18"/>
              </w:rPr>
            </w:pPr>
            <w:r w:rsidRPr="00AC570B">
              <w:rPr>
                <w:sz w:val="18"/>
                <w:szCs w:val="18"/>
              </w:rPr>
              <w:t>Önerilen Kaynaklar</w:t>
            </w:r>
          </w:p>
        </w:tc>
        <w:tc>
          <w:tcPr>
            <w:tcW w:w="6068" w:type="dxa"/>
          </w:tcPr>
          <w:p w14:paraId="6AFDDF51" w14:textId="77777777" w:rsidR="00FD4913" w:rsidRPr="00AC570B" w:rsidRDefault="00FD4913" w:rsidP="00DE593F">
            <w:pPr>
              <w:ind w:left="175" w:right="-662" w:hanging="175"/>
              <w:rPr>
                <w:rFonts w:cs="Times"/>
                <w:sz w:val="18"/>
                <w:szCs w:val="18"/>
              </w:rPr>
            </w:pPr>
            <w:r w:rsidRPr="00AC570B">
              <w:rPr>
                <w:rFonts w:cs="Times"/>
                <w:sz w:val="18"/>
                <w:szCs w:val="18"/>
              </w:rPr>
              <w:t>Akurgal, E., 1968, The Art of Greece. Its Origins in the Mediterranean and Near East. New York.</w:t>
            </w:r>
          </w:p>
          <w:p w14:paraId="286D14DF" w14:textId="77777777" w:rsidR="00FD4913" w:rsidRPr="00AC570B" w:rsidRDefault="00FD4913" w:rsidP="00DE593F">
            <w:pPr>
              <w:ind w:left="175" w:right="-662" w:hanging="175"/>
              <w:rPr>
                <w:rFonts w:cs="Times"/>
                <w:sz w:val="18"/>
                <w:szCs w:val="18"/>
              </w:rPr>
            </w:pPr>
            <w:r w:rsidRPr="00AC570B">
              <w:rPr>
                <w:rFonts w:cs="Times"/>
                <w:sz w:val="18"/>
                <w:szCs w:val="18"/>
              </w:rPr>
              <w:t>Bossert, H. Th., 1942, Altanatolien. Kunst und Handwerk in Kleinasien von den Anfängen. Berlin.</w:t>
            </w:r>
          </w:p>
          <w:p w14:paraId="1374CDD0" w14:textId="77777777" w:rsidR="00AC570B" w:rsidRPr="00AC570B" w:rsidRDefault="00AC570B" w:rsidP="00DE593F">
            <w:pPr>
              <w:ind w:left="175" w:right="-662" w:hanging="175"/>
              <w:rPr>
                <w:rFonts w:cs="Times"/>
                <w:sz w:val="18"/>
                <w:szCs w:val="18"/>
              </w:rPr>
            </w:pPr>
            <w:r w:rsidRPr="00AC570B">
              <w:rPr>
                <w:rFonts w:cs="Times"/>
                <w:sz w:val="18"/>
                <w:szCs w:val="18"/>
              </w:rPr>
              <w:t>.......</w:t>
            </w:r>
          </w:p>
          <w:p w14:paraId="72658675" w14:textId="77777777" w:rsidR="00AC570B" w:rsidRPr="00AC570B" w:rsidRDefault="00AC570B" w:rsidP="00DE593F">
            <w:pPr>
              <w:ind w:left="175" w:right="-662" w:hanging="175"/>
              <w:rPr>
                <w:rFonts w:cs="Times"/>
                <w:sz w:val="18"/>
                <w:szCs w:val="18"/>
              </w:rPr>
            </w:pPr>
          </w:p>
          <w:p w14:paraId="7BC67EF5" w14:textId="77777777" w:rsidR="00FD4913" w:rsidRPr="00AC570B" w:rsidRDefault="00FD4913" w:rsidP="00DE593F">
            <w:pPr>
              <w:ind w:left="175" w:right="-662" w:hanging="175"/>
              <w:rPr>
                <w:rFonts w:cs="Times"/>
                <w:sz w:val="18"/>
                <w:szCs w:val="18"/>
              </w:rPr>
            </w:pPr>
            <w:r w:rsidRPr="00AC570B">
              <w:rPr>
                <w:rFonts w:cs="Times"/>
                <w:sz w:val="18"/>
                <w:szCs w:val="18"/>
              </w:rPr>
              <w:t>Sevin, V., 1982, “Frigler” Anadolu Uygarlıkları Ansiklopedisi. Görsel Yayınlar. s. 229-244.</w:t>
            </w:r>
          </w:p>
          <w:p w14:paraId="090175F1" w14:textId="77777777" w:rsidR="00FD4913" w:rsidRPr="00AC570B" w:rsidRDefault="00FD4913" w:rsidP="00DE593F">
            <w:pPr>
              <w:ind w:left="175" w:right="-662" w:hanging="175"/>
              <w:rPr>
                <w:rFonts w:cs="Times"/>
                <w:sz w:val="18"/>
                <w:szCs w:val="18"/>
              </w:rPr>
            </w:pPr>
            <w:r w:rsidRPr="00AC570B">
              <w:rPr>
                <w:rFonts w:cs="Times"/>
                <w:sz w:val="18"/>
                <w:szCs w:val="18"/>
              </w:rPr>
              <w:t>Güterbock, H. G., 1946, Ankara Bedesteninde Bulunan Eti Müzesi Büyük Salonu Kılavuzu. İstanbul.</w:t>
            </w:r>
          </w:p>
          <w:p w14:paraId="1816589F" w14:textId="77777777" w:rsidR="00FD4913" w:rsidRPr="00AC570B" w:rsidRDefault="00FD4913" w:rsidP="00DE593F">
            <w:pPr>
              <w:ind w:left="175" w:right="-662" w:hanging="175"/>
              <w:rPr>
                <w:rFonts w:cs="Times"/>
                <w:sz w:val="18"/>
                <w:szCs w:val="18"/>
              </w:rPr>
            </w:pPr>
            <w:r w:rsidRPr="00AC570B">
              <w:rPr>
                <w:rFonts w:cs="Times"/>
                <w:sz w:val="18"/>
                <w:szCs w:val="18"/>
              </w:rPr>
              <w:t>Hawkins, J.D., 1974, “Assyrians and Hittites” Iraq XXXVI. pp. 67-83.</w:t>
            </w:r>
          </w:p>
          <w:p w14:paraId="2C529CD6" w14:textId="77777777" w:rsidR="00FD4913" w:rsidRPr="00AC570B" w:rsidRDefault="00FD4913" w:rsidP="00DE593F">
            <w:pPr>
              <w:ind w:left="175" w:right="-662" w:hanging="175"/>
              <w:rPr>
                <w:sz w:val="18"/>
                <w:szCs w:val="18"/>
              </w:rPr>
            </w:pPr>
            <w:r w:rsidRPr="00AC570B">
              <w:rPr>
                <w:rFonts w:cs="Times"/>
                <w:sz w:val="18"/>
                <w:szCs w:val="18"/>
              </w:rPr>
              <w:t xml:space="preserve">Özgüç, T., 1971, Demir Devrinde Kültepe ve Civarı. Ankara. </w:t>
            </w:r>
          </w:p>
          <w:p w14:paraId="785785BF" w14:textId="77777777" w:rsidR="00FD4913" w:rsidRPr="00AC570B" w:rsidRDefault="00FD4913" w:rsidP="00DE593F">
            <w:pPr>
              <w:ind w:left="175" w:right="-662" w:hanging="175"/>
              <w:rPr>
                <w:sz w:val="18"/>
                <w:szCs w:val="18"/>
              </w:rPr>
            </w:pPr>
            <w:r w:rsidRPr="00AC570B">
              <w:rPr>
                <w:sz w:val="18"/>
                <w:szCs w:val="18"/>
              </w:rPr>
              <w:t>Kealhofer L. (ed.), 2005, The archaeology of Midas and the Phrygians: Recent work at Gordion</w:t>
            </w:r>
          </w:p>
          <w:p w14:paraId="50B2DF94"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Haspels, C. H. E.,  1971, The Highlands of Phrgia: Sites and Monuments, Princeton.</w:t>
            </w:r>
          </w:p>
          <w:p w14:paraId="79381FE2" w14:textId="77777777" w:rsidR="00FD4913" w:rsidRPr="00AC570B" w:rsidRDefault="00FD4913" w:rsidP="00DE593F">
            <w:pPr>
              <w:widowControl w:val="0"/>
              <w:autoSpaceDE w:val="0"/>
              <w:autoSpaceDN w:val="0"/>
              <w:adjustRightInd w:val="0"/>
              <w:ind w:left="175" w:hanging="175"/>
              <w:rPr>
                <w:rFonts w:cs="TrebuchetMS"/>
                <w:sz w:val="18"/>
                <w:szCs w:val="18"/>
                <w:lang w:val="de-DE" w:eastAsia="en-US"/>
              </w:rPr>
            </w:pPr>
            <w:r w:rsidRPr="00AC570B">
              <w:rPr>
                <w:rFonts w:cs="TrebuchetMS"/>
                <w:sz w:val="18"/>
                <w:szCs w:val="18"/>
                <w:lang w:val="de-DE" w:eastAsia="en-US"/>
              </w:rPr>
              <w:t>Schepelern, W.,  1929, Der Montanizmus und die Phrygischen Kulte, Tübingen.</w:t>
            </w:r>
          </w:p>
          <w:p w14:paraId="792C0940"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Sams, G. K.,  1973, The Phrygian Painted Pottery of Early Iron Age Gordion its Anatolian Setting, Ann Arbor.</w:t>
            </w:r>
          </w:p>
          <w:p w14:paraId="296BC8AC"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Haspels, C. H. E., 1951, Phrygie, Exploration Archéologique III, La Cité de Midas, Céramique et Trouvailles Diverses, Paris.</w:t>
            </w:r>
          </w:p>
          <w:p w14:paraId="26FE420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Baker, H. S., 1965,  Furniture in the Ancient World: Origins and Evolution, 3100-465 B.c., New York.</w:t>
            </w:r>
          </w:p>
          <w:p w14:paraId="0337F4B1" w14:textId="77777777" w:rsidR="00FD4913" w:rsidRPr="00AC570B" w:rsidRDefault="00FD4913" w:rsidP="00DE593F">
            <w:pPr>
              <w:widowControl w:val="0"/>
              <w:autoSpaceDE w:val="0"/>
              <w:autoSpaceDN w:val="0"/>
              <w:adjustRightInd w:val="0"/>
              <w:ind w:left="175" w:hanging="175"/>
              <w:rPr>
                <w:rFonts w:cs="TrebuchetMS"/>
                <w:sz w:val="18"/>
                <w:szCs w:val="18"/>
                <w:lang w:val="de-DE" w:eastAsia="en-US"/>
              </w:rPr>
            </w:pPr>
            <w:r w:rsidRPr="00AC570B">
              <w:rPr>
                <w:rFonts w:cs="TrebuchetMS"/>
                <w:sz w:val="18"/>
                <w:szCs w:val="18"/>
                <w:lang w:val="de-DE" w:eastAsia="en-US"/>
              </w:rPr>
              <w:lastRenderedPageBreak/>
              <w:t>Akerström, A., 1966, Die Architektonischen Terrakotten Kleinasiens, Lund.</w:t>
            </w:r>
          </w:p>
          <w:p w14:paraId="14B2DE3B"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 xml:space="preserve">Berndt-Ersöz, S., 2003, Phrygian Rock-cut Shrines and other Religious Monuments, Stockholm. </w:t>
            </w:r>
          </w:p>
          <w:p w14:paraId="2D042C31" w14:textId="77777777" w:rsidR="00FD4913" w:rsidRPr="00AC570B" w:rsidRDefault="00FD4913" w:rsidP="00DE593F">
            <w:pPr>
              <w:widowControl w:val="0"/>
              <w:autoSpaceDE w:val="0"/>
              <w:autoSpaceDN w:val="0"/>
              <w:adjustRightInd w:val="0"/>
              <w:ind w:left="175" w:hanging="175"/>
              <w:rPr>
                <w:rFonts w:cs="TrebuchetMS"/>
                <w:sz w:val="18"/>
                <w:szCs w:val="18"/>
                <w:lang w:val="de-DE" w:eastAsia="en-US"/>
              </w:rPr>
            </w:pPr>
            <w:r w:rsidRPr="00AC570B">
              <w:rPr>
                <w:rFonts w:cs="TrebuchetMS"/>
                <w:sz w:val="18"/>
                <w:szCs w:val="18"/>
                <w:lang w:val="de-DE" w:eastAsia="en-US"/>
              </w:rPr>
              <w:t xml:space="preserve">Bossert, E.M., 2000, Die Keramik Phrygischer Zeit von Boğazköy. Boğazköy-Hattusa Ergebnisse der Ausgrabungen XVIII, Mainz am Rhein. </w:t>
            </w:r>
          </w:p>
          <w:p w14:paraId="14202B7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DeVries, K. &amp; Kuniholm, P.I. &amp; Sams, G.K. &amp; Voigt, M.M., 2003, "New dates for Iron Age Gordion", Antiquity 77/296.</w:t>
            </w:r>
          </w:p>
          <w:p w14:paraId="31306200"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 xml:space="preserve">Haspels, C.H.E., 1971, The Highlands of Phrygia. Sites and Monuments I: The Text, II: The Plates, Princeton. </w:t>
            </w:r>
          </w:p>
          <w:p w14:paraId="282C77D0"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Mellink, M. J., 1991, "The Native Kingdoms of Anatolia", The Cambridge Ancient History, III/2,: 619-665</w:t>
            </w:r>
          </w:p>
          <w:p w14:paraId="4CFD29EC"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Mellink, M. J., 1998, "Bilinguals and the Alphabet in Cilicia, Tabal and Phrygia", Karatepe'deki Işık Halet Çambel'e</w:t>
            </w:r>
          </w:p>
          <w:p w14:paraId="273E27E4"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Sunulan Yazılar, ed. G.Arsebük - M.J. Mellink - W. Schirmer, İstanbul: 495-498</w:t>
            </w:r>
          </w:p>
          <w:p w14:paraId="168D118D"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1989, "King Midas of Phrygia and the Greeks",Tahsin Özgüc'e Armağan Anatolia and the Ancient Near</w:t>
            </w:r>
          </w:p>
          <w:p w14:paraId="3CE6F8C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East, ed. K.Emre - M. Mellink - B.Hrouda - N. Özgüc, Ankara: 334-344</w:t>
            </w:r>
          </w:p>
          <w:p w14:paraId="03E2F118"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1995, "The Iron Age Background to the Formation of th Phrygian State", Bulletin of the American Schools of Oriental Research 299/300: 91-101</w:t>
            </w:r>
          </w:p>
          <w:p w14:paraId="3447D06E"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Sams, G.K., 1994, The Early Phrygian Pottery. The Gordion Excavations 1950-1973: Final Reports Volume IV, Pennsylvania.</w:t>
            </w:r>
          </w:p>
          <w:p w14:paraId="0DB799ED" w14:textId="4D4A3828" w:rsidR="00FD4913" w:rsidRPr="00DE593F"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Voigt, M.M. &amp; R. C. Henrickson, 2000, “Formation of the Phrygian state: the Early Iron Age at Gordion”, Anatolian Studies 55: 37-54.</w:t>
            </w:r>
          </w:p>
          <w:p w14:paraId="5798E1DA"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1989, "King Midas of Phrygia and the Greeks",Tahsin Özgüc'e Armağan Anatolia and the Ancient Near</w:t>
            </w:r>
          </w:p>
          <w:p w14:paraId="1F1D5059"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East, ed. K.Emre - M. Mellink - B.Hrouda - N. Özgüc, Ankara: 334-344</w:t>
            </w:r>
          </w:p>
          <w:p w14:paraId="42A02C3E"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Muscarella, O.W., 1995, "The Iron Age Background to the Formation of th Phrygian State", Bulletin of the American Schools of Oriental Research 299/300: 91-101</w:t>
            </w:r>
          </w:p>
          <w:p w14:paraId="15CE0C0F"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Sams, G.K., 1994, The Early Phrygian Pottery. The Gordion Excavations 1950-1973: Final Reports Volume IV, Pennsylvania.</w:t>
            </w:r>
          </w:p>
          <w:p w14:paraId="1CB16482" w14:textId="77777777" w:rsidR="00FD4913" w:rsidRPr="00AC570B"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Voigt, M.M. &amp; R. C. Henrickson, 2000, “Formation of the Phrygian state: the Early Iron Age at Gordion”, Anatolian Studies 55: 37-54.</w:t>
            </w:r>
          </w:p>
          <w:p w14:paraId="5C698686" w14:textId="77777777" w:rsidR="00FD4913" w:rsidRPr="00AC570B" w:rsidRDefault="00FD4913" w:rsidP="00DE593F">
            <w:pPr>
              <w:ind w:left="175" w:hanging="175"/>
              <w:rPr>
                <w:sz w:val="18"/>
                <w:szCs w:val="18"/>
              </w:rPr>
            </w:pPr>
            <w:r w:rsidRPr="00AC570B">
              <w:rPr>
                <w:sz w:val="18"/>
                <w:szCs w:val="18"/>
              </w:rPr>
              <w:t xml:space="preserve">Kazı raporları  </w:t>
            </w:r>
          </w:p>
          <w:p w14:paraId="20AEAC5A" w14:textId="518C9023"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Hawkins, J.D., 2000, Corpus of Hieroglyphic Luwian Inscriptions. Vol I. Inscriptions of the Iron Age. Part 1: Text. Introduction, Karatepe, Karkami</w:t>
            </w:r>
            <w:r w:rsidR="00DE593F">
              <w:rPr>
                <w:rFonts w:eastAsiaTheme="minorHAnsi" w:cs="Times Roman"/>
                <w:sz w:val="18"/>
                <w:szCs w:val="18"/>
                <w:lang w:val="en-US" w:eastAsia="en-US"/>
              </w:rPr>
              <w:t>s</w:t>
            </w:r>
            <w:bookmarkStart w:id="0" w:name="_GoBack"/>
            <w:bookmarkEnd w:id="0"/>
            <w:r w:rsidRPr="00AC570B">
              <w:rPr>
                <w:rFonts w:eastAsiaTheme="minorHAnsi" w:cs="Times Roman"/>
                <w:sz w:val="18"/>
                <w:szCs w:val="18"/>
                <w:lang w:val="en-US" w:eastAsia="en-US"/>
              </w:rPr>
              <w:t>, Tell Ahmar, Maraş, Malatya, Commagene. Part 2. Amuq, Aleppo, Hama, Tabal, Assur Letters, Miscellaneous, Seals, Indices. Berlin.</w:t>
            </w:r>
          </w:p>
          <w:p w14:paraId="6816C9D7"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Landsberger, B., 1948, Sam’al. Karatepe Harabelerinin Keşfi ile İlgili Araştırmalar. Ankara.</w:t>
            </w:r>
          </w:p>
          <w:p w14:paraId="4D4A3271"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Orthmann, W., 1971, Untersuchungen zur späthethitischen Kunst. Saarbrücker Beiträge zur Altertumskunde Band 8. Bonn.</w:t>
            </w:r>
          </w:p>
          <w:p w14:paraId="327E0420"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Özgüç, T., 1971, Demir Devrinde Kültepe ve Civarı. Ankara.</w:t>
            </w:r>
          </w:p>
          <w:p w14:paraId="277108C2" w14:textId="77777777" w:rsidR="00511205"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Reimschreider, M., 1954, Die Welt der Hethiter. Suttgart.</w:t>
            </w:r>
          </w:p>
          <w:p w14:paraId="4236A685" w14:textId="77777777" w:rsidR="00BC32DD" w:rsidRPr="00AC570B" w:rsidRDefault="00511205" w:rsidP="00DE593F">
            <w:pPr>
              <w:widowControl w:val="0"/>
              <w:autoSpaceDE w:val="0"/>
              <w:autoSpaceDN w:val="0"/>
              <w:adjustRightInd w:val="0"/>
              <w:ind w:left="175" w:right="-1094" w:hanging="175"/>
              <w:rPr>
                <w:rFonts w:eastAsiaTheme="minorHAnsi" w:cs="Times Roman"/>
                <w:sz w:val="18"/>
                <w:szCs w:val="18"/>
                <w:lang w:val="en-US" w:eastAsia="en-US"/>
              </w:rPr>
            </w:pPr>
            <w:r w:rsidRPr="00AC570B">
              <w:rPr>
                <w:rFonts w:eastAsiaTheme="minorHAnsi" w:cs="Times Roman"/>
                <w:sz w:val="18"/>
                <w:szCs w:val="18"/>
                <w:lang w:val="en-US" w:eastAsia="en-US"/>
              </w:rPr>
              <w:t>Von der Osten, H. H., 1929, Explorations in Hittite Asia Minor 1927/1928 (OIC VI). Chicago.</w:t>
            </w:r>
          </w:p>
          <w:p w14:paraId="1AB5D3B7" w14:textId="4C87DEA2" w:rsidR="00AC570B" w:rsidRPr="00AC570B" w:rsidRDefault="00AC570B" w:rsidP="00DE593F">
            <w:pPr>
              <w:ind w:left="175" w:right="-662" w:hanging="175"/>
              <w:rPr>
                <w:rFonts w:cs="Times"/>
                <w:sz w:val="18"/>
                <w:szCs w:val="18"/>
              </w:rPr>
            </w:pPr>
            <w:r w:rsidRPr="00AC570B">
              <w:rPr>
                <w:rFonts w:cs="Times"/>
                <w:sz w:val="18"/>
                <w:szCs w:val="18"/>
              </w:rPr>
              <w:t>........</w:t>
            </w:r>
          </w:p>
          <w:p w14:paraId="1784667D" w14:textId="77777777" w:rsidR="00FD4913" w:rsidRPr="00AC570B" w:rsidRDefault="00FD4913" w:rsidP="00DE593F">
            <w:pPr>
              <w:ind w:left="175" w:right="-662" w:hanging="175"/>
              <w:rPr>
                <w:rFonts w:cs="Times"/>
                <w:sz w:val="18"/>
                <w:szCs w:val="18"/>
              </w:rPr>
            </w:pPr>
            <w:r w:rsidRPr="00AC570B">
              <w:rPr>
                <w:rFonts w:cs="Times"/>
                <w:sz w:val="18"/>
                <w:szCs w:val="18"/>
              </w:rPr>
              <w:t>Belli, O., 1982, “Urartular” Anadolu Uygarlıkları Ansiklopedisi. Görsel Yayınlar. s. 139-212</w:t>
            </w:r>
          </w:p>
          <w:p w14:paraId="4D5C8521" w14:textId="77777777" w:rsidR="00FD4913" w:rsidRPr="00AC570B" w:rsidRDefault="00FD4913" w:rsidP="00DE593F">
            <w:pPr>
              <w:ind w:left="175" w:hanging="175"/>
              <w:rPr>
                <w:b/>
                <w:sz w:val="18"/>
                <w:szCs w:val="18"/>
              </w:rPr>
            </w:pPr>
            <w:r w:rsidRPr="00AC570B">
              <w:rPr>
                <w:sz w:val="18"/>
                <w:szCs w:val="18"/>
              </w:rPr>
              <w:t>Piotrovskii, B.B. 1967, Urartu: The Kingdom of Van &amp; its Art</w:t>
            </w:r>
          </w:p>
          <w:p w14:paraId="716C13E8" w14:textId="77777777" w:rsidR="00FD4913" w:rsidRPr="00AC570B" w:rsidRDefault="00FD4913" w:rsidP="00DE593F">
            <w:pPr>
              <w:ind w:left="175" w:hanging="175"/>
              <w:rPr>
                <w:sz w:val="18"/>
                <w:szCs w:val="18"/>
              </w:rPr>
            </w:pPr>
            <w:r w:rsidRPr="00AC570B">
              <w:rPr>
                <w:sz w:val="18"/>
                <w:szCs w:val="18"/>
              </w:rPr>
              <w:t xml:space="preserve">Çilinigiroğlu A., 1984, Urartu ve Kuzey Suriye-Siyasal ve Kültürel </w:t>
            </w:r>
            <w:r w:rsidRPr="00AC570B">
              <w:rPr>
                <w:sz w:val="18"/>
                <w:szCs w:val="18"/>
              </w:rPr>
              <w:lastRenderedPageBreak/>
              <w:t>İlişkiler</w:t>
            </w:r>
          </w:p>
          <w:p w14:paraId="5A44B213" w14:textId="77777777" w:rsidR="00FD4913" w:rsidRPr="00AC570B" w:rsidRDefault="00FD4913" w:rsidP="00DE593F">
            <w:pPr>
              <w:ind w:left="175" w:hanging="175"/>
              <w:rPr>
                <w:sz w:val="18"/>
                <w:szCs w:val="18"/>
              </w:rPr>
            </w:pPr>
            <w:r w:rsidRPr="00AC570B">
              <w:rPr>
                <w:sz w:val="18"/>
                <w:szCs w:val="18"/>
              </w:rPr>
              <w:t>Wartke R-B, 1993, Urartu: Dss Reich am Ararat</w:t>
            </w:r>
          </w:p>
          <w:p w14:paraId="18707A6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Çilingiroğlu, A., 1984, Urartu ve Kuzey Suriye: Siyasal ve</w:t>
            </w:r>
          </w:p>
          <w:p w14:paraId="2E15037C"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Kültürel İlişkiler. İzmir: Ege Üniversitesi Yayınları.</w:t>
            </w:r>
          </w:p>
          <w:p w14:paraId="773370C1"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Çilingiroğlu, A., 1997, Urartu Krallığı Tarihi ve Sanatı. İzmir: Yaşar Eğitim Kültür Vakfı.</w:t>
            </w:r>
          </w:p>
          <w:p w14:paraId="0B798B9C"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Salvini, M. (2006) Urartu Tarihi ve Kültürü. (Çev: Belgin Aksoy) İstanbul: Arkeoloji ve Sanat Tarihi</w:t>
            </w:r>
          </w:p>
          <w:p w14:paraId="50ED9DF0"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Belli, O., 1998, Anzaf Kalesi ve Urartu Tanrıları, İstanbul. Arkeoloji ve Sanat Yayınları.</w:t>
            </w:r>
          </w:p>
          <w:p w14:paraId="46D0D7D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Belli, O., 1997, Doğu Anadolu’da Urartu Sulama Kanalları/Urartian Irrigation Canals in Eastern Anatolia, İstanbul, Arkeoloji ve Sanat Y.</w:t>
            </w:r>
          </w:p>
          <w:p w14:paraId="54F5B3F7"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Çevik, N., 2000, Urartu Kaya Mezarları ve Ölü Gömme Gelenekleri, Ankara, Türk Tarih Kurumu Y.</w:t>
            </w:r>
          </w:p>
          <w:p w14:paraId="7105E88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Dinçol, A.M. &amp; Kavaklı, E., 1978, Van Bölgesinde Bulunmuş Yeni Urartu Yazıtları, İstanbul, Anadolu Araştırmaları Ek Yayın 1.</w:t>
            </w:r>
          </w:p>
          <w:p w14:paraId="0AB6DFDC" w14:textId="77777777" w:rsidR="00FD4913" w:rsidRPr="00AC570B" w:rsidRDefault="00FD4913" w:rsidP="00DE593F">
            <w:pPr>
              <w:tabs>
                <w:tab w:val="left" w:pos="640"/>
              </w:tabs>
              <w:ind w:left="175" w:right="-1442" w:hanging="175"/>
              <w:rPr>
                <w:sz w:val="18"/>
                <w:szCs w:val="18"/>
              </w:rPr>
            </w:pPr>
            <w:r w:rsidRPr="00AC570B">
              <w:rPr>
                <w:sz w:val="18"/>
                <w:szCs w:val="18"/>
              </w:rPr>
              <w:t xml:space="preserve">Özgüç, T., 1966, Altıntepe I. Mimarlık Anıtları ve Duvar Resimleri/Architectural Monuments and Wall Paintings. TTKY-V/24. TTK Basımevi. Ankara </w:t>
            </w:r>
          </w:p>
          <w:p w14:paraId="24B6B9CA" w14:textId="77777777" w:rsidR="00FD4913" w:rsidRPr="00AC570B" w:rsidRDefault="00FD4913" w:rsidP="00DE593F">
            <w:pPr>
              <w:tabs>
                <w:tab w:val="left" w:pos="640"/>
              </w:tabs>
              <w:ind w:left="175" w:right="-1442" w:hanging="175"/>
              <w:rPr>
                <w:sz w:val="18"/>
                <w:szCs w:val="18"/>
              </w:rPr>
            </w:pPr>
            <w:r w:rsidRPr="00AC570B">
              <w:rPr>
                <w:sz w:val="18"/>
                <w:szCs w:val="18"/>
              </w:rPr>
              <w:t>Özgüç, T., 1969, Altıntepe II. Mezarlar, Depo Binası ve Fildişi Eserler/Tombs, Storehouse and Ivories.TTKY-V/27. TTK Basımevi. Ankara</w:t>
            </w:r>
          </w:p>
          <w:p w14:paraId="11023D12"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Köroğlu, K., 1996, Urartu Krallığı Döneminde Elazığ (Alzi) ve Çevresi, İstanbul, Arkeoloji ve Sanat Y.</w:t>
            </w:r>
          </w:p>
          <w:p w14:paraId="1DEDA858"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Sevin, V. &amp; E. Kavaklı, 1997, Bir Erken Demir Çağ NekropolüVan/ Karagündüz / An Early Iron Age Cemetery, İstanbul, Arkeoloji ve Sanat Y.</w:t>
            </w:r>
          </w:p>
          <w:p w14:paraId="415FF26A" w14:textId="77777777" w:rsidR="00FD4913" w:rsidRPr="00AC570B" w:rsidRDefault="00FD4913" w:rsidP="00DE593F">
            <w:pPr>
              <w:widowControl w:val="0"/>
              <w:autoSpaceDE w:val="0"/>
              <w:autoSpaceDN w:val="0"/>
              <w:adjustRightInd w:val="0"/>
              <w:ind w:left="175" w:hanging="175"/>
              <w:rPr>
                <w:rFonts w:cs="TrebuchetMS"/>
                <w:sz w:val="18"/>
                <w:szCs w:val="18"/>
                <w:lang w:eastAsia="en-US"/>
              </w:rPr>
            </w:pPr>
            <w:r w:rsidRPr="00AC570B">
              <w:rPr>
                <w:rFonts w:cs="TrebuchetMS"/>
                <w:sz w:val="18"/>
                <w:szCs w:val="18"/>
                <w:lang w:eastAsia="en-US"/>
              </w:rPr>
              <w:t>Yıldırım, R., Urartu İğneleri, 1989, Ankara, Türk Tarih Kurumu.</w:t>
            </w:r>
          </w:p>
          <w:p w14:paraId="3669B8BE" w14:textId="2E1D9B65" w:rsidR="00FD4913" w:rsidRPr="00DE593F" w:rsidRDefault="00FD4913" w:rsidP="00DE593F">
            <w:pPr>
              <w:widowControl w:val="0"/>
              <w:autoSpaceDE w:val="0"/>
              <w:autoSpaceDN w:val="0"/>
              <w:adjustRightInd w:val="0"/>
              <w:ind w:left="175" w:hanging="175"/>
              <w:rPr>
                <w:rFonts w:cs="TrebuchetMS"/>
                <w:sz w:val="18"/>
                <w:szCs w:val="18"/>
                <w:lang w:val="en-US" w:eastAsia="en-US"/>
              </w:rPr>
            </w:pPr>
            <w:r w:rsidRPr="00AC570B">
              <w:rPr>
                <w:rFonts w:cs="TrebuchetMS"/>
                <w:sz w:val="18"/>
                <w:szCs w:val="18"/>
                <w:lang w:val="en-US" w:eastAsia="en-US"/>
              </w:rPr>
              <w:t>Zimansky, P. E., 1998, Ancient Ararat, A Handbook of Urartian Studies, New York.</w:t>
            </w:r>
          </w:p>
        </w:tc>
      </w:tr>
      <w:tr w:rsidR="00BC32DD" w:rsidRPr="00AC570B" w14:paraId="6491A409" w14:textId="77777777" w:rsidTr="00AC3B9F">
        <w:trPr>
          <w:jc w:val="center"/>
        </w:trPr>
        <w:tc>
          <w:tcPr>
            <w:tcW w:w="2745" w:type="dxa"/>
            <w:vAlign w:val="center"/>
          </w:tcPr>
          <w:p w14:paraId="28E2D5B6" w14:textId="030859B1" w:rsidR="00BC32DD" w:rsidRPr="00AC570B" w:rsidRDefault="00BC32DD" w:rsidP="00AC3B9F">
            <w:pPr>
              <w:pStyle w:val="DersBasliklar"/>
              <w:rPr>
                <w:sz w:val="18"/>
                <w:szCs w:val="18"/>
              </w:rPr>
            </w:pPr>
            <w:r w:rsidRPr="00AC570B">
              <w:rPr>
                <w:sz w:val="18"/>
                <w:szCs w:val="18"/>
              </w:rPr>
              <w:lastRenderedPageBreak/>
              <w:t>Dersin Kredisi</w:t>
            </w:r>
          </w:p>
        </w:tc>
        <w:tc>
          <w:tcPr>
            <w:tcW w:w="6068" w:type="dxa"/>
            <w:vAlign w:val="center"/>
          </w:tcPr>
          <w:p w14:paraId="212D5E91" w14:textId="77777777" w:rsidR="00BC32DD" w:rsidRPr="00AC570B" w:rsidRDefault="00511205" w:rsidP="00AC3B9F">
            <w:pPr>
              <w:pStyle w:val="DersBilgileri"/>
              <w:rPr>
                <w:sz w:val="18"/>
                <w:szCs w:val="18"/>
              </w:rPr>
            </w:pPr>
            <w:r w:rsidRPr="00AC570B">
              <w:rPr>
                <w:sz w:val="18"/>
                <w:szCs w:val="18"/>
              </w:rPr>
              <w:t>4</w:t>
            </w:r>
          </w:p>
        </w:tc>
      </w:tr>
      <w:tr w:rsidR="00BC32DD" w:rsidRPr="00AC570B" w14:paraId="341B0359" w14:textId="77777777" w:rsidTr="00AC3B9F">
        <w:trPr>
          <w:jc w:val="center"/>
        </w:trPr>
        <w:tc>
          <w:tcPr>
            <w:tcW w:w="2745" w:type="dxa"/>
            <w:vAlign w:val="center"/>
          </w:tcPr>
          <w:p w14:paraId="424ED26C" w14:textId="77777777" w:rsidR="00BC32DD" w:rsidRPr="00AC570B" w:rsidRDefault="00BC32DD" w:rsidP="00AC3B9F">
            <w:pPr>
              <w:pStyle w:val="DersBasliklar"/>
              <w:rPr>
                <w:sz w:val="18"/>
                <w:szCs w:val="18"/>
              </w:rPr>
            </w:pPr>
            <w:r w:rsidRPr="00AC570B">
              <w:rPr>
                <w:sz w:val="18"/>
                <w:szCs w:val="18"/>
              </w:rPr>
              <w:t>Laboratuvar</w:t>
            </w:r>
          </w:p>
        </w:tc>
        <w:tc>
          <w:tcPr>
            <w:tcW w:w="6068" w:type="dxa"/>
            <w:vAlign w:val="center"/>
          </w:tcPr>
          <w:p w14:paraId="64EB5B50" w14:textId="77777777" w:rsidR="00BC32DD" w:rsidRPr="00AC570B" w:rsidRDefault="00BC32DD" w:rsidP="00AC3B9F">
            <w:pPr>
              <w:pStyle w:val="DersBilgileri"/>
              <w:rPr>
                <w:sz w:val="18"/>
                <w:szCs w:val="18"/>
              </w:rPr>
            </w:pPr>
          </w:p>
        </w:tc>
      </w:tr>
      <w:tr w:rsidR="00BC32DD" w:rsidRPr="00AC570B" w14:paraId="3FDC50CD" w14:textId="77777777" w:rsidTr="00AC3B9F">
        <w:trPr>
          <w:jc w:val="center"/>
        </w:trPr>
        <w:tc>
          <w:tcPr>
            <w:tcW w:w="2745" w:type="dxa"/>
            <w:vAlign w:val="center"/>
          </w:tcPr>
          <w:p w14:paraId="0B5C4DC5" w14:textId="77777777" w:rsidR="00BC32DD" w:rsidRPr="00AC570B" w:rsidRDefault="00BC32DD" w:rsidP="00AC3B9F">
            <w:pPr>
              <w:pStyle w:val="DersBasliklar"/>
              <w:rPr>
                <w:sz w:val="18"/>
                <w:szCs w:val="18"/>
              </w:rPr>
            </w:pPr>
            <w:r w:rsidRPr="00AC570B">
              <w:rPr>
                <w:sz w:val="18"/>
                <w:szCs w:val="18"/>
              </w:rPr>
              <w:t>Diğer-1</w:t>
            </w:r>
          </w:p>
        </w:tc>
        <w:tc>
          <w:tcPr>
            <w:tcW w:w="6068" w:type="dxa"/>
            <w:vAlign w:val="center"/>
          </w:tcPr>
          <w:p w14:paraId="6F202946" w14:textId="77777777" w:rsidR="00BC32DD" w:rsidRPr="00AC570B" w:rsidRDefault="00BC32DD" w:rsidP="00AC3B9F">
            <w:pPr>
              <w:pStyle w:val="DersBilgileri"/>
              <w:rPr>
                <w:sz w:val="18"/>
                <w:szCs w:val="18"/>
              </w:rPr>
            </w:pPr>
          </w:p>
        </w:tc>
      </w:tr>
    </w:tbl>
    <w:p w14:paraId="02149162" w14:textId="77777777" w:rsidR="00BC32DD" w:rsidRPr="001A2552" w:rsidRDefault="00BC32DD" w:rsidP="00BC32DD">
      <w:pPr>
        <w:rPr>
          <w:sz w:val="16"/>
          <w:szCs w:val="16"/>
        </w:rPr>
      </w:pPr>
    </w:p>
    <w:p w14:paraId="6A1A05F6" w14:textId="77777777" w:rsidR="00BC32DD" w:rsidRPr="001A2552" w:rsidRDefault="00BC32DD" w:rsidP="00BC32DD">
      <w:pPr>
        <w:rPr>
          <w:sz w:val="16"/>
          <w:szCs w:val="16"/>
        </w:rPr>
      </w:pPr>
    </w:p>
    <w:p w14:paraId="03639267" w14:textId="77777777" w:rsidR="00BC32DD" w:rsidRPr="001A2552" w:rsidRDefault="00BC32DD" w:rsidP="00BC32DD">
      <w:pPr>
        <w:rPr>
          <w:sz w:val="16"/>
          <w:szCs w:val="16"/>
        </w:rPr>
      </w:pPr>
    </w:p>
    <w:p w14:paraId="1DF43058" w14:textId="77777777" w:rsidR="00BC32DD" w:rsidRDefault="00BC32DD" w:rsidP="00BC32DD"/>
    <w:p w14:paraId="3BEF58EA" w14:textId="77777777" w:rsidR="00AC3B9F" w:rsidRDefault="00AC3B9F"/>
    <w:sectPr w:rsidR="00AC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Roman">
    <w:panose1 w:val="00000500000000020000"/>
    <w:charset w:val="00"/>
    <w:family w:val="auto"/>
    <w:pitch w:val="variable"/>
    <w:sig w:usb0="E00002FF" w:usb1="5000205A"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TrebuchetMS">
    <w:altName w:val="Trebuchet M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2228"/>
    <w:rsid w:val="000A48ED"/>
    <w:rsid w:val="00394DD9"/>
    <w:rsid w:val="00442115"/>
    <w:rsid w:val="00511205"/>
    <w:rsid w:val="00733B86"/>
    <w:rsid w:val="00832BE3"/>
    <w:rsid w:val="00AC3B9F"/>
    <w:rsid w:val="00AC570B"/>
    <w:rsid w:val="00BC32DD"/>
    <w:rsid w:val="00D02B5E"/>
    <w:rsid w:val="00DA0E00"/>
    <w:rsid w:val="00DE593F"/>
    <w:rsid w:val="00F32658"/>
    <w:rsid w:val="00F83C56"/>
    <w:rsid w:val="00FD49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1034</Words>
  <Characters>5899</Characters>
  <Application>Microsoft Macintosh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MacBook</cp:lastModifiedBy>
  <cp:revision>8</cp:revision>
  <dcterms:created xsi:type="dcterms:W3CDTF">2017-02-03T08:50:00Z</dcterms:created>
  <dcterms:modified xsi:type="dcterms:W3CDTF">2017-12-03T14:57:00Z</dcterms:modified>
</cp:coreProperties>
</file>