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6E121E" w:rsidP="00832AEF">
            <w:pPr>
              <w:pStyle w:val="DersBilgileri"/>
              <w:rPr>
                <w:b/>
                <w:bCs/>
                <w:szCs w:val="16"/>
              </w:rPr>
            </w:pPr>
            <w:r>
              <w:rPr>
                <w:b/>
                <w:bCs/>
                <w:szCs w:val="16"/>
              </w:rPr>
              <w:t>İLH 403 C İslam Felsefesi Tarihi 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6E121E" w:rsidP="00832AEF">
            <w:pPr>
              <w:pStyle w:val="DersBilgileri"/>
              <w:rPr>
                <w:szCs w:val="16"/>
              </w:rPr>
            </w:pPr>
            <w:proofErr w:type="gramStart"/>
            <w:r>
              <w:rPr>
                <w:szCs w:val="16"/>
              </w:rPr>
              <w:t>Yrd.</w:t>
            </w:r>
            <w:proofErr w:type="spellStart"/>
            <w:r>
              <w:rPr>
                <w:szCs w:val="16"/>
              </w:rPr>
              <w:t>Doç.Dr</w:t>
            </w:r>
            <w:proofErr w:type="spellEnd"/>
            <w:proofErr w:type="gramEnd"/>
            <w:r>
              <w:rPr>
                <w:szCs w:val="16"/>
              </w:rPr>
              <w:t>. Eyüp ŞAHİN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6E121E"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6E121E"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9A1932"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A1932" w:rsidP="00832AEF">
            <w:pPr>
              <w:pStyle w:val="DersBilgileri"/>
              <w:rPr>
                <w:szCs w:val="16"/>
              </w:rPr>
            </w:pPr>
            <w:r>
              <w:t xml:space="preserve">İslam filozoflarının ve </w:t>
            </w:r>
            <w:proofErr w:type="spellStart"/>
            <w:r>
              <w:t>islam</w:t>
            </w:r>
            <w:proofErr w:type="spellEnd"/>
            <w:r>
              <w:t xml:space="preserve"> felsefesinin temel meselelerinin tarihsel gelişimi ele alınır.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9A1932" w:rsidP="00832AEF">
            <w:pPr>
              <w:pStyle w:val="DersBilgileri"/>
              <w:rPr>
                <w:szCs w:val="16"/>
              </w:rPr>
            </w:pPr>
            <w:proofErr w:type="gramStart"/>
            <w:r>
              <w:t xml:space="preserve">Öğrenciye İslam felsefesi dersinin teorik temellerini öğretmek, felsefi düşüncenin evrensel olduğunun kavratılmasıyla farklı düşünce ve yaşama tarzlarının özgünlüklerinin ve hakikat karşısındaki durumlarının kavratmak, İslam </w:t>
            </w:r>
            <w:proofErr w:type="spellStart"/>
            <w:r>
              <w:t>düşüncesininözgünlüğünün</w:t>
            </w:r>
            <w:proofErr w:type="spellEnd"/>
            <w:r>
              <w:t xml:space="preserve"> ortaya çıkarılmasında zihinsel süreçlere rehberlik yapabilecek yeteneklerin kazandırmak, Batıda ve diğer coğrafyalarda ortaya çıkan felsefi ekol ya da düşünce sistemlerini İslam düşüncesi açısından sağlıklı bir şekilde tahlil ve tetkik edebilmede gerekli olan felsefi terminolojiyi ve kavramsal altyapıyı vermek, İslam felsefesi alanının inceliklerinden ve problemlerinden yola çıkarak öğrenciye siyasetten ahlaka, ekonomiden hukuka kadar bugünkü sosyal bilimler anlayışını </w:t>
            </w:r>
            <w:proofErr w:type="spellStart"/>
            <w:r>
              <w:t>şumullü</w:t>
            </w:r>
            <w:proofErr w:type="spellEnd"/>
            <w:r>
              <w:t xml:space="preserve"> bir ufuktan değerlendirebilecek dinamik bir bakış açısı sunmak.</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6E121E"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6E121E"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tbl>
            <w:tblPr>
              <w:tblW w:w="0" w:type="auto"/>
              <w:tblCellSpacing w:w="15" w:type="dxa"/>
              <w:tblCellMar>
                <w:top w:w="15" w:type="dxa"/>
                <w:left w:w="15" w:type="dxa"/>
                <w:bottom w:w="15" w:type="dxa"/>
                <w:right w:w="15" w:type="dxa"/>
              </w:tblCellMar>
              <w:tblLook w:val="04A0"/>
            </w:tblPr>
            <w:tblGrid>
              <w:gridCol w:w="4383"/>
              <w:gridCol w:w="1545"/>
            </w:tblGrid>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r w:rsidRPr="009A1932">
                    <w:rPr>
                      <w:rFonts w:ascii="Times New Roman" w:hAnsi="Times New Roman"/>
                      <w:sz w:val="24"/>
                    </w:rPr>
                    <w:t xml:space="preserve">Mehmet Bayraktar, İslam Felsefesine Giriş, TDV Vakfı Yayınları. </w:t>
                  </w:r>
                </w:p>
              </w:tc>
              <w:tc>
                <w:tcPr>
                  <w:tcW w:w="1500" w:type="dxa"/>
                  <w:vAlign w:val="center"/>
                  <w:hideMark/>
                </w:tcPr>
                <w:p w:rsidR="009A1932" w:rsidRPr="009A1932" w:rsidRDefault="009A1932" w:rsidP="009A1932">
                  <w:pPr>
                    <w:jc w:val="left"/>
                    <w:rPr>
                      <w:rFonts w:ascii="Times New Roman" w:hAnsi="Times New Roman"/>
                      <w:sz w:val="24"/>
                    </w:rPr>
                  </w:pPr>
                </w:p>
              </w:tc>
            </w:tr>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proofErr w:type="spellStart"/>
                  <w:r w:rsidRPr="009A1932">
                    <w:rPr>
                      <w:rFonts w:ascii="Times New Roman" w:hAnsi="Times New Roman"/>
                      <w:sz w:val="24"/>
                    </w:rPr>
                    <w:t>Macid</w:t>
                  </w:r>
                  <w:proofErr w:type="spellEnd"/>
                  <w:r w:rsidRPr="009A1932">
                    <w:rPr>
                      <w:rFonts w:ascii="Times New Roman" w:hAnsi="Times New Roman"/>
                      <w:sz w:val="24"/>
                    </w:rPr>
                    <w:t xml:space="preserve"> Fahri, İslam Felsefesi, Kelamı ve Tasavvufuna Giriş, </w:t>
                  </w:r>
                  <w:proofErr w:type="spellStart"/>
                  <w:r w:rsidRPr="009A1932">
                    <w:rPr>
                      <w:rFonts w:ascii="Times New Roman" w:hAnsi="Times New Roman"/>
                      <w:sz w:val="24"/>
                    </w:rPr>
                    <w:t>terc</w:t>
                  </w:r>
                  <w:proofErr w:type="spellEnd"/>
                  <w:r w:rsidRPr="009A1932">
                    <w:rPr>
                      <w:rFonts w:ascii="Times New Roman" w:hAnsi="Times New Roman"/>
                      <w:sz w:val="24"/>
                    </w:rPr>
                    <w:t xml:space="preserve">. Ş. Filiz, İstanbul: İnsan Yayınları, 2008 (4. baskı) </w:t>
                  </w:r>
                </w:p>
              </w:tc>
              <w:tc>
                <w:tcPr>
                  <w:tcW w:w="1500" w:type="dxa"/>
                  <w:vAlign w:val="center"/>
                  <w:hideMark/>
                </w:tcPr>
                <w:p w:rsidR="009A1932" w:rsidRPr="009A1932" w:rsidRDefault="009A1932" w:rsidP="009A1932">
                  <w:pPr>
                    <w:jc w:val="left"/>
                    <w:rPr>
                      <w:rFonts w:ascii="Times New Roman" w:hAnsi="Times New Roman"/>
                      <w:sz w:val="24"/>
                    </w:rPr>
                  </w:pPr>
                </w:p>
              </w:tc>
            </w:tr>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proofErr w:type="spellStart"/>
                  <w:r w:rsidRPr="009A1932">
                    <w:rPr>
                      <w:rFonts w:ascii="Times New Roman" w:hAnsi="Times New Roman"/>
                      <w:sz w:val="24"/>
                    </w:rPr>
                    <w:t>Macid</w:t>
                  </w:r>
                  <w:proofErr w:type="spellEnd"/>
                  <w:r w:rsidRPr="009A1932">
                    <w:rPr>
                      <w:rFonts w:ascii="Times New Roman" w:hAnsi="Times New Roman"/>
                      <w:sz w:val="24"/>
                    </w:rPr>
                    <w:t xml:space="preserve"> Fahri, İslam Felsefesi Tarihi, </w:t>
                  </w:r>
                  <w:proofErr w:type="spellStart"/>
                  <w:r w:rsidRPr="009A1932">
                    <w:rPr>
                      <w:rFonts w:ascii="Times New Roman" w:hAnsi="Times New Roman"/>
                      <w:sz w:val="24"/>
                    </w:rPr>
                    <w:t>çev</w:t>
                  </w:r>
                  <w:proofErr w:type="spellEnd"/>
                  <w:r w:rsidRPr="009A1932">
                    <w:rPr>
                      <w:rFonts w:ascii="Times New Roman" w:hAnsi="Times New Roman"/>
                      <w:sz w:val="24"/>
                    </w:rPr>
                    <w:t xml:space="preserve">. K. Turhan, İstanbul: İklim Yayınları. </w:t>
                  </w:r>
                </w:p>
              </w:tc>
              <w:tc>
                <w:tcPr>
                  <w:tcW w:w="1500" w:type="dxa"/>
                  <w:vAlign w:val="center"/>
                  <w:hideMark/>
                </w:tcPr>
                <w:p w:rsidR="009A1932" w:rsidRPr="009A1932" w:rsidRDefault="009A1932" w:rsidP="009A1932">
                  <w:pPr>
                    <w:jc w:val="left"/>
                    <w:rPr>
                      <w:rFonts w:ascii="Times New Roman" w:hAnsi="Times New Roman"/>
                      <w:sz w:val="24"/>
                    </w:rPr>
                  </w:pPr>
                </w:p>
              </w:tc>
            </w:tr>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r w:rsidRPr="009A1932">
                    <w:rPr>
                      <w:rFonts w:ascii="Times New Roman" w:hAnsi="Times New Roman"/>
                      <w:sz w:val="24"/>
                    </w:rPr>
                    <w:t xml:space="preserve">Hasan Hüseyin </w:t>
                  </w:r>
                  <w:proofErr w:type="spellStart"/>
                  <w:r w:rsidRPr="009A1932">
                    <w:rPr>
                      <w:rFonts w:ascii="Times New Roman" w:hAnsi="Times New Roman"/>
                      <w:sz w:val="24"/>
                    </w:rPr>
                    <w:t>Bircan</w:t>
                  </w:r>
                  <w:proofErr w:type="spellEnd"/>
                  <w:r w:rsidRPr="009A1932">
                    <w:rPr>
                      <w:rFonts w:ascii="Times New Roman" w:hAnsi="Times New Roman"/>
                      <w:sz w:val="24"/>
                    </w:rPr>
                    <w:t xml:space="preserve">, İslam Felsefesine Giriş, İstanbul: </w:t>
                  </w:r>
                  <w:proofErr w:type="spellStart"/>
                  <w:r w:rsidRPr="009A1932">
                    <w:rPr>
                      <w:rFonts w:ascii="Times New Roman" w:hAnsi="Times New Roman"/>
                      <w:sz w:val="24"/>
                    </w:rPr>
                    <w:t>Ensar</w:t>
                  </w:r>
                  <w:proofErr w:type="spellEnd"/>
                  <w:r w:rsidRPr="009A1932">
                    <w:rPr>
                      <w:rFonts w:ascii="Times New Roman" w:hAnsi="Times New Roman"/>
                      <w:sz w:val="24"/>
                    </w:rPr>
                    <w:t xml:space="preserve"> Neşriyat, 2008. </w:t>
                  </w:r>
                </w:p>
              </w:tc>
              <w:tc>
                <w:tcPr>
                  <w:tcW w:w="1500" w:type="dxa"/>
                  <w:vAlign w:val="center"/>
                  <w:hideMark/>
                </w:tcPr>
                <w:p w:rsidR="009A1932" w:rsidRPr="009A1932" w:rsidRDefault="009A1932" w:rsidP="009A1932">
                  <w:pPr>
                    <w:jc w:val="left"/>
                    <w:rPr>
                      <w:rFonts w:ascii="Times New Roman" w:hAnsi="Times New Roman"/>
                      <w:sz w:val="24"/>
                    </w:rPr>
                  </w:pPr>
                </w:p>
              </w:tc>
            </w:tr>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r w:rsidRPr="009A1932">
                    <w:rPr>
                      <w:rFonts w:ascii="Times New Roman" w:hAnsi="Times New Roman"/>
                      <w:sz w:val="24"/>
                    </w:rPr>
                    <w:t xml:space="preserve">Peter </w:t>
                  </w:r>
                  <w:proofErr w:type="spellStart"/>
                  <w:r w:rsidRPr="009A1932">
                    <w:rPr>
                      <w:rFonts w:ascii="Times New Roman" w:hAnsi="Times New Roman"/>
                      <w:sz w:val="24"/>
                    </w:rPr>
                    <w:t>Adamson</w:t>
                  </w:r>
                  <w:proofErr w:type="spellEnd"/>
                  <w:r w:rsidRPr="009A1932">
                    <w:rPr>
                      <w:rFonts w:ascii="Times New Roman" w:hAnsi="Times New Roman"/>
                      <w:sz w:val="24"/>
                    </w:rPr>
                    <w:t xml:space="preserve"> &amp; Richard Taylor, İslam Felsefesine Giriş, </w:t>
                  </w:r>
                  <w:proofErr w:type="spellStart"/>
                  <w:r w:rsidRPr="009A1932">
                    <w:rPr>
                      <w:rFonts w:ascii="Times New Roman" w:hAnsi="Times New Roman"/>
                      <w:sz w:val="24"/>
                    </w:rPr>
                    <w:t>terc</w:t>
                  </w:r>
                  <w:proofErr w:type="spellEnd"/>
                  <w:r w:rsidRPr="009A1932">
                    <w:rPr>
                      <w:rFonts w:ascii="Times New Roman" w:hAnsi="Times New Roman"/>
                      <w:sz w:val="24"/>
                    </w:rPr>
                    <w:t xml:space="preserve">. Cüneyt Kaya, İstanbul: Küre Yayınları, 2007. [İngilizce aslı: </w:t>
                  </w:r>
                  <w:proofErr w:type="spellStart"/>
                  <w:r w:rsidRPr="009A1932">
                    <w:rPr>
                      <w:rFonts w:ascii="Times New Roman" w:hAnsi="Times New Roman"/>
                      <w:sz w:val="24"/>
                    </w:rPr>
                    <w:t>The</w:t>
                  </w:r>
                  <w:proofErr w:type="spellEnd"/>
                  <w:r w:rsidRPr="009A1932">
                    <w:rPr>
                      <w:rFonts w:ascii="Times New Roman" w:hAnsi="Times New Roman"/>
                      <w:sz w:val="24"/>
                    </w:rPr>
                    <w:t xml:space="preserve"> Cambridge </w:t>
                  </w:r>
                  <w:proofErr w:type="spellStart"/>
                  <w:r w:rsidRPr="009A1932">
                    <w:rPr>
                      <w:rFonts w:ascii="Times New Roman" w:hAnsi="Times New Roman"/>
                      <w:sz w:val="24"/>
                    </w:rPr>
                    <w:t>Companion</w:t>
                  </w:r>
                  <w:proofErr w:type="spellEnd"/>
                  <w:r w:rsidRPr="009A1932">
                    <w:rPr>
                      <w:rFonts w:ascii="Times New Roman" w:hAnsi="Times New Roman"/>
                      <w:sz w:val="24"/>
                    </w:rPr>
                    <w:t xml:space="preserve"> </w:t>
                  </w:r>
                  <w:proofErr w:type="spellStart"/>
                  <w:r w:rsidRPr="009A1932">
                    <w:rPr>
                      <w:rFonts w:ascii="Times New Roman" w:hAnsi="Times New Roman"/>
                      <w:sz w:val="24"/>
                    </w:rPr>
                    <w:t>to</w:t>
                  </w:r>
                  <w:proofErr w:type="spellEnd"/>
                  <w:r w:rsidRPr="009A1932">
                    <w:rPr>
                      <w:rFonts w:ascii="Times New Roman" w:hAnsi="Times New Roman"/>
                      <w:sz w:val="24"/>
                    </w:rPr>
                    <w:t xml:space="preserve"> </w:t>
                  </w:r>
                  <w:proofErr w:type="spellStart"/>
                  <w:r w:rsidRPr="009A1932">
                    <w:rPr>
                      <w:rFonts w:ascii="Times New Roman" w:hAnsi="Times New Roman"/>
                      <w:sz w:val="24"/>
                    </w:rPr>
                    <w:t>Arabic</w:t>
                  </w:r>
                  <w:proofErr w:type="spellEnd"/>
                  <w:r w:rsidRPr="009A1932">
                    <w:rPr>
                      <w:rFonts w:ascii="Times New Roman" w:hAnsi="Times New Roman"/>
                      <w:sz w:val="24"/>
                    </w:rPr>
                    <w:t xml:space="preserve"> </w:t>
                  </w:r>
                  <w:proofErr w:type="spellStart"/>
                  <w:r w:rsidRPr="009A1932">
                    <w:rPr>
                      <w:rFonts w:ascii="Times New Roman" w:hAnsi="Times New Roman"/>
                      <w:sz w:val="24"/>
                    </w:rPr>
                    <w:t>Philosophy</w:t>
                  </w:r>
                  <w:proofErr w:type="spellEnd"/>
                  <w:r w:rsidRPr="009A1932">
                    <w:rPr>
                      <w:rFonts w:ascii="Times New Roman" w:hAnsi="Times New Roman"/>
                      <w:sz w:val="24"/>
                    </w:rPr>
                    <w:t xml:space="preserve">, Cambridge </w:t>
                  </w:r>
                  <w:proofErr w:type="spellStart"/>
                  <w:r w:rsidRPr="009A1932">
                    <w:rPr>
                      <w:rFonts w:ascii="Times New Roman" w:hAnsi="Times New Roman"/>
                      <w:sz w:val="24"/>
                    </w:rPr>
                    <w:t>University</w:t>
                  </w:r>
                  <w:proofErr w:type="spellEnd"/>
                  <w:r w:rsidRPr="009A1932">
                    <w:rPr>
                      <w:rFonts w:ascii="Times New Roman" w:hAnsi="Times New Roman"/>
                      <w:sz w:val="24"/>
                    </w:rPr>
                    <w:t xml:space="preserve"> </w:t>
                  </w:r>
                  <w:proofErr w:type="spellStart"/>
                  <w:r w:rsidRPr="009A1932">
                    <w:rPr>
                      <w:rFonts w:ascii="Times New Roman" w:hAnsi="Times New Roman"/>
                      <w:sz w:val="24"/>
                    </w:rPr>
                    <w:t>Press</w:t>
                  </w:r>
                  <w:proofErr w:type="spellEnd"/>
                  <w:r w:rsidRPr="009A1932">
                    <w:rPr>
                      <w:rFonts w:ascii="Times New Roman" w:hAnsi="Times New Roman"/>
                      <w:sz w:val="24"/>
                    </w:rPr>
                    <w:t xml:space="preserve">, 2005] </w:t>
                  </w:r>
                </w:p>
              </w:tc>
              <w:tc>
                <w:tcPr>
                  <w:tcW w:w="1500" w:type="dxa"/>
                  <w:vAlign w:val="center"/>
                  <w:hideMark/>
                </w:tcPr>
                <w:p w:rsidR="009A1932" w:rsidRPr="009A1932" w:rsidRDefault="009A1932" w:rsidP="009A1932">
                  <w:pPr>
                    <w:jc w:val="left"/>
                    <w:rPr>
                      <w:rFonts w:ascii="Times New Roman" w:hAnsi="Times New Roman"/>
                      <w:sz w:val="24"/>
                    </w:rPr>
                  </w:pPr>
                </w:p>
              </w:tc>
            </w:tr>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r w:rsidRPr="009A1932">
                    <w:rPr>
                      <w:rFonts w:ascii="Times New Roman" w:hAnsi="Times New Roman"/>
                      <w:sz w:val="24"/>
                    </w:rPr>
                    <w:t xml:space="preserve">M.M. Şerif, İslam Düşüncesi Tarihi, 4 </w:t>
                  </w:r>
                  <w:proofErr w:type="gramStart"/>
                  <w:r w:rsidRPr="009A1932">
                    <w:rPr>
                      <w:rFonts w:ascii="Times New Roman" w:hAnsi="Times New Roman"/>
                      <w:sz w:val="24"/>
                    </w:rPr>
                    <w:t>cilt;</w:t>
                  </w:r>
                  <w:proofErr w:type="gramEnd"/>
                  <w:r w:rsidRPr="009A1932">
                    <w:rPr>
                      <w:rFonts w:ascii="Times New Roman" w:hAnsi="Times New Roman"/>
                      <w:sz w:val="24"/>
                    </w:rPr>
                    <w:t xml:space="preserve"> veya M. M. Şerif, Klasik İslâm Filozofları ve Düşünceleri, İnsan Yayınları, İstanbul 2000 (3. baskı) </w:t>
                  </w:r>
                </w:p>
              </w:tc>
              <w:tc>
                <w:tcPr>
                  <w:tcW w:w="1500" w:type="dxa"/>
                  <w:vAlign w:val="center"/>
                  <w:hideMark/>
                </w:tcPr>
                <w:p w:rsidR="009A1932" w:rsidRPr="009A1932" w:rsidRDefault="009A1932" w:rsidP="009A1932">
                  <w:pPr>
                    <w:jc w:val="left"/>
                    <w:rPr>
                      <w:rFonts w:ascii="Times New Roman" w:hAnsi="Times New Roman"/>
                      <w:sz w:val="24"/>
                    </w:rPr>
                  </w:pPr>
                </w:p>
              </w:tc>
            </w:tr>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r w:rsidRPr="009A1932">
                    <w:rPr>
                      <w:rFonts w:ascii="Times New Roman" w:hAnsi="Times New Roman"/>
                      <w:sz w:val="24"/>
                    </w:rPr>
                    <w:t xml:space="preserve">Necip Taylan, </w:t>
                  </w:r>
                  <w:proofErr w:type="spellStart"/>
                  <w:r w:rsidRPr="009A1932">
                    <w:rPr>
                      <w:rFonts w:ascii="Times New Roman" w:hAnsi="Times New Roman"/>
                      <w:sz w:val="24"/>
                    </w:rPr>
                    <w:t>Anahatlarıyla</w:t>
                  </w:r>
                  <w:proofErr w:type="spellEnd"/>
                  <w:r w:rsidRPr="009A1932">
                    <w:rPr>
                      <w:rFonts w:ascii="Times New Roman" w:hAnsi="Times New Roman"/>
                      <w:sz w:val="24"/>
                    </w:rPr>
                    <w:t xml:space="preserve"> İslam Felsefesi, İstanbul: </w:t>
                  </w:r>
                  <w:proofErr w:type="spellStart"/>
                  <w:r w:rsidRPr="009A1932">
                    <w:rPr>
                      <w:rFonts w:ascii="Times New Roman" w:hAnsi="Times New Roman"/>
                      <w:sz w:val="24"/>
                    </w:rPr>
                    <w:t>Ensar</w:t>
                  </w:r>
                  <w:proofErr w:type="spellEnd"/>
                  <w:r w:rsidRPr="009A1932">
                    <w:rPr>
                      <w:rFonts w:ascii="Times New Roman" w:hAnsi="Times New Roman"/>
                      <w:sz w:val="24"/>
                    </w:rPr>
                    <w:t xml:space="preserve"> Neşriyat, 2006. </w:t>
                  </w:r>
                </w:p>
              </w:tc>
              <w:tc>
                <w:tcPr>
                  <w:tcW w:w="1500" w:type="dxa"/>
                  <w:vAlign w:val="center"/>
                  <w:hideMark/>
                </w:tcPr>
                <w:p w:rsidR="009A1932" w:rsidRPr="009A1932" w:rsidRDefault="009A1932" w:rsidP="009A1932">
                  <w:pPr>
                    <w:jc w:val="left"/>
                    <w:rPr>
                      <w:rFonts w:ascii="Times New Roman" w:hAnsi="Times New Roman"/>
                      <w:sz w:val="24"/>
                    </w:rPr>
                  </w:pPr>
                </w:p>
              </w:tc>
            </w:tr>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r w:rsidRPr="009A1932">
                    <w:rPr>
                      <w:rFonts w:ascii="Times New Roman" w:hAnsi="Times New Roman"/>
                      <w:sz w:val="24"/>
                    </w:rPr>
                    <w:lastRenderedPageBreak/>
                    <w:t xml:space="preserve">Ahmet </w:t>
                  </w:r>
                  <w:proofErr w:type="spellStart"/>
                  <w:r w:rsidRPr="009A1932">
                    <w:rPr>
                      <w:rFonts w:ascii="Times New Roman" w:hAnsi="Times New Roman"/>
                      <w:sz w:val="24"/>
                    </w:rPr>
                    <w:t>Arslan</w:t>
                  </w:r>
                  <w:proofErr w:type="spellEnd"/>
                  <w:r w:rsidRPr="009A1932">
                    <w:rPr>
                      <w:rFonts w:ascii="Times New Roman" w:hAnsi="Times New Roman"/>
                      <w:sz w:val="24"/>
                    </w:rPr>
                    <w:t xml:space="preserve">, İslam Felsefesi Üzerine, Ankara: Vadi Yayınları, 1996. </w:t>
                  </w:r>
                </w:p>
              </w:tc>
              <w:tc>
                <w:tcPr>
                  <w:tcW w:w="1500" w:type="dxa"/>
                  <w:vAlign w:val="center"/>
                  <w:hideMark/>
                </w:tcPr>
                <w:p w:rsidR="009A1932" w:rsidRPr="009A1932" w:rsidRDefault="009A1932" w:rsidP="009A1932">
                  <w:pPr>
                    <w:jc w:val="left"/>
                    <w:rPr>
                      <w:rFonts w:ascii="Times New Roman" w:hAnsi="Times New Roman"/>
                      <w:sz w:val="24"/>
                    </w:rPr>
                  </w:pPr>
                </w:p>
              </w:tc>
            </w:tr>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r w:rsidRPr="009A1932">
                    <w:rPr>
                      <w:rFonts w:ascii="Times New Roman" w:hAnsi="Times New Roman"/>
                      <w:sz w:val="24"/>
                    </w:rPr>
                    <w:t xml:space="preserve">Y. </w:t>
                  </w:r>
                  <w:proofErr w:type="spellStart"/>
                  <w:r w:rsidRPr="009A1932">
                    <w:rPr>
                      <w:rFonts w:ascii="Times New Roman" w:hAnsi="Times New Roman"/>
                      <w:sz w:val="24"/>
                    </w:rPr>
                    <w:t>Kumeyr</w:t>
                  </w:r>
                  <w:proofErr w:type="spellEnd"/>
                  <w:r w:rsidRPr="009A1932">
                    <w:rPr>
                      <w:rFonts w:ascii="Times New Roman" w:hAnsi="Times New Roman"/>
                      <w:sz w:val="24"/>
                    </w:rPr>
                    <w:t xml:space="preserve">, İslam Felsefesinin Kaynakları, </w:t>
                  </w:r>
                  <w:proofErr w:type="gramStart"/>
                  <w:r w:rsidRPr="009A1932">
                    <w:rPr>
                      <w:rFonts w:ascii="Times New Roman" w:hAnsi="Times New Roman"/>
                      <w:sz w:val="24"/>
                    </w:rPr>
                    <w:t>Dergah</w:t>
                  </w:r>
                  <w:proofErr w:type="gramEnd"/>
                  <w:r w:rsidRPr="009A1932">
                    <w:rPr>
                      <w:rFonts w:ascii="Times New Roman" w:hAnsi="Times New Roman"/>
                      <w:sz w:val="24"/>
                    </w:rPr>
                    <w:t xml:space="preserve"> Yayınları, İstanbul 1992. </w:t>
                  </w:r>
                </w:p>
              </w:tc>
              <w:tc>
                <w:tcPr>
                  <w:tcW w:w="1500" w:type="dxa"/>
                  <w:vAlign w:val="center"/>
                  <w:hideMark/>
                </w:tcPr>
                <w:p w:rsidR="009A1932" w:rsidRPr="009A1932" w:rsidRDefault="009A1932" w:rsidP="009A1932">
                  <w:pPr>
                    <w:jc w:val="left"/>
                    <w:rPr>
                      <w:rFonts w:ascii="Times New Roman" w:hAnsi="Times New Roman"/>
                      <w:sz w:val="24"/>
                    </w:rPr>
                  </w:pPr>
                </w:p>
              </w:tc>
            </w:tr>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proofErr w:type="spellStart"/>
                  <w:r w:rsidRPr="009A1932">
                    <w:rPr>
                      <w:rFonts w:ascii="Times New Roman" w:hAnsi="Times New Roman"/>
                      <w:sz w:val="24"/>
                    </w:rPr>
                    <w:t>Seyyid</w:t>
                  </w:r>
                  <w:proofErr w:type="spellEnd"/>
                  <w:r w:rsidRPr="009A1932">
                    <w:rPr>
                      <w:rFonts w:ascii="Times New Roman" w:hAnsi="Times New Roman"/>
                      <w:sz w:val="24"/>
                    </w:rPr>
                    <w:t xml:space="preserve"> Hüseyin </w:t>
                  </w:r>
                  <w:proofErr w:type="spellStart"/>
                  <w:r w:rsidRPr="009A1932">
                    <w:rPr>
                      <w:rFonts w:ascii="Times New Roman" w:hAnsi="Times New Roman"/>
                      <w:sz w:val="24"/>
                    </w:rPr>
                    <w:t>Nasr</w:t>
                  </w:r>
                  <w:proofErr w:type="spellEnd"/>
                  <w:r w:rsidRPr="009A1932">
                    <w:rPr>
                      <w:rFonts w:ascii="Times New Roman" w:hAnsi="Times New Roman"/>
                      <w:sz w:val="24"/>
                    </w:rPr>
                    <w:t xml:space="preserve">, </w:t>
                  </w:r>
                  <w:proofErr w:type="spellStart"/>
                  <w:r w:rsidRPr="009A1932">
                    <w:rPr>
                      <w:rFonts w:ascii="Times New Roman" w:hAnsi="Times New Roman"/>
                      <w:sz w:val="24"/>
                    </w:rPr>
                    <w:t>Oliver</w:t>
                  </w:r>
                  <w:proofErr w:type="spellEnd"/>
                  <w:r w:rsidRPr="009A1932">
                    <w:rPr>
                      <w:rFonts w:ascii="Times New Roman" w:hAnsi="Times New Roman"/>
                      <w:sz w:val="24"/>
                    </w:rPr>
                    <w:t xml:space="preserve"> </w:t>
                  </w:r>
                  <w:proofErr w:type="spellStart"/>
                  <w:r w:rsidRPr="009A1932">
                    <w:rPr>
                      <w:rFonts w:ascii="Times New Roman" w:hAnsi="Times New Roman"/>
                      <w:sz w:val="24"/>
                    </w:rPr>
                    <w:t>Leaman</w:t>
                  </w:r>
                  <w:proofErr w:type="spellEnd"/>
                  <w:r w:rsidRPr="009A1932">
                    <w:rPr>
                      <w:rFonts w:ascii="Times New Roman" w:hAnsi="Times New Roman"/>
                      <w:sz w:val="24"/>
                    </w:rPr>
                    <w:t xml:space="preserve">, İslam Felsefesi Tarihi, Açılım Kitap, İstanbul 2007. </w:t>
                  </w:r>
                </w:p>
              </w:tc>
              <w:tc>
                <w:tcPr>
                  <w:tcW w:w="1500" w:type="dxa"/>
                  <w:vAlign w:val="center"/>
                  <w:hideMark/>
                </w:tcPr>
                <w:p w:rsidR="009A1932" w:rsidRPr="009A1932" w:rsidRDefault="009A1932" w:rsidP="009A1932">
                  <w:pPr>
                    <w:jc w:val="left"/>
                    <w:rPr>
                      <w:rFonts w:ascii="Times New Roman" w:hAnsi="Times New Roman"/>
                      <w:sz w:val="24"/>
                    </w:rPr>
                  </w:pPr>
                </w:p>
              </w:tc>
            </w:tr>
            <w:tr w:rsidR="009A1932" w:rsidRPr="009A1932" w:rsidTr="009A1932">
              <w:trPr>
                <w:tblCellSpacing w:w="15" w:type="dxa"/>
              </w:trPr>
              <w:tc>
                <w:tcPr>
                  <w:tcW w:w="0" w:type="auto"/>
                  <w:vAlign w:val="center"/>
                  <w:hideMark/>
                </w:tcPr>
                <w:p w:rsidR="009A1932" w:rsidRPr="009A1932" w:rsidRDefault="009A1932" w:rsidP="009A1932">
                  <w:pPr>
                    <w:jc w:val="left"/>
                    <w:rPr>
                      <w:rFonts w:ascii="Times New Roman" w:hAnsi="Times New Roman"/>
                      <w:sz w:val="24"/>
                    </w:rPr>
                  </w:pPr>
                  <w:r w:rsidRPr="009A1932">
                    <w:rPr>
                      <w:rFonts w:ascii="Times New Roman" w:hAnsi="Times New Roman"/>
                      <w:sz w:val="24"/>
                    </w:rPr>
                    <w:t xml:space="preserve">Yaşar Aydınlı, </w:t>
                  </w:r>
                  <w:proofErr w:type="spellStart"/>
                  <w:r w:rsidRPr="009A1932">
                    <w:rPr>
                      <w:rFonts w:ascii="Times New Roman" w:hAnsi="Times New Roman"/>
                      <w:sz w:val="24"/>
                    </w:rPr>
                    <w:t>Farabi</w:t>
                  </w:r>
                  <w:proofErr w:type="spellEnd"/>
                  <w:r w:rsidRPr="009A1932">
                    <w:rPr>
                      <w:rFonts w:ascii="Times New Roman" w:hAnsi="Times New Roman"/>
                      <w:sz w:val="24"/>
                    </w:rPr>
                    <w:t xml:space="preserve">, İSAM Yayınları, İstanbul 2008. </w:t>
                  </w:r>
                </w:p>
              </w:tc>
              <w:tc>
                <w:tcPr>
                  <w:tcW w:w="0" w:type="auto"/>
                  <w:vAlign w:val="center"/>
                  <w:hideMark/>
                </w:tcPr>
                <w:p w:rsidR="009A1932" w:rsidRPr="009A1932" w:rsidRDefault="009A1932" w:rsidP="009A1932">
                  <w:pPr>
                    <w:jc w:val="left"/>
                    <w:rPr>
                      <w:rFonts w:ascii="Times New Roman" w:hAnsi="Times New Roman"/>
                      <w:szCs w:val="20"/>
                    </w:rPr>
                  </w:pPr>
                </w:p>
              </w:tc>
            </w:tr>
          </w:tbl>
          <w:p w:rsidR="00BC32DD" w:rsidRPr="001A2552" w:rsidRDefault="00BC32DD" w:rsidP="00832AEF">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lastRenderedPageBreak/>
              <w:t xml:space="preserve">Dersin </w:t>
            </w:r>
            <w:r w:rsidRPr="001A2552">
              <w:rPr>
                <w:szCs w:val="16"/>
              </w:rPr>
              <w:t>Kredisi</w:t>
            </w:r>
          </w:p>
        </w:tc>
        <w:tc>
          <w:tcPr>
            <w:tcW w:w="6068" w:type="dxa"/>
            <w:vAlign w:val="center"/>
          </w:tcPr>
          <w:p w:rsidR="00BC32DD" w:rsidRPr="001A2552" w:rsidRDefault="009A1932"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A1932">
      <w:bookmarkStart w:id="0" w:name="_GoBack"/>
      <w:bookmarkEnd w:id="0"/>
    </w:p>
    <w:sectPr w:rsidR="00EB0AE2" w:rsidSect="00AC5B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altName w:val="Calibri"/>
    <w:charset w:val="00"/>
    <w:family w:val="auto"/>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6E121E"/>
    <w:rsid w:val="0077400C"/>
    <w:rsid w:val="00832BE3"/>
    <w:rsid w:val="009A1932"/>
    <w:rsid w:val="00AC5BB5"/>
    <w:rsid w:val="00BC32D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15448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357</Words>
  <Characters>2037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eyüp ş</dc:creator>
  <cp:lastModifiedBy>eyüp ş</cp:lastModifiedBy>
  <cp:revision>3</cp:revision>
  <dcterms:created xsi:type="dcterms:W3CDTF">2017-12-11T15:53:00Z</dcterms:created>
  <dcterms:modified xsi:type="dcterms:W3CDTF">2017-12-11T16:34:00Z</dcterms:modified>
</cp:coreProperties>
</file>