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57" w:rsidRPr="00D26957" w:rsidRDefault="00D26957" w:rsidP="00D26957">
      <w:pPr>
        <w:spacing w:after="0" w:line="240" w:lineRule="auto"/>
        <w:ind w:left="1080"/>
        <w:contextualSpacing/>
        <w:jc w:val="center"/>
        <w:rPr>
          <w:rFonts w:ascii="Calibri" w:eastAsia="Calibri" w:hAnsi="Calibri" w:cs="Calibri"/>
          <w:b/>
          <w:sz w:val="32"/>
          <w:szCs w:val="32"/>
          <w:lang w:val="tr-TR"/>
        </w:rPr>
      </w:pPr>
      <w:r>
        <w:rPr>
          <w:rFonts w:ascii="Calibri" w:eastAsia="Calibri" w:hAnsi="Calibri" w:cs="Calibri"/>
          <w:b/>
          <w:sz w:val="32"/>
          <w:szCs w:val="32"/>
          <w:lang w:val="tr-TR"/>
        </w:rPr>
        <w:t xml:space="preserve">5. </w:t>
      </w:r>
      <w:r w:rsidRPr="00D26957">
        <w:rPr>
          <w:rFonts w:ascii="Calibri" w:eastAsia="Calibri" w:hAnsi="Calibri" w:cs="Calibri"/>
          <w:b/>
          <w:sz w:val="32"/>
          <w:szCs w:val="32"/>
          <w:lang w:val="tr-TR"/>
        </w:rPr>
        <w:t>HAFTA</w:t>
      </w: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PROGRAM GELİŞTİRME</w:t>
      </w: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PROGRAM GELİŞTİRMENİN DAYANDIĞI TEMELLER</w:t>
      </w:r>
    </w:p>
    <w:p w:rsidR="00D26957" w:rsidRPr="00D26957" w:rsidRDefault="00D26957" w:rsidP="00D26957">
      <w:pPr>
        <w:spacing w:after="0" w:line="240" w:lineRule="auto"/>
        <w:ind w:left="709" w:hanging="142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ind w:left="709" w:hanging="142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Burada bahsedilen temeller bu dersin önkoşul konularıdır. Daha önceki derslerde (Eğitim Bilimine Giriş gibi) öğrenilen konulardır. Öğrencilerin önceki öğrenmelerine dayanır.</w:t>
      </w:r>
    </w:p>
    <w:p w:rsidR="00D26957" w:rsidRPr="00D26957" w:rsidRDefault="00D26957" w:rsidP="00D26957">
      <w:pPr>
        <w:spacing w:after="0" w:line="240" w:lineRule="auto"/>
        <w:ind w:left="709" w:hanging="142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u w:val="single"/>
          <w:lang w:val="tr-TR"/>
        </w:rPr>
        <w:t xml:space="preserve">Psikolojik temeller 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(</w:t>
      </w:r>
      <w:proofErr w:type="gramEnd"/>
      <w:r w:rsidRPr="00D26957">
        <w:rPr>
          <w:rFonts w:ascii="Calibri" w:eastAsia="Calibri" w:hAnsi="Calibri" w:cs="Calibri"/>
          <w:sz w:val="24"/>
          <w:szCs w:val="24"/>
          <w:lang w:val="tr-TR"/>
        </w:rPr>
        <w:t>Önkoşul öğrenmeler gerektirir. Farklı kaynaklardan öğrenciler tarafından araştırılacak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)</w:t>
      </w:r>
      <w:proofErr w:type="gramEnd"/>
    </w:p>
    <w:p w:rsidR="00D26957" w:rsidRPr="00D26957" w:rsidRDefault="00D26957" w:rsidP="00D26957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u w:val="single"/>
          <w:lang w:val="tr-TR"/>
        </w:rPr>
        <w:t>Felsefi temeller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(</w:t>
      </w:r>
      <w:proofErr w:type="gramEnd"/>
      <w:r w:rsidRPr="00D26957">
        <w:rPr>
          <w:rFonts w:ascii="Calibri" w:eastAsia="Calibri" w:hAnsi="Calibri" w:cs="Calibri"/>
          <w:sz w:val="24"/>
          <w:szCs w:val="24"/>
          <w:lang w:val="tr-TR"/>
        </w:rPr>
        <w:t>Önkoşul öğrenmeler gerektirir. Farklı kaynaklardan öğrenciler tarafından araştırılacak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)</w:t>
      </w:r>
      <w:proofErr w:type="gramEnd"/>
    </w:p>
    <w:p w:rsidR="00D26957" w:rsidRPr="00D26957" w:rsidRDefault="00D26957" w:rsidP="00D26957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u w:val="single"/>
          <w:lang w:val="tr-TR"/>
        </w:rPr>
        <w:t>Sosyolojik temeller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(</w:t>
      </w:r>
      <w:proofErr w:type="gramEnd"/>
      <w:r w:rsidRPr="00D26957">
        <w:rPr>
          <w:rFonts w:ascii="Calibri" w:eastAsia="Calibri" w:hAnsi="Calibri" w:cs="Calibri"/>
          <w:sz w:val="24"/>
          <w:szCs w:val="24"/>
          <w:lang w:val="tr-TR"/>
        </w:rPr>
        <w:t>Önkoşul öğrenmeler gerektirir. Farklı kaynaklardan öğrenciler tarafından araştırılacak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)</w:t>
      </w:r>
      <w:proofErr w:type="gramEnd"/>
    </w:p>
    <w:p w:rsidR="00D26957" w:rsidRPr="00D26957" w:rsidRDefault="00D26957" w:rsidP="00D26957">
      <w:pPr>
        <w:spacing w:after="0" w:line="240" w:lineRule="auto"/>
        <w:ind w:left="1080"/>
        <w:jc w:val="both"/>
        <w:rPr>
          <w:rFonts w:ascii="Calibri" w:eastAsia="Calibri" w:hAnsi="Calibri" w:cs="Calibri"/>
          <w:sz w:val="24"/>
          <w:szCs w:val="24"/>
          <w:u w:val="single"/>
          <w:lang w:val="tr-TR"/>
        </w:rPr>
      </w:pPr>
    </w:p>
    <w:p w:rsidR="00D26957" w:rsidRPr="00D26957" w:rsidRDefault="00D26957" w:rsidP="00D26957">
      <w:pPr>
        <w:spacing w:after="0" w:line="240" w:lineRule="auto"/>
        <w:ind w:left="1080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PROGRAM GELİŞTİRME MODELLERİ</w:t>
      </w: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(Modelleri araştırarak karşılaştırın)</w:t>
      </w: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Amerika’da yaygın olarak kullanılan modeller</w:t>
      </w:r>
    </w:p>
    <w:p w:rsidR="00D26957" w:rsidRPr="00D26957" w:rsidRDefault="00D26957" w:rsidP="00D26957">
      <w:pPr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Taba modeli</w:t>
      </w:r>
    </w:p>
    <w:p w:rsidR="00D26957" w:rsidRPr="00D26957" w:rsidRDefault="00D26957" w:rsidP="00D26957">
      <w:pPr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Tyler modeli</w:t>
      </w:r>
    </w:p>
    <w:p w:rsidR="00D26957" w:rsidRPr="00D26957" w:rsidRDefault="00D26957" w:rsidP="00D26957">
      <w:pPr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Taba-Tyler modeli</w:t>
      </w:r>
    </w:p>
    <w:p w:rsidR="00D26957" w:rsidRPr="00D26957" w:rsidRDefault="00D26957" w:rsidP="00D26957">
      <w:pPr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Sistem yaklaşımı modeli </w:t>
      </w: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Avrupa’da yaygın olarak kullanılan modeller</w:t>
      </w:r>
    </w:p>
    <w:p w:rsidR="00D26957" w:rsidRPr="00D26957" w:rsidRDefault="00D26957" w:rsidP="00D2695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Rasyonel planlama (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teknokratik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>) model</w:t>
      </w:r>
    </w:p>
    <w:p w:rsidR="00D26957" w:rsidRPr="00D26957" w:rsidRDefault="00D26957" w:rsidP="00D2695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Yenilikçi durumsal modeller</w:t>
      </w:r>
    </w:p>
    <w:p w:rsidR="00D26957" w:rsidRPr="00D26957" w:rsidRDefault="00D26957" w:rsidP="00D2695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Süreç yaklaşımı modeli</w:t>
      </w: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Türkiye’ de günümüze kadar yaygın olarak Taba-Tyler modeli kullanılmaktadır. Buna göre eğitim programları: </w:t>
      </w:r>
    </w:p>
    <w:p w:rsidR="00D26957" w:rsidRPr="00D26957" w:rsidRDefault="00D26957" w:rsidP="00D26957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Amaçlar (hedefler) </w:t>
      </w:r>
    </w:p>
    <w:p w:rsidR="00D26957" w:rsidRPr="00D26957" w:rsidRDefault="00D26957" w:rsidP="00D26957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İçerik </w:t>
      </w:r>
    </w:p>
    <w:p w:rsidR="00D26957" w:rsidRPr="00D26957" w:rsidRDefault="00D26957" w:rsidP="00D26957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Öğretme-öğrenme süreçleri (eğitim durumları) </w:t>
      </w:r>
    </w:p>
    <w:p w:rsidR="00D26957" w:rsidRPr="00D26957" w:rsidRDefault="00D26957" w:rsidP="00D26957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Değerlendirme </w:t>
      </w: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sz w:val="24"/>
          <w:szCs w:val="24"/>
          <w:lang w:val="tr-TR"/>
        </w:rPr>
      </w:pP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aşamalarından</w:t>
      </w:r>
      <w:proofErr w:type="gram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oluşmaktadır.</w:t>
      </w:r>
    </w:p>
    <w:p w:rsidR="00D26957" w:rsidRPr="00D26957" w:rsidRDefault="00D26957" w:rsidP="00D26957">
      <w:pPr>
        <w:spacing w:after="0" w:line="240" w:lineRule="auto"/>
        <w:ind w:left="1080" w:hanging="1222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ind w:left="-142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Türkiye’de 2004-2005 öğretim yılında geliştiren programların özellikleri nelerdir? Program özelliklerini taşıyor mu? Hangi modele göre geliştirilmiş? (Araştırarak tartışın).</w:t>
      </w:r>
    </w:p>
    <w:p w:rsidR="00D26957" w:rsidRPr="00D26957" w:rsidRDefault="00D26957" w:rsidP="00D2695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32"/>
          <w:szCs w:val="32"/>
          <w:lang w:val="tr-TR"/>
        </w:rPr>
      </w:pPr>
      <w:r w:rsidRPr="00D26957">
        <w:rPr>
          <w:rFonts w:ascii="Calibri" w:eastAsia="Calibri" w:hAnsi="Calibri" w:cs="Calibri"/>
          <w:b/>
          <w:sz w:val="32"/>
          <w:szCs w:val="32"/>
          <w:lang w:val="tr-TR"/>
        </w:rPr>
        <w:t xml:space="preserve">HAFTA </w:t>
      </w:r>
    </w:p>
    <w:p w:rsidR="00D26957" w:rsidRPr="00D26957" w:rsidRDefault="00D26957" w:rsidP="00D2695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PROGRAMIN ÖGELERİ</w:t>
      </w: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Bir öğretim programını oluşturan dört temel öge vardır. Bunlar 1. Hedefler/kazanımlar, 2. Konular/içerik, 3. Öğrenme öğretme durumları, 4. Ölçme-değerlendirme durumlarıdır. </w:t>
      </w: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Bu bölümde 1. ve 2. ögeler ele alınacak 3. ve 4. ögeler diğer derslerde işlendiğinden önkoşul olarak kabul edilecektir.</w:t>
      </w:r>
    </w:p>
    <w:p w:rsidR="00D26957" w:rsidRPr="00D26957" w:rsidRDefault="00D26957" w:rsidP="00D26957">
      <w:pPr>
        <w:spacing w:after="0" w:line="240" w:lineRule="auto"/>
        <w:ind w:left="1080"/>
        <w:jc w:val="center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HEDEFLER</w:t>
      </w:r>
    </w:p>
    <w:p w:rsidR="00D26957" w:rsidRPr="00D26957" w:rsidRDefault="00D26957" w:rsidP="00D26957">
      <w:pPr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Hedef/kazanım ve amaç ne demektir? 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Hedef/kazanım (</w:t>
      </w:r>
      <w:proofErr w:type="spellStart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objective</w:t>
      </w:r>
      <w:proofErr w:type="spellEnd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):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>(</w:t>
      </w:r>
      <w:r w:rsidRPr="00D26957">
        <w:rPr>
          <w:rFonts w:ascii="Calibri" w:eastAsia="Calibri" w:hAnsi="Calibri" w:cs="Calibri"/>
          <w:b/>
          <w:i/>
          <w:sz w:val="24"/>
          <w:szCs w:val="24"/>
          <w:lang w:val="tr-TR"/>
        </w:rPr>
        <w:t>Özellik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) Bireyde bulunmasını istediğimiz, eğitim yoluyla kazandırılabilir nitelikteki istendik özellikler. Bir disiplin ya da çalışma alanında öğrenciye kazandırılması uygun bulunan bilgi, beceri, ilgi, tutum ve alışkanlıklar gibi özelliklerdir. 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Uzak Amaçlar (</w:t>
      </w:r>
      <w:proofErr w:type="spellStart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goal</w:t>
      </w:r>
      <w:proofErr w:type="spellEnd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/</w:t>
      </w:r>
      <w:proofErr w:type="spellStart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aim</w:t>
      </w:r>
      <w:proofErr w:type="spellEnd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): 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>Politik felsefeyi, bir ülkenin, toplumun ulaşmak istediği durumu belirtir.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Genel Amaçlar (</w:t>
      </w:r>
      <w:proofErr w:type="spellStart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goal</w:t>
      </w:r>
      <w:proofErr w:type="spellEnd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/</w:t>
      </w:r>
      <w:proofErr w:type="spellStart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aim</w:t>
      </w:r>
      <w:proofErr w:type="spellEnd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): 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Eğitimin ve okulun genel hedefleri: Uzak hedeflerin yorumu, ayrıntılı ifadesidir. Okulun genel hedefleri okulda yetişecek insan gücünün nitelikleri esas alınarak oluşturulur. Eğitimin genel hedefleri eğitim felsefesini, okulun genel hedefleri de okulun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işgörüsünü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yansıtır.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Hedeflerin/kazanımların özellikleri nelerdir? 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>Öğrenciyi hedefe almalı, açık ve anlaşılır bir biçimde ifade edilmeli, bir içerikle bağlantılı olmalıdır. Genelleme yapılabilecek kadar kapsamlı, özel bir duruma uygulanacak ölçüde sınırlı olmalıdır.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Hedeflerin davranışa çevrilmesi ne demektir? 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Hedefin iş ve hareket gösterir biçimde ifade edilmesidir. Hedefler ile sınıf içi faaliyetlerin bağı kurulur. 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Davranışların özellikleri nelerdir? 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Öğrencinin </w:t>
      </w: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iş ve hareketini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bildirmeli/göstermeli. Hedefin bütününü kapsamalı, hedefi belirten tüm davranışlara yer vermeli, kapsamlı olmalı, sınırlı olmalı,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binişik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değil bitişik olmalı, kritik davranışların öğrenciden öğrenciye değiştiği dikkate alınmalı, ölçülebilir ve gözlemlenebilir olmalı ifadeler karışıklıktan uzak açık ve seçik olmalı hareket göstermelidir.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  <w:proofErr w:type="spellStart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Bloom</w:t>
      </w:r>
      <w:proofErr w:type="spellEnd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 ve diğerleri (1956)tarafından oluşturulan eğitimin hedefleri sınıflamasını açıklayınız. Üç davranış alanını tanımlayınız. 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Bilişsel (bilgi ve bilgiden doğan zihin yetenekleri), duyuşsal (duygu ve değerlerle ilgili),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devinişsel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(kas ve zihin koordinasyonu ile yapılan beceriler ve onların temel ögeleri) 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lastRenderedPageBreak/>
        <w:t>Hedeflerin aşamalı sınıflamasında yer alan alanlar ve alt davranışlar nelerdir?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Bilişsel: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bilgi, kavrama, uygulama, analiz, sentez, değerlendirme. </w:t>
      </w: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Duyuşsal: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alma, tepkide bulunma, değer verme, değerleri örgütleme, bir değerler bütünüyle niteleme. </w:t>
      </w:r>
      <w:proofErr w:type="spellStart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Devinişsel</w:t>
      </w:r>
      <w:proofErr w:type="spellEnd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: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algılama, kuruluş,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kılavuzlanmış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etkinlikler, mekanizma, karmaşık dışa vuruk etkinlikler, uyum, yaratma</w:t>
      </w: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D26957" w:rsidRPr="00D26957" w:rsidRDefault="00D26957" w:rsidP="00D2695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Hedeflerin </w:t>
      </w:r>
      <w:proofErr w:type="spellStart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taksonomik</w:t>
      </w:r>
      <w:proofErr w:type="spellEnd"/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 xml:space="preserve"> sınıflaması ne demektir? </w:t>
      </w:r>
    </w:p>
    <w:p w:rsidR="00D26957" w:rsidRPr="00D26957" w:rsidRDefault="00D26957" w:rsidP="00D26957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  <w:lang w:val="tr-TR"/>
        </w:rPr>
      </w:pPr>
    </w:p>
    <w:p w:rsidR="00D26957" w:rsidRPr="00D26957" w:rsidRDefault="00D26957" w:rsidP="00D26957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D26957">
        <w:rPr>
          <w:rFonts w:ascii="Calibri" w:eastAsia="Calibri" w:hAnsi="Calibri" w:cs="Calibri"/>
          <w:b/>
          <w:sz w:val="24"/>
          <w:szCs w:val="24"/>
          <w:lang w:val="tr-TR"/>
        </w:rPr>
        <w:t>HEDEFLERİN TAKSONOMİK SINIFLANDIRMASI</w:t>
      </w:r>
    </w:p>
    <w:p w:rsidR="00D26957" w:rsidRPr="00D26957" w:rsidRDefault="00D26957" w:rsidP="00D26957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2872"/>
        <w:gridCol w:w="2599"/>
        <w:gridCol w:w="3043"/>
      </w:tblGrid>
      <w:tr w:rsidR="00D26957" w:rsidRPr="00D26957" w:rsidTr="00383D1F">
        <w:tc>
          <w:tcPr>
            <w:tcW w:w="782" w:type="dxa"/>
          </w:tcPr>
          <w:p w:rsidR="00D26957" w:rsidRPr="00D26957" w:rsidRDefault="00D26957" w:rsidP="00D2695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  <w:t>ALAN</w:t>
            </w:r>
          </w:p>
        </w:tc>
        <w:tc>
          <w:tcPr>
            <w:tcW w:w="2943" w:type="dxa"/>
          </w:tcPr>
          <w:p w:rsidR="00D26957" w:rsidRPr="00D26957" w:rsidRDefault="00D26957" w:rsidP="00D2695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</w:pPr>
            <w:proofErr w:type="gramStart"/>
            <w:r w:rsidRPr="00D26957"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  <w:t>BİLİŞSEL  ALAN</w:t>
            </w:r>
            <w:proofErr w:type="gramEnd"/>
          </w:p>
        </w:tc>
        <w:tc>
          <w:tcPr>
            <w:tcW w:w="2683" w:type="dxa"/>
          </w:tcPr>
          <w:p w:rsidR="00D26957" w:rsidRPr="00D26957" w:rsidRDefault="00D26957" w:rsidP="00D2695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</w:pPr>
            <w:proofErr w:type="gramStart"/>
            <w:r w:rsidRPr="00D26957"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  <w:t>DUYUŞSAL  ALAN</w:t>
            </w:r>
            <w:proofErr w:type="gramEnd"/>
          </w:p>
        </w:tc>
        <w:tc>
          <w:tcPr>
            <w:tcW w:w="3168" w:type="dxa"/>
          </w:tcPr>
          <w:p w:rsidR="00D26957" w:rsidRPr="00D26957" w:rsidRDefault="00D26957" w:rsidP="00D2695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</w:pPr>
            <w:proofErr w:type="gramStart"/>
            <w:r w:rsidRPr="00D26957"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  <w:t>DEVİNİŞSEL  ALAN</w:t>
            </w:r>
            <w:proofErr w:type="gramEnd"/>
          </w:p>
        </w:tc>
      </w:tr>
      <w:tr w:rsidR="00D26957" w:rsidRPr="00D26957" w:rsidTr="00383D1F">
        <w:trPr>
          <w:trHeight w:val="1574"/>
        </w:trPr>
        <w:tc>
          <w:tcPr>
            <w:tcW w:w="782" w:type="dxa"/>
          </w:tcPr>
          <w:p w:rsidR="00D26957" w:rsidRPr="00D26957" w:rsidRDefault="00D26957" w:rsidP="00D2695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b/>
                <w:sz w:val="24"/>
                <w:szCs w:val="24"/>
                <w:lang w:val="tr-TR"/>
              </w:rPr>
              <w:t>DÜZEY</w:t>
            </w:r>
          </w:p>
        </w:tc>
        <w:tc>
          <w:tcPr>
            <w:tcW w:w="2943" w:type="dxa"/>
          </w:tcPr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BİLGİ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KAVRAMA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UYGULAMA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ANALİZ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 xml:space="preserve">SENTEZ 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DEĞERLENDİRME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</w:p>
        </w:tc>
        <w:tc>
          <w:tcPr>
            <w:tcW w:w="2683" w:type="dxa"/>
          </w:tcPr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 xml:space="preserve">ALMA 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TEPKİDE BULUNMA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DEĞER VERME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ÖRGÜTLEME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KİŞİLİK HALİNE GETİRME</w:t>
            </w:r>
          </w:p>
        </w:tc>
        <w:tc>
          <w:tcPr>
            <w:tcW w:w="3168" w:type="dxa"/>
          </w:tcPr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ALGILAMA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KILAVUZLA YAPMA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BECERİ HALİNE GETİRME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UYUM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  <w:r w:rsidRPr="00D26957">
              <w:rPr>
                <w:rFonts w:ascii="Calibri" w:eastAsia="Calibri" w:hAnsi="Calibri" w:cs="Calibri"/>
                <w:sz w:val="24"/>
                <w:szCs w:val="24"/>
                <w:lang w:val="tr-TR"/>
              </w:rPr>
              <w:t>YARATMA</w:t>
            </w:r>
          </w:p>
          <w:p w:rsidR="00D26957" w:rsidRPr="00D26957" w:rsidRDefault="00D26957" w:rsidP="00D26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tr-TR"/>
              </w:rPr>
            </w:pPr>
          </w:p>
        </w:tc>
      </w:tr>
    </w:tbl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tr-TR"/>
        </w:rPr>
      </w:pPr>
    </w:p>
    <w:p w:rsidR="00D26957" w:rsidRPr="00D26957" w:rsidRDefault="00D26957" w:rsidP="00D2695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proofErr w:type="spellStart"/>
      <w:proofErr w:type="gramStart"/>
      <w:r w:rsidRPr="00D26957">
        <w:rPr>
          <w:rFonts w:ascii="Calibri" w:eastAsia="Calibri" w:hAnsi="Calibri" w:cs="Calibri"/>
          <w:b/>
          <w:sz w:val="24"/>
          <w:szCs w:val="24"/>
          <w:u w:val="single"/>
          <w:lang w:val="tr-TR"/>
        </w:rPr>
        <w:t>Not: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>Bloom’un</w:t>
      </w:r>
      <w:proofErr w:type="spellEnd"/>
      <w:proofErr w:type="gram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bu sınıflandırması daha sonra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Furst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(1994) tarafından şu konularda eleştirilmiştir; sınıflandırma hiyerarşik ve birbirine bağlı, aşamalı davranışlardan oluşmaktadır. Bir düzey öğrenilmeden diğerine geçilemiyor olması sınırlayıcıdır. Sentez aşaması değerlendirme aşamasında daha karmaşık beceriler gerektirmektedir.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Bloom’un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bilişsel alan taksonomisinin yeni yorumu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Kratwohl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(</w:t>
      </w:r>
      <w:proofErr w:type="gram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A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Revision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of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Bloom’sTaxonomy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: An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Overview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. </w:t>
      </w:r>
      <w:proofErr w:type="spellStart"/>
      <w:r w:rsidRPr="00D26957">
        <w:rPr>
          <w:rFonts w:ascii="Calibri" w:eastAsia="Calibri" w:hAnsi="Calibri" w:cs="Calibri"/>
          <w:i/>
          <w:sz w:val="24"/>
          <w:szCs w:val="24"/>
          <w:lang w:val="tr-TR"/>
        </w:rPr>
        <w:t>Theory</w:t>
      </w:r>
      <w:proofErr w:type="spellEnd"/>
      <w:r w:rsidRPr="00D26957">
        <w:rPr>
          <w:rFonts w:ascii="Calibri" w:eastAsia="Calibri" w:hAnsi="Calibri" w:cs="Calibri"/>
          <w:i/>
          <w:sz w:val="24"/>
          <w:szCs w:val="24"/>
          <w:lang w:val="tr-TR"/>
        </w:rPr>
        <w:t xml:space="preserve"> </w:t>
      </w:r>
      <w:proofErr w:type="spellStart"/>
      <w:r w:rsidRPr="00D26957">
        <w:rPr>
          <w:rFonts w:ascii="Calibri" w:eastAsia="Calibri" w:hAnsi="Calibri" w:cs="Calibri"/>
          <w:i/>
          <w:sz w:val="24"/>
          <w:szCs w:val="24"/>
          <w:lang w:val="tr-TR"/>
        </w:rPr>
        <w:t>Into</w:t>
      </w:r>
      <w:proofErr w:type="spellEnd"/>
      <w:r w:rsidRPr="00D26957">
        <w:rPr>
          <w:rFonts w:ascii="Calibri" w:eastAsia="Calibri" w:hAnsi="Calibri" w:cs="Calibri"/>
          <w:i/>
          <w:sz w:val="24"/>
          <w:szCs w:val="24"/>
          <w:lang w:val="tr-TR"/>
        </w:rPr>
        <w:t xml:space="preserve"> </w:t>
      </w:r>
      <w:proofErr w:type="spellStart"/>
      <w:r w:rsidRPr="00D26957">
        <w:rPr>
          <w:rFonts w:ascii="Calibri" w:eastAsia="Calibri" w:hAnsi="Calibri" w:cs="Calibri"/>
          <w:i/>
          <w:sz w:val="24"/>
          <w:szCs w:val="24"/>
          <w:lang w:val="tr-TR"/>
        </w:rPr>
        <w:t>Practice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41/4, 2002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)</w:t>
      </w:r>
      <w:proofErr w:type="gram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tarafından oluşturulmuştur. Bu yeni taksonomide öğrenme aşamaları eylemsilerle ve hedefe yönelik olarak ifade edildi. Örneğin; orijinal taksonomide bilgi düzeyindeki davranışl</w:t>
      </w:r>
      <w:bookmarkStart w:id="0" w:name="_GoBack"/>
      <w:bookmarkEnd w:id="0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ar hem ad hem de eylemsi olarak ifade edilir. </w:t>
      </w:r>
      <w:proofErr w:type="gramStart"/>
      <w:r w:rsidRPr="00D26957">
        <w:rPr>
          <w:rFonts w:ascii="Calibri" w:eastAsia="Calibri" w:hAnsi="Calibri" w:cs="Calibri"/>
          <w:sz w:val="24"/>
          <w:szCs w:val="24"/>
          <w:lang w:val="tr-TR"/>
        </w:rPr>
        <w:t>“</w:t>
      </w:r>
      <w:r w:rsidRPr="00D26957">
        <w:rPr>
          <w:rFonts w:ascii="Calibri" w:eastAsia="Calibri" w:hAnsi="Calibri" w:cs="Calibri"/>
          <w:i/>
          <w:sz w:val="24"/>
          <w:szCs w:val="24"/>
          <w:lang w:val="tr-TR"/>
        </w:rPr>
        <w:t>Dört işlem bilgisi”</w:t>
      </w:r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gibi. </w:t>
      </w:r>
      <w:proofErr w:type="gram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Yeni taksonomide ise her davranış eylemsilerle ifade edilir. Bilgi boyutu 4 ana bilgi (olgusal, kavramsal,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işlemsel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ve </w:t>
      </w:r>
      <w:proofErr w:type="spellStart"/>
      <w:r w:rsidRPr="00D26957">
        <w:rPr>
          <w:rFonts w:ascii="Calibri" w:eastAsia="Calibri" w:hAnsi="Calibri" w:cs="Calibri"/>
          <w:sz w:val="24"/>
          <w:szCs w:val="24"/>
          <w:lang w:val="tr-TR"/>
        </w:rPr>
        <w:t>üstbilişsel</w:t>
      </w:r>
      <w:proofErr w:type="spellEnd"/>
      <w:r w:rsidRPr="00D26957">
        <w:rPr>
          <w:rFonts w:ascii="Calibri" w:eastAsia="Calibri" w:hAnsi="Calibri" w:cs="Calibri"/>
          <w:sz w:val="24"/>
          <w:szCs w:val="24"/>
          <w:lang w:val="tr-TR"/>
        </w:rPr>
        <w:t xml:space="preserve"> bilgi) türü ile ve 6 eylem (hatırlama, anlama, uygulama, çözümleme, değerlendirme ve yaratma) ile ifade edildi. Sentez ve değerlendirmenin yeri değiştirildi.</w:t>
      </w:r>
    </w:p>
    <w:p w:rsidR="00077E62" w:rsidRDefault="00077E62"/>
    <w:sectPr w:rsidR="00077E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1FC5"/>
    <w:multiLevelType w:val="hybridMultilevel"/>
    <w:tmpl w:val="B740B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70584"/>
    <w:multiLevelType w:val="hybridMultilevel"/>
    <w:tmpl w:val="8016435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E1914"/>
    <w:multiLevelType w:val="hybridMultilevel"/>
    <w:tmpl w:val="639CEA60"/>
    <w:lvl w:ilvl="0" w:tplc="77E8A2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E7129"/>
    <w:multiLevelType w:val="hybridMultilevel"/>
    <w:tmpl w:val="DAFE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D6E13"/>
    <w:multiLevelType w:val="hybridMultilevel"/>
    <w:tmpl w:val="1E5C39D4"/>
    <w:lvl w:ilvl="0" w:tplc="F1C60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C1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6A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E8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65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3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A3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89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24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CD39EC"/>
    <w:multiLevelType w:val="hybridMultilevel"/>
    <w:tmpl w:val="8BB66908"/>
    <w:lvl w:ilvl="0" w:tplc="E8DCF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CAD8E">
      <w:start w:val="10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84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81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88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2C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E9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08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47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214E9E"/>
    <w:multiLevelType w:val="hybridMultilevel"/>
    <w:tmpl w:val="544C6128"/>
    <w:lvl w:ilvl="0" w:tplc="5A98EAC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05"/>
    <w:rsid w:val="00077E62"/>
    <w:rsid w:val="007D5305"/>
    <w:rsid w:val="00D26957"/>
    <w:rsid w:val="00E1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55B4B-4B48-4EFC-A1D7-FCC13FF1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E102F2"/>
    <w:pPr>
      <w:keepNext/>
      <w:keepLines/>
      <w:widowControl w:val="0"/>
      <w:autoSpaceDE w:val="0"/>
      <w:autoSpaceDN w:val="0"/>
      <w:adjustRightInd w:val="0"/>
      <w:spacing w:before="240" w:after="0"/>
      <w:jc w:val="center"/>
      <w:outlineLvl w:val="0"/>
    </w:pPr>
    <w:rPr>
      <w:rFonts w:eastAsiaTheme="majorEastAsia" w:cstheme="majorBidi"/>
      <w:b/>
      <w:sz w:val="24"/>
      <w:szCs w:val="32"/>
      <w:lang w:val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  <w:lang w:val="tr-TR"/>
    </w:rPr>
  </w:style>
  <w:style w:type="paragraph" w:styleId="Balk3">
    <w:name w:val="heading 3"/>
    <w:basedOn w:val="Normal"/>
    <w:next w:val="Normal"/>
    <w:link w:val="Balk3Char"/>
    <w:autoRedefine/>
    <w:uiPriority w:val="9"/>
    <w:semiHidden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ajorEastAsia" w:hAnsi="Times New Roman" w:cstheme="majorBidi"/>
      <w:i/>
      <w:sz w:val="24"/>
      <w:szCs w:val="24"/>
      <w:lang w:val="tr-TR"/>
    </w:rPr>
  </w:style>
  <w:style w:type="paragraph" w:styleId="Balk4">
    <w:name w:val="heading 4"/>
    <w:basedOn w:val="Normal"/>
    <w:next w:val="Normal"/>
    <w:link w:val="Balk4Char"/>
    <w:autoRedefine/>
    <w:uiPriority w:val="9"/>
    <w:semiHidden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outlineLvl w:val="3"/>
    </w:pPr>
    <w:rPr>
      <w:rFonts w:ascii="Times New Roman" w:eastAsiaTheme="majorEastAsia" w:hAnsi="Times New Roman" w:cstheme="majorBidi"/>
      <w:i/>
      <w:iCs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02F2"/>
    <w:rPr>
      <w:rFonts w:eastAsiaTheme="majorEastAsia" w:cstheme="majorBidi"/>
      <w:b/>
      <w:sz w:val="24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02F2"/>
    <w:rPr>
      <w:rFonts w:ascii="Times New Roman" w:eastAsiaTheme="majorEastAsia" w:hAnsi="Times New Roman" w:cstheme="majorBidi"/>
      <w:b/>
      <w:sz w:val="24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02F2"/>
    <w:rPr>
      <w:rFonts w:ascii="Times New Roman" w:eastAsiaTheme="majorEastAsia" w:hAnsi="Times New Roman" w:cstheme="majorBidi"/>
      <w:i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02F2"/>
    <w:rPr>
      <w:rFonts w:ascii="Times New Roman" w:eastAsiaTheme="majorEastAsia" w:hAnsi="Times New Roman" w:cstheme="majorBidi"/>
      <w:i/>
      <w:iCs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Ayşe</cp:lastModifiedBy>
  <cp:revision>2</cp:revision>
  <dcterms:created xsi:type="dcterms:W3CDTF">2017-12-14T13:23:00Z</dcterms:created>
  <dcterms:modified xsi:type="dcterms:W3CDTF">2017-12-14T13:24:00Z</dcterms:modified>
</cp:coreProperties>
</file>