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10" w:rsidRDefault="00A00910" w:rsidP="00A00910">
      <w:pPr>
        <w:jc w:val="both"/>
        <w:rPr>
          <w:rFonts w:asciiTheme="majorHAnsi" w:hAnsiTheme="majorHAnsi" w:cstheme="minorHAnsi"/>
          <w:b/>
          <w:sz w:val="30"/>
          <w:szCs w:val="30"/>
        </w:rPr>
      </w:pPr>
      <w:r>
        <w:rPr>
          <w:rFonts w:asciiTheme="majorHAnsi" w:hAnsiTheme="majorHAnsi" w:cstheme="minorHAnsi"/>
          <w:b/>
          <w:sz w:val="30"/>
          <w:szCs w:val="30"/>
        </w:rPr>
        <w:t>MEDENİ KANUNUN VE BORÇLAR KANUNUN GENEL HÜKÜMLERİ</w:t>
      </w:r>
    </w:p>
    <w:p w:rsidR="00A00910" w:rsidRPr="00AA5A62" w:rsidRDefault="00A00910" w:rsidP="00A00910">
      <w:pPr>
        <w:ind w:firstLine="708"/>
        <w:jc w:val="both"/>
        <w:rPr>
          <w:rFonts w:cstheme="minorHAnsi"/>
          <w:sz w:val="24"/>
          <w:szCs w:val="24"/>
        </w:rPr>
      </w:pPr>
      <w:r>
        <w:rPr>
          <w:rFonts w:cstheme="minorHAnsi"/>
          <w:sz w:val="24"/>
          <w:szCs w:val="24"/>
        </w:rPr>
        <w:t>Borçlar kanunu mendi kanunun 5.kitabıdır. Medeni kanunun 5.maddesine göre medeni ve borçlar kanunun genel nitelikli hükümleri tüm özel hukuk ilişkilerine uygulanır.</w:t>
      </w:r>
    </w:p>
    <w:p w:rsidR="00A00910" w:rsidRPr="00813301" w:rsidRDefault="00A00910" w:rsidP="00A00910">
      <w:pPr>
        <w:jc w:val="both"/>
        <w:rPr>
          <w:rFonts w:asciiTheme="majorHAnsi" w:hAnsiTheme="majorHAnsi" w:cstheme="minorHAnsi"/>
          <w:b/>
          <w:sz w:val="30"/>
          <w:szCs w:val="30"/>
        </w:rPr>
      </w:pPr>
    </w:p>
    <w:p w:rsidR="00A00910" w:rsidRDefault="00A00910" w:rsidP="00A00910">
      <w:pPr>
        <w:jc w:val="both"/>
        <w:rPr>
          <w:rFonts w:asciiTheme="majorHAnsi" w:hAnsiTheme="majorHAnsi" w:cstheme="minorHAnsi"/>
          <w:b/>
          <w:sz w:val="30"/>
          <w:szCs w:val="30"/>
        </w:rPr>
      </w:pPr>
    </w:p>
    <w:p w:rsidR="00A00910" w:rsidRDefault="00A00910" w:rsidP="00A00910">
      <w:pPr>
        <w:jc w:val="both"/>
        <w:rPr>
          <w:rFonts w:asciiTheme="majorHAnsi" w:hAnsiTheme="majorHAnsi" w:cstheme="minorHAnsi"/>
          <w:b/>
          <w:sz w:val="30"/>
          <w:szCs w:val="30"/>
        </w:rPr>
      </w:pPr>
      <w:r>
        <w:rPr>
          <w:rFonts w:asciiTheme="majorHAnsi" w:hAnsiTheme="majorHAnsi" w:cstheme="minorHAnsi"/>
          <w:b/>
          <w:sz w:val="30"/>
          <w:szCs w:val="30"/>
        </w:rPr>
        <w:t>MEDENİ HAKLARIN KAZANILMASI, KORUNMASI VE KAYBEDİLMESİ</w:t>
      </w:r>
    </w:p>
    <w:p w:rsidR="00A00910" w:rsidRDefault="00A00910" w:rsidP="00A00910">
      <w:pPr>
        <w:jc w:val="both"/>
        <w:rPr>
          <w:rFonts w:cstheme="minorHAnsi"/>
          <w:sz w:val="24"/>
          <w:szCs w:val="24"/>
        </w:rPr>
      </w:pPr>
    </w:p>
    <w:p w:rsidR="00A00910" w:rsidRPr="000660B4" w:rsidRDefault="00A00910" w:rsidP="00A00910">
      <w:pPr>
        <w:jc w:val="both"/>
        <w:rPr>
          <w:rFonts w:asciiTheme="majorHAnsi" w:hAnsiTheme="majorHAnsi" w:cstheme="minorHAnsi"/>
          <w:b/>
          <w:sz w:val="26"/>
          <w:szCs w:val="26"/>
        </w:rPr>
      </w:pPr>
      <w:r w:rsidRPr="000660B4">
        <w:rPr>
          <w:rFonts w:asciiTheme="majorHAnsi" w:hAnsiTheme="majorHAnsi" w:cstheme="minorHAnsi"/>
          <w:b/>
          <w:sz w:val="26"/>
          <w:szCs w:val="26"/>
        </w:rPr>
        <w:t>HAKLARIN KAZANILMASI</w:t>
      </w:r>
    </w:p>
    <w:p w:rsidR="00A00910" w:rsidRPr="000660B4" w:rsidRDefault="00A00910" w:rsidP="00A00910">
      <w:pPr>
        <w:pStyle w:val="ListeParagraf"/>
        <w:numPr>
          <w:ilvl w:val="0"/>
          <w:numId w:val="1"/>
        </w:numPr>
        <w:jc w:val="both"/>
        <w:rPr>
          <w:rFonts w:asciiTheme="majorHAnsi" w:hAnsiTheme="majorHAnsi" w:cstheme="minorHAnsi"/>
          <w:b/>
          <w:sz w:val="24"/>
          <w:szCs w:val="24"/>
        </w:rPr>
      </w:pPr>
      <w:r>
        <w:rPr>
          <w:rFonts w:asciiTheme="majorHAnsi" w:hAnsiTheme="majorHAnsi" w:cstheme="minorHAnsi"/>
          <w:b/>
          <w:sz w:val="24"/>
          <w:szCs w:val="24"/>
        </w:rPr>
        <w:t>ASLEN</w:t>
      </w:r>
      <w:r w:rsidRPr="000660B4">
        <w:rPr>
          <w:rFonts w:asciiTheme="majorHAnsi" w:hAnsiTheme="majorHAnsi" w:cstheme="minorHAnsi"/>
          <w:b/>
          <w:sz w:val="24"/>
          <w:szCs w:val="24"/>
        </w:rPr>
        <w:t xml:space="preserve"> KAZANMA</w:t>
      </w:r>
    </w:p>
    <w:p w:rsidR="00A00910" w:rsidRDefault="00A00910" w:rsidP="00A00910">
      <w:pPr>
        <w:jc w:val="both"/>
        <w:rPr>
          <w:rFonts w:cstheme="minorHAnsi"/>
          <w:b/>
          <w:sz w:val="24"/>
          <w:szCs w:val="24"/>
        </w:rPr>
      </w:pPr>
      <w:r>
        <w:rPr>
          <w:rFonts w:cstheme="minorHAnsi"/>
          <w:sz w:val="24"/>
          <w:szCs w:val="24"/>
        </w:rPr>
        <w:t xml:space="preserve">Bir hakkın doğrudan ilk sahibi olarak kazanılması aslan kazanma denir. </w:t>
      </w:r>
      <w:r w:rsidRPr="00B8384E">
        <w:rPr>
          <w:rFonts w:cstheme="minorHAnsi"/>
          <w:b/>
          <w:sz w:val="24"/>
          <w:szCs w:val="24"/>
        </w:rPr>
        <w:t>Örneğin; balıkçının denizde tuttuğu balıkları aslen kazanmasında olduğu gibidir.</w:t>
      </w:r>
      <w:r>
        <w:rPr>
          <w:rFonts w:cstheme="minorHAnsi"/>
          <w:sz w:val="24"/>
          <w:szCs w:val="24"/>
        </w:rPr>
        <w:t xml:space="preserve"> Aslen kazanım yollarından bir tanesi sahipsiz malı kazanmadır. Sahipsiz bir taşınır bir malı kazanmaya </w:t>
      </w:r>
      <w:r w:rsidRPr="00B8384E">
        <w:rPr>
          <w:rFonts w:cstheme="minorHAnsi"/>
          <w:b/>
          <w:sz w:val="24"/>
          <w:szCs w:val="24"/>
        </w:rPr>
        <w:t>ihraz</w:t>
      </w:r>
      <w:r>
        <w:rPr>
          <w:rFonts w:cstheme="minorHAnsi"/>
          <w:sz w:val="24"/>
          <w:szCs w:val="24"/>
        </w:rPr>
        <w:t xml:space="preserve"> denir. Sahipsiz bir taşınmazın aslen kazanmasına </w:t>
      </w:r>
      <w:r w:rsidRPr="00741118">
        <w:rPr>
          <w:rFonts w:cstheme="minorHAnsi"/>
          <w:b/>
          <w:sz w:val="24"/>
          <w:szCs w:val="24"/>
        </w:rPr>
        <w:t>işgal</w:t>
      </w:r>
      <w:r>
        <w:rPr>
          <w:rFonts w:cstheme="minorHAnsi"/>
          <w:sz w:val="24"/>
          <w:szCs w:val="24"/>
        </w:rPr>
        <w:t xml:space="preserve"> denir. Aslen kazanım yöntemlerinden biriside zaman aşımıyla kazanmadır. Medeni kanuna göre bir taşınır mala davasız ve aralıksız beş yıl boyunca iyi niyetle ve malik sıfatıyla zilyetliğinde bulundurma şartları gerekir. Taşınmazlarda davasız aralıksız, on yıl bolunca iyi niyetle ve malik sıfatıyla zilyetliği elinde bulunduranlar zaman aşımıyla o malı kazanır. </w:t>
      </w:r>
      <w:r w:rsidRPr="00741118">
        <w:rPr>
          <w:rFonts w:cstheme="minorHAnsi"/>
          <w:b/>
          <w:sz w:val="24"/>
          <w:szCs w:val="24"/>
        </w:rPr>
        <w:t>Örneğin; bir parayı bulan kişi iyi niyetliyse bu parayı kazanır.</w:t>
      </w:r>
    </w:p>
    <w:p w:rsidR="00A00910" w:rsidRPr="00741118" w:rsidRDefault="00A00910" w:rsidP="00A00910">
      <w:pPr>
        <w:pStyle w:val="ListeParagraf"/>
        <w:numPr>
          <w:ilvl w:val="0"/>
          <w:numId w:val="1"/>
        </w:numPr>
        <w:jc w:val="both"/>
        <w:rPr>
          <w:rFonts w:asciiTheme="majorHAnsi" w:hAnsiTheme="majorHAnsi" w:cstheme="minorHAnsi"/>
          <w:b/>
          <w:sz w:val="24"/>
          <w:szCs w:val="24"/>
        </w:rPr>
      </w:pPr>
      <w:r>
        <w:rPr>
          <w:rFonts w:asciiTheme="majorHAnsi" w:hAnsiTheme="majorHAnsi" w:cstheme="minorHAnsi"/>
          <w:b/>
          <w:sz w:val="24"/>
          <w:szCs w:val="24"/>
        </w:rPr>
        <w:t>HALEFİYET YOLUYLA</w:t>
      </w:r>
      <w:r w:rsidRPr="00741118">
        <w:rPr>
          <w:rFonts w:asciiTheme="majorHAnsi" w:hAnsiTheme="majorHAnsi" w:cstheme="minorHAnsi"/>
          <w:b/>
          <w:sz w:val="24"/>
          <w:szCs w:val="24"/>
        </w:rPr>
        <w:t xml:space="preserve"> KAZANMA</w:t>
      </w:r>
    </w:p>
    <w:p w:rsidR="00A00910" w:rsidRPr="00A036F8" w:rsidRDefault="00A00910" w:rsidP="00A00910">
      <w:pPr>
        <w:jc w:val="both"/>
        <w:rPr>
          <w:rFonts w:cstheme="minorHAnsi"/>
          <w:sz w:val="24"/>
          <w:szCs w:val="24"/>
        </w:rPr>
      </w:pPr>
      <w:r>
        <w:rPr>
          <w:rFonts w:cstheme="minorHAnsi"/>
          <w:sz w:val="24"/>
          <w:szCs w:val="24"/>
        </w:rPr>
        <w:t>Bir hakkın kişiden diğer bir kişiye geçmesine devren kazanma denir. Bu durum bazen miras yoluyla bazense malın teslimiyle olur.</w:t>
      </w:r>
    </w:p>
    <w:p w:rsidR="00A00910" w:rsidRDefault="00A00910" w:rsidP="00A00910">
      <w:pPr>
        <w:jc w:val="both"/>
        <w:rPr>
          <w:rFonts w:asciiTheme="majorHAnsi" w:hAnsiTheme="majorHAnsi" w:cstheme="minorHAnsi"/>
          <w:b/>
          <w:sz w:val="26"/>
          <w:szCs w:val="26"/>
        </w:rPr>
      </w:pPr>
    </w:p>
    <w:p w:rsidR="00A00910" w:rsidRPr="000660B4" w:rsidRDefault="00A00910" w:rsidP="00A00910">
      <w:pPr>
        <w:jc w:val="both"/>
        <w:rPr>
          <w:rFonts w:asciiTheme="majorHAnsi" w:hAnsiTheme="majorHAnsi" w:cstheme="minorHAnsi"/>
          <w:b/>
          <w:sz w:val="26"/>
          <w:szCs w:val="26"/>
        </w:rPr>
      </w:pPr>
      <w:r>
        <w:rPr>
          <w:rFonts w:asciiTheme="majorHAnsi" w:hAnsiTheme="majorHAnsi" w:cstheme="minorHAnsi"/>
          <w:b/>
          <w:sz w:val="26"/>
          <w:szCs w:val="26"/>
        </w:rPr>
        <w:t>HAKLARIN KAYBEDİLMESİ</w:t>
      </w:r>
    </w:p>
    <w:p w:rsidR="00A00910" w:rsidRDefault="00A00910" w:rsidP="00A00910">
      <w:pPr>
        <w:jc w:val="both"/>
        <w:rPr>
          <w:rFonts w:cstheme="minorHAnsi"/>
          <w:sz w:val="24"/>
          <w:szCs w:val="24"/>
        </w:rPr>
      </w:pPr>
      <w:r>
        <w:rPr>
          <w:rFonts w:cstheme="minorHAnsi"/>
          <w:sz w:val="24"/>
          <w:szCs w:val="24"/>
        </w:rPr>
        <w:t>Haklar birine devredileceği gibi hakkın tamamen ortadan kalkmasıyla kaybedilebilir. Haklar iradi kaybedilirken birine devredileceği gibi o eşyanın birine bağışlanabilmesi, haklar kişiye bağlıysa kişinin ölümüyle sona erer.</w:t>
      </w:r>
    </w:p>
    <w:p w:rsidR="00A00910" w:rsidRPr="000660B4" w:rsidRDefault="00A00910" w:rsidP="00A00910">
      <w:pPr>
        <w:jc w:val="both"/>
        <w:rPr>
          <w:rFonts w:asciiTheme="majorHAnsi" w:hAnsiTheme="majorHAnsi" w:cstheme="minorHAnsi"/>
          <w:b/>
          <w:sz w:val="26"/>
          <w:szCs w:val="26"/>
        </w:rPr>
      </w:pPr>
      <w:r>
        <w:rPr>
          <w:rFonts w:asciiTheme="majorHAnsi" w:hAnsiTheme="majorHAnsi" w:cstheme="minorHAnsi"/>
          <w:b/>
          <w:sz w:val="26"/>
          <w:szCs w:val="26"/>
        </w:rPr>
        <w:t>HAKLARIN KORUNMASI</w:t>
      </w:r>
    </w:p>
    <w:p w:rsidR="00A00910" w:rsidRDefault="00A00910" w:rsidP="00A00910">
      <w:pPr>
        <w:jc w:val="both"/>
        <w:rPr>
          <w:rFonts w:cstheme="minorHAnsi"/>
          <w:sz w:val="24"/>
          <w:szCs w:val="24"/>
        </w:rPr>
      </w:pPr>
      <w:r>
        <w:rPr>
          <w:rFonts w:cstheme="minorHAnsi"/>
          <w:sz w:val="24"/>
          <w:szCs w:val="24"/>
        </w:rPr>
        <w:t xml:space="preserve">Bir hak sahibinden hakkı ihlal edildiğinde bu hakkın korunması gerekir. Bir kişinin başkasından bir şey yapmasını veya yapmamasını istemesidir. Haklar dava yoluyla kullanılır. Davacı davalının bir şeyi yapmaya, vermeye veya yapmaya mahkûm edilmesini isterse buna </w:t>
      </w:r>
      <w:r w:rsidRPr="00246569">
        <w:rPr>
          <w:rFonts w:cstheme="minorHAnsi"/>
          <w:b/>
          <w:sz w:val="24"/>
          <w:szCs w:val="24"/>
        </w:rPr>
        <w:t>eda davası</w:t>
      </w:r>
      <w:r>
        <w:rPr>
          <w:rFonts w:cstheme="minorHAnsi"/>
          <w:sz w:val="24"/>
          <w:szCs w:val="24"/>
        </w:rPr>
        <w:t xml:space="preserve"> denir. Davacı, bir hukuki ilişkinin varlığının veya yokluğunun tespiti için dava açarsa buna </w:t>
      </w:r>
      <w:r w:rsidRPr="00246569">
        <w:rPr>
          <w:rFonts w:cstheme="minorHAnsi"/>
          <w:b/>
          <w:sz w:val="24"/>
          <w:szCs w:val="24"/>
        </w:rPr>
        <w:t>tespit davası</w:t>
      </w:r>
      <w:r>
        <w:rPr>
          <w:rFonts w:cstheme="minorHAnsi"/>
          <w:sz w:val="24"/>
          <w:szCs w:val="24"/>
        </w:rPr>
        <w:t xml:space="preserve"> denir.</w:t>
      </w:r>
    </w:p>
    <w:p w:rsidR="004268DD" w:rsidRDefault="004268DD">
      <w:bookmarkStart w:id="0" w:name="_GoBack"/>
      <w:bookmarkEnd w:id="0"/>
    </w:p>
    <w:sectPr w:rsidR="00426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325AA"/>
    <w:multiLevelType w:val="hybridMultilevel"/>
    <w:tmpl w:val="583C7AB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2CE"/>
    <w:rsid w:val="004268DD"/>
    <w:rsid w:val="009952CE"/>
    <w:rsid w:val="00A009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E70AF-F1C3-4D21-8DED-FB34FD48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91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0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2017-12-27T22:29:00Z</dcterms:created>
  <dcterms:modified xsi:type="dcterms:W3CDTF">2017-12-27T22:29:00Z</dcterms:modified>
</cp:coreProperties>
</file>