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78E" w:rsidRDefault="00F9278E" w:rsidP="00F9278E">
      <w:pPr>
        <w:spacing w:line="240" w:lineRule="auto"/>
        <w:jc w:val="center"/>
        <w:rPr>
          <w:rFonts w:ascii="Arial" w:hAnsi="Arial" w:cs="Arial"/>
          <w:b/>
          <w:sz w:val="24"/>
          <w:szCs w:val="24"/>
        </w:rPr>
      </w:pPr>
    </w:p>
    <w:p w:rsidR="00F9278E" w:rsidRDefault="00F9278E" w:rsidP="00F9278E">
      <w:pPr>
        <w:spacing w:line="240" w:lineRule="auto"/>
        <w:ind w:left="360"/>
        <w:rPr>
          <w:rFonts w:ascii="Arial" w:hAnsi="Arial" w:cs="Arial"/>
          <w:sz w:val="24"/>
          <w:szCs w:val="24"/>
        </w:rPr>
      </w:pPr>
    </w:p>
    <w:p w:rsidR="00F9278E" w:rsidRDefault="00F9278E" w:rsidP="00F9278E">
      <w:pPr>
        <w:spacing w:line="240" w:lineRule="auto"/>
        <w:ind w:left="360"/>
        <w:rPr>
          <w:rFonts w:ascii="Arial" w:hAnsi="Arial" w:cs="Arial"/>
          <w:sz w:val="24"/>
          <w:szCs w:val="24"/>
        </w:rPr>
      </w:pPr>
    </w:p>
    <w:p w:rsidR="00F9278E" w:rsidRDefault="00F9278E" w:rsidP="00F9278E">
      <w:pPr>
        <w:spacing w:line="240" w:lineRule="auto"/>
        <w:jc w:val="center"/>
        <w:rPr>
          <w:rFonts w:ascii="Arial" w:hAnsi="Arial" w:cs="Arial"/>
          <w:b/>
          <w:color w:val="000000" w:themeColor="text1"/>
          <w:sz w:val="24"/>
          <w:szCs w:val="24"/>
        </w:rPr>
      </w:pPr>
      <w:r>
        <w:rPr>
          <w:rFonts w:ascii="Arial" w:hAnsi="Arial" w:cs="Arial"/>
          <w:b/>
          <w:color w:val="000000" w:themeColor="text1"/>
          <w:sz w:val="24"/>
          <w:szCs w:val="24"/>
        </w:rPr>
        <w:t>TİCARİ İŞLEMLERDE TAŞINIR REHNİ</w:t>
      </w:r>
    </w:p>
    <w:p w:rsidR="00F9278E" w:rsidRDefault="00F9278E" w:rsidP="00F9278E">
      <w:pPr>
        <w:pStyle w:val="NormalWeb"/>
        <w:spacing w:before="60" w:after="0"/>
        <w:ind w:firstLine="567"/>
        <w:jc w:val="both"/>
        <w:rPr>
          <w:rStyle w:val="Gl"/>
        </w:rPr>
      </w:pPr>
      <w:r>
        <w:rPr>
          <w:rStyle w:val="Gl"/>
          <w:rFonts w:ascii="Arial" w:hAnsi="Arial" w:cs="Arial"/>
          <w:color w:val="000000" w:themeColor="text1"/>
        </w:rPr>
        <w:t xml:space="preserve">TİCARİ İŞLEMLERDE TAŞINIR REHNİ </w:t>
      </w:r>
    </w:p>
    <w:p w:rsidR="00F9278E" w:rsidRDefault="00F9278E" w:rsidP="00F9278E">
      <w:pPr>
        <w:pStyle w:val="NormalWeb"/>
        <w:spacing w:before="60" w:after="0"/>
        <w:ind w:firstLine="567"/>
        <w:jc w:val="both"/>
      </w:pPr>
    </w:p>
    <w:p w:rsidR="00F9278E" w:rsidRDefault="00F9278E" w:rsidP="00F9278E">
      <w:pPr>
        <w:pStyle w:val="NormalWeb"/>
        <w:spacing w:before="60" w:after="0"/>
        <w:ind w:firstLine="567"/>
        <w:jc w:val="both"/>
        <w:rPr>
          <w:rFonts w:ascii="Arial" w:hAnsi="Arial" w:cs="Arial"/>
          <w:color w:val="000000" w:themeColor="text1"/>
        </w:rPr>
      </w:pPr>
      <w:proofErr w:type="gramStart"/>
      <w:r>
        <w:rPr>
          <w:rFonts w:ascii="Arial" w:hAnsi="Arial" w:cs="Arial"/>
          <w:color w:val="000000" w:themeColor="text1"/>
        </w:rPr>
        <w:t>28/10/2016’da</w:t>
      </w:r>
      <w:proofErr w:type="gramEnd"/>
      <w:r>
        <w:rPr>
          <w:rFonts w:ascii="Arial" w:hAnsi="Arial" w:cs="Arial"/>
          <w:color w:val="000000" w:themeColor="text1"/>
        </w:rPr>
        <w:t xml:space="preserve"> 6750 sayılı Ticari İşlemlerde Taşınır </w:t>
      </w:r>
      <w:proofErr w:type="spellStart"/>
      <w:r>
        <w:rPr>
          <w:rFonts w:ascii="Arial" w:hAnsi="Arial" w:cs="Arial"/>
          <w:color w:val="000000" w:themeColor="text1"/>
        </w:rPr>
        <w:t>Rehni</w:t>
      </w:r>
      <w:proofErr w:type="spellEnd"/>
      <w:r>
        <w:rPr>
          <w:rFonts w:ascii="Arial" w:hAnsi="Arial" w:cs="Arial"/>
          <w:color w:val="000000" w:themeColor="text1"/>
        </w:rPr>
        <w:t xml:space="preserve"> Kanunu yayımlanmıştır. Bu kanun </w:t>
      </w:r>
      <w:proofErr w:type="gramStart"/>
      <w:r>
        <w:rPr>
          <w:rFonts w:ascii="Arial" w:hAnsi="Arial" w:cs="Arial"/>
          <w:color w:val="000000" w:themeColor="text1"/>
        </w:rPr>
        <w:t>1/1/2017</w:t>
      </w:r>
      <w:proofErr w:type="gramEnd"/>
      <w:r>
        <w:rPr>
          <w:rFonts w:ascii="Arial" w:hAnsi="Arial" w:cs="Arial"/>
          <w:color w:val="000000" w:themeColor="text1"/>
        </w:rPr>
        <w:t xml:space="preserve"> tarihinde yürürlüğe girmiştir.  Bu kanun Ticari İşletme </w:t>
      </w:r>
      <w:proofErr w:type="spellStart"/>
      <w:r>
        <w:rPr>
          <w:rFonts w:ascii="Arial" w:hAnsi="Arial" w:cs="Arial"/>
          <w:color w:val="000000" w:themeColor="text1"/>
        </w:rPr>
        <w:t>Rehni</w:t>
      </w:r>
      <w:proofErr w:type="spellEnd"/>
      <w:r>
        <w:rPr>
          <w:rFonts w:ascii="Arial" w:hAnsi="Arial" w:cs="Arial"/>
          <w:color w:val="000000" w:themeColor="text1"/>
        </w:rPr>
        <w:t xml:space="preserve"> Kanunu’nu yürürlükten kaldırmıştır.  </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Style w:val="Gl"/>
          <w:b w:val="0"/>
        </w:rPr>
      </w:pPr>
      <w:r>
        <w:rPr>
          <w:rFonts w:ascii="Arial" w:hAnsi="Arial" w:cs="Arial"/>
          <w:b/>
          <w:i/>
          <w:color w:val="000000" w:themeColor="text1"/>
        </w:rPr>
        <w:t>Kanunun Amacı;</w:t>
      </w:r>
      <w:r>
        <w:rPr>
          <w:rStyle w:val="Gl"/>
          <w:rFonts w:ascii="Arial" w:hAnsi="Arial" w:cs="Arial"/>
          <w:color w:val="000000" w:themeColor="text1"/>
        </w:rPr>
        <w:t xml:space="preserve"> </w:t>
      </w:r>
    </w:p>
    <w:p w:rsidR="00F9278E" w:rsidRDefault="00F9278E" w:rsidP="00F9278E">
      <w:pPr>
        <w:pStyle w:val="NormalWeb"/>
        <w:spacing w:before="60" w:after="0"/>
        <w:ind w:firstLine="567"/>
        <w:jc w:val="both"/>
        <w:rPr>
          <w:rStyle w:val="Gl"/>
          <w:rFonts w:ascii="Arial" w:hAnsi="Arial" w:cs="Arial"/>
          <w:b w:val="0"/>
          <w:color w:val="000000" w:themeColor="text1"/>
        </w:rPr>
      </w:pPr>
    </w:p>
    <w:p w:rsidR="00F9278E" w:rsidRDefault="00F9278E" w:rsidP="00F9278E">
      <w:pPr>
        <w:pStyle w:val="NormalWeb"/>
        <w:spacing w:before="60" w:after="0"/>
        <w:ind w:firstLine="567"/>
        <w:jc w:val="both"/>
      </w:pPr>
      <w:r>
        <w:rPr>
          <w:rFonts w:ascii="Arial" w:hAnsi="Arial" w:cs="Arial"/>
          <w:color w:val="000000" w:themeColor="text1"/>
        </w:rPr>
        <w:t xml:space="preserve">Bu Kanunun amacı; </w:t>
      </w:r>
      <w:proofErr w:type="spellStart"/>
      <w:r>
        <w:rPr>
          <w:rFonts w:ascii="Arial" w:hAnsi="Arial" w:cs="Arial"/>
          <w:color w:val="000000" w:themeColor="text1"/>
        </w:rPr>
        <w:t>teslimsiz</w:t>
      </w:r>
      <w:proofErr w:type="spellEnd"/>
      <w:r>
        <w:rPr>
          <w:rFonts w:ascii="Arial" w:hAnsi="Arial" w:cs="Arial"/>
          <w:color w:val="000000" w:themeColor="text1"/>
        </w:rPr>
        <w:t xml:space="preserve"> taşınır rehin hakkının güvence olarak kullanımının yaygınlaştırılması, bu </w:t>
      </w:r>
      <w:proofErr w:type="spellStart"/>
      <w:r>
        <w:rPr>
          <w:rFonts w:ascii="Arial" w:hAnsi="Arial" w:cs="Arial"/>
          <w:color w:val="000000" w:themeColor="text1"/>
        </w:rPr>
        <w:t>rehne</w:t>
      </w:r>
      <w:proofErr w:type="spellEnd"/>
      <w:r>
        <w:rPr>
          <w:rFonts w:ascii="Arial" w:hAnsi="Arial" w:cs="Arial"/>
          <w:color w:val="000000" w:themeColor="text1"/>
        </w:rPr>
        <w:t xml:space="preserve"> konu taşınırların kapsamının genişletilmesi, taşınır </w:t>
      </w:r>
      <w:proofErr w:type="spellStart"/>
      <w:r>
        <w:rPr>
          <w:rFonts w:ascii="Arial" w:hAnsi="Arial" w:cs="Arial"/>
          <w:color w:val="000000" w:themeColor="text1"/>
        </w:rPr>
        <w:t>rehninde</w:t>
      </w:r>
      <w:proofErr w:type="spellEnd"/>
      <w:r>
        <w:rPr>
          <w:rFonts w:ascii="Arial" w:hAnsi="Arial" w:cs="Arial"/>
          <w:color w:val="000000" w:themeColor="text1"/>
        </w:rPr>
        <w:t xml:space="preserve"> aleniyetin sağlanması ile </w:t>
      </w:r>
      <w:proofErr w:type="spellStart"/>
      <w:r>
        <w:rPr>
          <w:rFonts w:ascii="Arial" w:hAnsi="Arial" w:cs="Arial"/>
          <w:color w:val="000000" w:themeColor="text1"/>
        </w:rPr>
        <w:t>rehnin</w:t>
      </w:r>
      <w:proofErr w:type="spellEnd"/>
      <w:r>
        <w:rPr>
          <w:rFonts w:ascii="Arial" w:hAnsi="Arial" w:cs="Arial"/>
          <w:color w:val="000000" w:themeColor="text1"/>
        </w:rPr>
        <w:t xml:space="preserve"> paraya çevrilmesinde alternatif yolların sunulması suretiyle finansmana erişimi kolaylaştırmaktır.</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b/>
          <w:i/>
          <w:color w:val="000000" w:themeColor="text1"/>
        </w:rPr>
        <w:t>Kanunun Kapsamı;</w:t>
      </w:r>
      <w:r>
        <w:rPr>
          <w:rFonts w:ascii="Arial" w:hAnsi="Arial" w:cs="Arial"/>
          <w:color w:val="000000" w:themeColor="text1"/>
        </w:rPr>
        <w:t xml:space="preserve"> </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Bu Kanun; taşınır varlıkları konu edinen işlemlerde rehin hakkının tesisine, rehin </w:t>
      </w:r>
      <w:proofErr w:type="gramStart"/>
      <w:r>
        <w:rPr>
          <w:rFonts w:ascii="Arial" w:hAnsi="Arial" w:cs="Arial"/>
          <w:color w:val="000000" w:themeColor="text1"/>
        </w:rPr>
        <w:t>hakkının</w:t>
      </w:r>
      <w:proofErr w:type="gramEnd"/>
      <w:r>
        <w:rPr>
          <w:rFonts w:ascii="Arial" w:hAnsi="Arial" w:cs="Arial"/>
          <w:color w:val="000000" w:themeColor="text1"/>
        </w:rPr>
        <w:t xml:space="preserve"> üçüncü kişilere karşı hüküm ifade etmesine, Rehinli Taşınır Siciline, rehinli alacaklılar arasında öncelik hakkının belirlenmesine, tarafların ve üçüncü kişilerin hak ve yükümlülüklerine, rehin hakkının kullanımı ile rehinli işlemlere ilişkin diğer usul ve esasları kapsar.</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b/>
          <w:i/>
          <w:color w:val="000000" w:themeColor="text1"/>
        </w:rPr>
        <w:t>Kanunun Uygulanma Alanı;</w:t>
      </w:r>
      <w:r>
        <w:rPr>
          <w:rFonts w:ascii="Arial" w:hAnsi="Arial" w:cs="Arial"/>
          <w:color w:val="000000" w:themeColor="text1"/>
        </w:rPr>
        <w:t xml:space="preserve"> </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Bu Kanun, bir borca güvence teşkil etmek üzere kurulan ve konusu bu Kanunda sayılan taşınır varlıklar olan rehinli işlemlere uygulanır. Tapu kütüğüne herhangi bir nedenle tescil edilen taşınırlar bu Kanun kapsamında değildir.</w:t>
      </w:r>
    </w:p>
    <w:p w:rsidR="00F9278E" w:rsidRDefault="00F9278E" w:rsidP="00F9278E">
      <w:pPr>
        <w:spacing w:line="240" w:lineRule="auto"/>
        <w:rPr>
          <w:rStyle w:val="Gl"/>
          <w:rFonts w:eastAsia="SimSun"/>
          <w:b w:val="0"/>
          <w:sz w:val="24"/>
          <w:szCs w:val="24"/>
          <w:lang w:eastAsia="zh-CN"/>
        </w:rPr>
      </w:pPr>
    </w:p>
    <w:p w:rsidR="00F9278E" w:rsidRDefault="00F9278E" w:rsidP="00F9278E">
      <w:pPr>
        <w:pStyle w:val="NormalWeb"/>
        <w:spacing w:before="60" w:after="0"/>
        <w:ind w:firstLine="567"/>
        <w:jc w:val="both"/>
        <w:rPr>
          <w:rStyle w:val="Gl"/>
          <w:rFonts w:ascii="Arial" w:hAnsi="Arial" w:cs="Arial"/>
          <w:i/>
          <w:color w:val="000000" w:themeColor="text1"/>
        </w:rPr>
      </w:pPr>
      <w:r>
        <w:rPr>
          <w:rStyle w:val="Gl"/>
          <w:rFonts w:ascii="Arial" w:hAnsi="Arial" w:cs="Arial"/>
          <w:i/>
          <w:color w:val="000000" w:themeColor="text1"/>
        </w:rPr>
        <w:t>Rehin Sözleşmesinin Tarafları;</w:t>
      </w:r>
    </w:p>
    <w:p w:rsidR="00F9278E" w:rsidRDefault="00F9278E" w:rsidP="00F9278E">
      <w:pPr>
        <w:pStyle w:val="NormalWeb"/>
        <w:spacing w:before="60" w:after="0"/>
        <w:ind w:firstLine="567"/>
        <w:jc w:val="both"/>
      </w:pP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a) Kredi kuruluşları ile tacir, esnaf, çiftçi, üretici örgütü, serbest meslek erbabı gerçek ve tüzel kişiler arasında,</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b) Tacir ve/veya esnaflar arasında,</w:t>
      </w:r>
    </w:p>
    <w:p w:rsidR="00F9278E" w:rsidRDefault="00F9278E" w:rsidP="00F9278E">
      <w:pPr>
        <w:pStyle w:val="NormalWeb"/>
        <w:spacing w:before="60" w:after="0"/>
        <w:ind w:firstLine="567"/>
        <w:jc w:val="both"/>
        <w:rPr>
          <w:rFonts w:ascii="Arial" w:hAnsi="Arial" w:cs="Arial"/>
          <w:color w:val="000000" w:themeColor="text1"/>
        </w:rPr>
      </w:pPr>
      <w:proofErr w:type="gramStart"/>
      <w:r>
        <w:rPr>
          <w:rFonts w:ascii="Arial" w:hAnsi="Arial" w:cs="Arial"/>
          <w:color w:val="000000" w:themeColor="text1"/>
        </w:rPr>
        <w:t>yapılır</w:t>
      </w:r>
      <w:proofErr w:type="gramEnd"/>
      <w:r>
        <w:rPr>
          <w:rFonts w:ascii="Arial" w:hAnsi="Arial" w:cs="Arial"/>
          <w:color w:val="000000" w:themeColor="text1"/>
        </w:rPr>
        <w:t>.</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Style w:val="Gl"/>
          <w:i/>
        </w:rPr>
      </w:pPr>
      <w:proofErr w:type="spellStart"/>
      <w:r>
        <w:rPr>
          <w:rStyle w:val="Gl"/>
          <w:rFonts w:ascii="Arial" w:hAnsi="Arial" w:cs="Arial"/>
          <w:i/>
          <w:color w:val="000000" w:themeColor="text1"/>
        </w:rPr>
        <w:t>Rehnin</w:t>
      </w:r>
      <w:proofErr w:type="spellEnd"/>
      <w:r>
        <w:rPr>
          <w:rStyle w:val="Gl"/>
          <w:rFonts w:ascii="Arial" w:hAnsi="Arial" w:cs="Arial"/>
          <w:i/>
          <w:color w:val="000000" w:themeColor="text1"/>
        </w:rPr>
        <w:t xml:space="preserve"> Sözleşmesinin Şekli ve </w:t>
      </w:r>
      <w:proofErr w:type="spellStart"/>
      <w:r>
        <w:rPr>
          <w:rStyle w:val="Gl"/>
          <w:rFonts w:ascii="Arial" w:hAnsi="Arial" w:cs="Arial"/>
          <w:i/>
          <w:color w:val="000000" w:themeColor="text1"/>
        </w:rPr>
        <w:t>Rehnin</w:t>
      </w:r>
      <w:proofErr w:type="spellEnd"/>
      <w:r>
        <w:rPr>
          <w:rStyle w:val="Gl"/>
          <w:rFonts w:ascii="Arial" w:hAnsi="Arial" w:cs="Arial"/>
          <w:i/>
          <w:color w:val="000000" w:themeColor="text1"/>
        </w:rPr>
        <w:t xml:space="preserve"> Kuruluşu; </w:t>
      </w:r>
    </w:p>
    <w:p w:rsidR="00F9278E" w:rsidRDefault="00F9278E" w:rsidP="00F9278E">
      <w:pPr>
        <w:pStyle w:val="NormalWeb"/>
        <w:spacing w:before="60" w:after="0"/>
        <w:ind w:firstLine="567"/>
        <w:jc w:val="both"/>
        <w:rPr>
          <w:rStyle w:val="Gl"/>
          <w:rFonts w:ascii="Arial" w:hAnsi="Arial" w:cs="Arial"/>
          <w:i/>
          <w:color w:val="000000" w:themeColor="text1"/>
        </w:rPr>
      </w:pPr>
    </w:p>
    <w:p w:rsidR="00F9278E" w:rsidRDefault="00F9278E" w:rsidP="00F9278E">
      <w:pPr>
        <w:pStyle w:val="NormalWeb"/>
        <w:spacing w:before="60" w:after="0"/>
        <w:ind w:firstLine="567"/>
        <w:jc w:val="both"/>
      </w:pPr>
      <w:r>
        <w:rPr>
          <w:rStyle w:val="Gl"/>
          <w:rFonts w:ascii="Arial" w:hAnsi="Arial" w:cs="Arial"/>
          <w:color w:val="000000" w:themeColor="text1"/>
        </w:rPr>
        <w:lastRenderedPageBreak/>
        <w:t xml:space="preserve"> </w:t>
      </w:r>
      <w:r>
        <w:rPr>
          <w:rFonts w:ascii="Arial" w:hAnsi="Arial" w:cs="Arial"/>
          <w:color w:val="000000" w:themeColor="text1"/>
        </w:rPr>
        <w:t xml:space="preserve">Rehin hakkı, rehin sözleşmesinin Sicile tescil edilmesiyle </w:t>
      </w:r>
      <w:proofErr w:type="spellStart"/>
      <w:proofErr w:type="gramStart"/>
      <w:r>
        <w:rPr>
          <w:rFonts w:ascii="Arial" w:hAnsi="Arial" w:cs="Arial"/>
          <w:color w:val="000000" w:themeColor="text1"/>
        </w:rPr>
        <w:t>kurulur.</w:t>
      </w:r>
      <w:r>
        <w:rPr>
          <w:rFonts w:ascii="Arial" w:hAnsi="Arial" w:cs="Arial"/>
          <w:color w:val="000000" w:themeColor="text1"/>
          <w:u w:val="single"/>
        </w:rPr>
        <w:t>Tescil</w:t>
      </w:r>
      <w:proofErr w:type="spellEnd"/>
      <w:proofErr w:type="gramEnd"/>
      <w:r>
        <w:rPr>
          <w:rFonts w:ascii="Arial" w:hAnsi="Arial" w:cs="Arial"/>
          <w:color w:val="000000" w:themeColor="text1"/>
          <w:u w:val="single"/>
        </w:rPr>
        <w:t xml:space="preserve"> talep süresi 15 gündür. </w:t>
      </w:r>
      <w:proofErr w:type="gramStart"/>
      <w:r>
        <w:rPr>
          <w:rFonts w:ascii="Arial" w:hAnsi="Arial" w:cs="Arial"/>
          <w:color w:val="000000" w:themeColor="text1"/>
        </w:rPr>
        <w:t>(</w:t>
      </w:r>
      <w:proofErr w:type="gramEnd"/>
      <w:r>
        <w:rPr>
          <w:rFonts w:ascii="Arial" w:hAnsi="Arial" w:cs="Arial"/>
          <w:color w:val="000000" w:themeColor="text1"/>
        </w:rPr>
        <w:t xml:space="preserve">Eskiden Ticari işletme </w:t>
      </w:r>
      <w:proofErr w:type="spellStart"/>
      <w:r>
        <w:rPr>
          <w:rFonts w:ascii="Arial" w:hAnsi="Arial" w:cs="Arial"/>
          <w:color w:val="000000" w:themeColor="text1"/>
        </w:rPr>
        <w:t>Rehni</w:t>
      </w:r>
      <w:proofErr w:type="spellEnd"/>
      <w:r>
        <w:rPr>
          <w:rFonts w:ascii="Arial" w:hAnsi="Arial" w:cs="Arial"/>
          <w:color w:val="000000" w:themeColor="text1"/>
        </w:rPr>
        <w:t xml:space="preserve"> Kanunu vardı. Bu kanunda ise tescil talep süresi 10 gündü</w:t>
      </w:r>
      <w:proofErr w:type="gramStart"/>
      <w:r>
        <w:rPr>
          <w:rFonts w:ascii="Arial" w:hAnsi="Arial" w:cs="Arial"/>
          <w:color w:val="000000" w:themeColor="text1"/>
        </w:rPr>
        <w:t>)</w:t>
      </w:r>
      <w:proofErr w:type="gramEnd"/>
      <w:r>
        <w:rPr>
          <w:rFonts w:ascii="Arial" w:hAnsi="Arial" w:cs="Arial"/>
          <w:color w:val="000000" w:themeColor="text1"/>
        </w:rPr>
        <w:t>.</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Rehin sözleşmesi elektronik ortamda ya da yazılı olarak düzenlenir. Elektronik ortamda düzenlenen rehin sözleşmesinin Sicile tescil edilebilmesi için sözleşmenin güvenli elektronik imza ile onaylanması şarttır.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 </w:t>
      </w:r>
      <w:r>
        <w:rPr>
          <w:rFonts w:ascii="Arial" w:hAnsi="Arial" w:cs="Arial"/>
          <w:color w:val="000000" w:themeColor="text1"/>
          <w:u w:val="single"/>
        </w:rPr>
        <w:t>Yazılı olarak düzenlenen rehin sözleşmesinin Sicile tescil edilebilmesi için tarafların imzalarının noterce onaylanması veya sözleşmenin Sicil yetkilisinin huzurunda imzalanması şarttır.</w:t>
      </w:r>
      <w:r>
        <w:rPr>
          <w:rFonts w:ascii="Arial" w:hAnsi="Arial" w:cs="Arial"/>
          <w:color w:val="000000" w:themeColor="text1"/>
        </w:rPr>
        <w:t xml:space="preserve"> (Ticari işletme </w:t>
      </w:r>
      <w:proofErr w:type="spellStart"/>
      <w:r>
        <w:rPr>
          <w:rFonts w:ascii="Arial" w:hAnsi="Arial" w:cs="Arial"/>
          <w:color w:val="000000" w:themeColor="text1"/>
        </w:rPr>
        <w:t>Rehni</w:t>
      </w:r>
      <w:proofErr w:type="spellEnd"/>
      <w:r>
        <w:rPr>
          <w:rFonts w:ascii="Arial" w:hAnsi="Arial" w:cs="Arial"/>
          <w:color w:val="000000" w:themeColor="text1"/>
        </w:rPr>
        <w:t xml:space="preserve"> kanununda ise noter düzenleme şeklinde rehin sözleşmesini yapardı). </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Fonts w:ascii="Arial" w:hAnsi="Arial" w:cs="Arial"/>
          <w:b/>
          <w:i/>
          <w:color w:val="000000" w:themeColor="text1"/>
        </w:rPr>
      </w:pPr>
      <w:r>
        <w:rPr>
          <w:rFonts w:ascii="Arial" w:hAnsi="Arial" w:cs="Arial"/>
          <w:b/>
          <w:i/>
          <w:color w:val="000000" w:themeColor="text1"/>
        </w:rPr>
        <w:t>Rehin Sözleşmesinde Yer Alacak Hususlar;</w:t>
      </w:r>
    </w:p>
    <w:p w:rsidR="00F9278E" w:rsidRDefault="00F9278E" w:rsidP="00F9278E">
      <w:pPr>
        <w:pStyle w:val="NormalWeb"/>
        <w:spacing w:before="60" w:after="0"/>
        <w:ind w:firstLine="567"/>
        <w:jc w:val="both"/>
        <w:rPr>
          <w:rFonts w:ascii="Arial" w:hAnsi="Arial" w:cs="Arial"/>
          <w:b/>
          <w:i/>
          <w:color w:val="000000" w:themeColor="text1"/>
        </w:rPr>
      </w:pP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 Rehin sözleşmesinde aşağıdaki hususların yer alması zorunludur: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a) Rehin sözleşmesinin tarafı;</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b) Borcun konusu, borcun miktarı, borcun miktarı belirli değilse </w:t>
      </w:r>
      <w:proofErr w:type="spellStart"/>
      <w:r>
        <w:rPr>
          <w:rFonts w:ascii="Arial" w:hAnsi="Arial" w:cs="Arial"/>
          <w:color w:val="000000" w:themeColor="text1"/>
        </w:rPr>
        <w:t>rehnin</w:t>
      </w:r>
      <w:proofErr w:type="spellEnd"/>
      <w:r>
        <w:rPr>
          <w:rFonts w:ascii="Arial" w:hAnsi="Arial" w:cs="Arial"/>
          <w:color w:val="000000" w:themeColor="text1"/>
        </w:rPr>
        <w:t xml:space="preserve"> ne miktar için güvence teşkil ettiği, ödenecek para cinsi ve </w:t>
      </w:r>
      <w:proofErr w:type="spellStart"/>
      <w:r>
        <w:rPr>
          <w:rFonts w:ascii="Arial" w:hAnsi="Arial" w:cs="Arial"/>
          <w:color w:val="000000" w:themeColor="text1"/>
        </w:rPr>
        <w:t>rehnin</w:t>
      </w:r>
      <w:proofErr w:type="spellEnd"/>
      <w:r>
        <w:rPr>
          <w:rFonts w:ascii="Arial" w:hAnsi="Arial" w:cs="Arial"/>
          <w:color w:val="000000" w:themeColor="text1"/>
        </w:rPr>
        <w:t xml:space="preserve"> azami miktarı.</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c) </w:t>
      </w:r>
      <w:proofErr w:type="spellStart"/>
      <w:r>
        <w:rPr>
          <w:rFonts w:ascii="Arial" w:hAnsi="Arial" w:cs="Arial"/>
          <w:color w:val="000000" w:themeColor="text1"/>
        </w:rPr>
        <w:t>Rehne</w:t>
      </w:r>
      <w:proofErr w:type="spellEnd"/>
      <w:r>
        <w:rPr>
          <w:rFonts w:ascii="Arial" w:hAnsi="Arial" w:cs="Arial"/>
          <w:color w:val="000000" w:themeColor="text1"/>
        </w:rPr>
        <w:t xml:space="preserve"> konu varlık ile bu varlığın ayırt edici özelliklerini belirten seri numarası, markası, üretim yılı, şasi numarası, belge seri numarası, varsa GTİP ya da PRODTR sanayi ürünü kodu gibi hususlar.</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Style w:val="Gl"/>
          <w:i/>
        </w:rPr>
      </w:pPr>
      <w:r>
        <w:rPr>
          <w:rStyle w:val="Gl"/>
          <w:rFonts w:ascii="Arial" w:hAnsi="Arial" w:cs="Arial"/>
          <w:i/>
          <w:color w:val="000000" w:themeColor="text1"/>
        </w:rPr>
        <w:t xml:space="preserve">Ticari İşlemlerde Taşınır </w:t>
      </w:r>
      <w:proofErr w:type="spellStart"/>
      <w:r>
        <w:rPr>
          <w:rStyle w:val="Gl"/>
          <w:rFonts w:ascii="Arial" w:hAnsi="Arial" w:cs="Arial"/>
          <w:i/>
          <w:color w:val="000000" w:themeColor="text1"/>
        </w:rPr>
        <w:t>Rehni</w:t>
      </w:r>
      <w:proofErr w:type="spellEnd"/>
      <w:r>
        <w:rPr>
          <w:rStyle w:val="Gl"/>
          <w:rFonts w:ascii="Arial" w:hAnsi="Arial" w:cs="Arial"/>
          <w:i/>
          <w:color w:val="000000" w:themeColor="text1"/>
        </w:rPr>
        <w:t xml:space="preserve"> Neler Üzerinde Kurulur?</w:t>
      </w:r>
    </w:p>
    <w:p w:rsidR="00F9278E" w:rsidRDefault="00F9278E" w:rsidP="00F9278E">
      <w:pPr>
        <w:pStyle w:val="NormalWeb"/>
        <w:spacing w:before="60" w:after="0"/>
        <w:ind w:firstLine="567"/>
        <w:jc w:val="both"/>
        <w:rPr>
          <w:rStyle w:val="Gl"/>
          <w:rFonts w:ascii="Arial" w:hAnsi="Arial" w:cs="Arial"/>
          <w:i/>
          <w:color w:val="000000" w:themeColor="text1"/>
        </w:rPr>
      </w:pPr>
    </w:p>
    <w:p w:rsidR="00F9278E" w:rsidRDefault="00F9278E" w:rsidP="00F9278E">
      <w:pPr>
        <w:pStyle w:val="NormalWeb"/>
        <w:spacing w:before="60" w:after="0"/>
        <w:ind w:firstLine="567"/>
        <w:jc w:val="both"/>
      </w:pPr>
      <w:r>
        <w:rPr>
          <w:rFonts w:ascii="Arial" w:hAnsi="Arial" w:cs="Arial"/>
          <w:color w:val="000000" w:themeColor="text1"/>
        </w:rPr>
        <w:t xml:space="preserve"> Rehin hakkı aşağıda belirtilen taşınır varlıklar üzerinde kurulabilir: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a) Alacaklar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b) Çok yıllık ürün veren ağaçlar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c) Fikri ve sınai mülkiyete konu haklar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ç) Hammadde</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d) Hayvan</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e) Her türlü kazanç ve iratlar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f) Başka bir sicile kaydı öngörülmeyen ve idari izin belgesi niteliğinde olmayan her türlü lisans ve ruhsatlar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g) Kira gelirleri</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ğ) Kiracılık hakkı</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h) Makine ve teçhizat, araç, </w:t>
      </w:r>
      <w:proofErr w:type="gramStart"/>
      <w:r>
        <w:rPr>
          <w:rFonts w:ascii="Arial" w:hAnsi="Arial" w:cs="Arial"/>
          <w:color w:val="000000" w:themeColor="text1"/>
        </w:rPr>
        <w:t>ekipman</w:t>
      </w:r>
      <w:proofErr w:type="gramEnd"/>
      <w:r>
        <w:rPr>
          <w:rFonts w:ascii="Arial" w:hAnsi="Arial" w:cs="Arial"/>
          <w:color w:val="000000" w:themeColor="text1"/>
        </w:rPr>
        <w:t>, alet, iş makinaları, elektronik haberleşme cihazları dâhil her türlü elektronik cihaz gibi menkul işletme tesisatı</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ı) Sarf malzemesi</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i) Stoklar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j) Tarımsal ürün</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k) Ticaret unvanı ve/veya işletme adı</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l) Ticari işletme veya esnaf işletmesi</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m) Ticari plaka ve ticari hat</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n) Ticari proje</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o) Vagon</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lastRenderedPageBreak/>
        <w:t>ö) Bu fıkrada sayılanlardan üçüncü kişiler zilyetliğindeki taşınır varlık, hak ve paylı mülkiyet hakları</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Fonts w:ascii="Arial" w:hAnsi="Arial" w:cs="Arial"/>
          <w:b/>
          <w:i/>
          <w:color w:val="000000" w:themeColor="text1"/>
        </w:rPr>
      </w:pPr>
      <w:proofErr w:type="spellStart"/>
      <w:r>
        <w:rPr>
          <w:rFonts w:ascii="Arial" w:hAnsi="Arial" w:cs="Arial"/>
          <w:b/>
          <w:i/>
          <w:color w:val="000000" w:themeColor="text1"/>
        </w:rPr>
        <w:t>Rehnin</w:t>
      </w:r>
      <w:proofErr w:type="spellEnd"/>
      <w:r>
        <w:rPr>
          <w:rFonts w:ascii="Arial" w:hAnsi="Arial" w:cs="Arial"/>
          <w:b/>
          <w:i/>
          <w:color w:val="000000" w:themeColor="text1"/>
        </w:rPr>
        <w:t xml:space="preserve"> Diğer Sicillere Bildirimi</w:t>
      </w:r>
    </w:p>
    <w:p w:rsidR="00F9278E" w:rsidRDefault="00F9278E" w:rsidP="00F9278E">
      <w:pPr>
        <w:pStyle w:val="NormalWeb"/>
        <w:spacing w:before="60" w:after="0"/>
        <w:ind w:firstLine="567"/>
        <w:jc w:val="both"/>
        <w:rPr>
          <w:rFonts w:ascii="Arial" w:hAnsi="Arial" w:cs="Arial"/>
          <w:b/>
          <w:i/>
          <w:color w:val="000000" w:themeColor="text1"/>
        </w:rPr>
      </w:pP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 Ticari işletme ve esnaf işletmesinin tamamı üzerinde rehin kurulması hâlinde, </w:t>
      </w:r>
      <w:proofErr w:type="spellStart"/>
      <w:r>
        <w:rPr>
          <w:rFonts w:ascii="Arial" w:hAnsi="Arial" w:cs="Arial"/>
          <w:color w:val="000000" w:themeColor="text1"/>
        </w:rPr>
        <w:t>rehnin</w:t>
      </w:r>
      <w:proofErr w:type="spellEnd"/>
      <w:r>
        <w:rPr>
          <w:rFonts w:ascii="Arial" w:hAnsi="Arial" w:cs="Arial"/>
          <w:color w:val="000000" w:themeColor="text1"/>
        </w:rPr>
        <w:t xml:space="preserve"> kuruluşu anında işletmenin faaliyetine tahsis edilmiş olan her türlü varlık </w:t>
      </w:r>
      <w:proofErr w:type="spellStart"/>
      <w:r>
        <w:rPr>
          <w:rFonts w:ascii="Arial" w:hAnsi="Arial" w:cs="Arial"/>
          <w:color w:val="000000" w:themeColor="text1"/>
        </w:rPr>
        <w:t>rehnedilmiş</w:t>
      </w:r>
      <w:proofErr w:type="spellEnd"/>
      <w:r>
        <w:rPr>
          <w:rFonts w:ascii="Arial" w:hAnsi="Arial" w:cs="Arial"/>
          <w:color w:val="000000" w:themeColor="text1"/>
        </w:rPr>
        <w:t xml:space="preserve"> sayılır</w:t>
      </w:r>
      <w:r>
        <w:rPr>
          <w:rFonts w:ascii="Arial" w:hAnsi="Arial" w:cs="Arial"/>
          <w:color w:val="000000" w:themeColor="text1"/>
          <w:u w:val="single"/>
        </w:rPr>
        <w:t xml:space="preserve">. Bu varlıkların </w:t>
      </w:r>
      <w:proofErr w:type="spellStart"/>
      <w:r>
        <w:rPr>
          <w:rFonts w:ascii="Arial" w:hAnsi="Arial" w:cs="Arial"/>
          <w:color w:val="000000" w:themeColor="text1"/>
          <w:u w:val="single"/>
        </w:rPr>
        <w:t>rehni</w:t>
      </w:r>
      <w:proofErr w:type="spellEnd"/>
      <w:r>
        <w:rPr>
          <w:rFonts w:ascii="Arial" w:hAnsi="Arial" w:cs="Arial"/>
          <w:color w:val="000000" w:themeColor="text1"/>
          <w:u w:val="single"/>
        </w:rPr>
        <w:t xml:space="preserve"> diğer kanunlarca bir sicile tescilini gerektiriyorsa bu rehin ilgili sicillere bildirilir.</w:t>
      </w:r>
      <w:r>
        <w:rPr>
          <w:rFonts w:ascii="Arial" w:hAnsi="Arial" w:cs="Arial"/>
          <w:color w:val="000000" w:themeColor="text1"/>
        </w:rPr>
        <w:t xml:space="preserve"> Bu varlıklar üzerinde diğer kanunlar uyarınca önceden bir rehin hakkı tesis edilmiş olması hâlinde bu Kanun çerçevesinde tesis edilerek bildirilen rehin sonraki sırada yer alır. Ticari işletme ve esnaf işletmesi rehinleri ticaret veya esnaf siciline bildirilir. </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Fonts w:ascii="Arial" w:hAnsi="Arial" w:cs="Arial"/>
          <w:b/>
          <w:i/>
          <w:color w:val="000000" w:themeColor="text1"/>
        </w:rPr>
      </w:pPr>
      <w:r>
        <w:rPr>
          <w:rFonts w:ascii="Arial" w:hAnsi="Arial" w:cs="Arial"/>
          <w:b/>
          <w:i/>
          <w:color w:val="000000" w:themeColor="text1"/>
        </w:rPr>
        <w:t xml:space="preserve">Taşınırların Getirileri Üzerinde </w:t>
      </w:r>
      <w:proofErr w:type="spellStart"/>
      <w:r>
        <w:rPr>
          <w:rFonts w:ascii="Arial" w:hAnsi="Arial" w:cs="Arial"/>
          <w:b/>
          <w:i/>
          <w:color w:val="000000" w:themeColor="text1"/>
        </w:rPr>
        <w:t>Rehnin</w:t>
      </w:r>
      <w:proofErr w:type="spellEnd"/>
      <w:r>
        <w:rPr>
          <w:rFonts w:ascii="Arial" w:hAnsi="Arial" w:cs="Arial"/>
          <w:b/>
          <w:i/>
          <w:color w:val="000000" w:themeColor="text1"/>
        </w:rPr>
        <w:t xml:space="preserve"> Kuruluşu</w:t>
      </w:r>
    </w:p>
    <w:p w:rsidR="00F9278E" w:rsidRDefault="00F9278E" w:rsidP="00F9278E">
      <w:pPr>
        <w:pStyle w:val="NormalWeb"/>
        <w:spacing w:before="60" w:after="0"/>
        <w:ind w:firstLine="567"/>
        <w:jc w:val="both"/>
        <w:rPr>
          <w:rFonts w:ascii="Arial" w:hAnsi="Arial" w:cs="Arial"/>
          <w:b/>
          <w:i/>
          <w:color w:val="000000" w:themeColor="text1"/>
        </w:rPr>
      </w:pP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 İşletmelerin müstakbel taşınır varlıkları üzerinde rehin hakkı kurulabilir. Rehin, işletmelerin mevcut veya müstakbel taşınır varlıklarının getirileri üzerinde kurulabilir.</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Style w:val="Gl"/>
          <w:i/>
        </w:rPr>
      </w:pPr>
      <w:r>
        <w:rPr>
          <w:rStyle w:val="Gl"/>
          <w:rFonts w:ascii="Arial" w:hAnsi="Arial" w:cs="Arial"/>
          <w:i/>
          <w:color w:val="000000" w:themeColor="text1"/>
        </w:rPr>
        <w:t xml:space="preserve">Bütünleyici Parçanın </w:t>
      </w:r>
      <w:proofErr w:type="spellStart"/>
      <w:r>
        <w:rPr>
          <w:rStyle w:val="Gl"/>
          <w:rFonts w:ascii="Arial" w:hAnsi="Arial" w:cs="Arial"/>
          <w:i/>
          <w:color w:val="000000" w:themeColor="text1"/>
        </w:rPr>
        <w:t>Rehnin</w:t>
      </w:r>
      <w:proofErr w:type="spellEnd"/>
      <w:r>
        <w:rPr>
          <w:rStyle w:val="Gl"/>
          <w:rFonts w:ascii="Arial" w:hAnsi="Arial" w:cs="Arial"/>
          <w:i/>
          <w:color w:val="000000" w:themeColor="text1"/>
        </w:rPr>
        <w:t xml:space="preserve"> Kapsamına Girmesi</w:t>
      </w:r>
    </w:p>
    <w:p w:rsidR="00F9278E" w:rsidRDefault="00F9278E" w:rsidP="00F9278E">
      <w:pPr>
        <w:pStyle w:val="NormalWeb"/>
        <w:spacing w:before="60" w:after="0"/>
        <w:ind w:firstLine="567"/>
        <w:jc w:val="both"/>
        <w:rPr>
          <w:rStyle w:val="Gl"/>
          <w:rFonts w:ascii="Arial" w:hAnsi="Arial" w:cs="Arial"/>
          <w:i/>
          <w:color w:val="000000" w:themeColor="text1"/>
        </w:rPr>
      </w:pPr>
    </w:p>
    <w:p w:rsidR="00F9278E" w:rsidRDefault="00F9278E" w:rsidP="00F9278E">
      <w:pPr>
        <w:pStyle w:val="NormalWeb"/>
        <w:spacing w:before="60" w:after="0"/>
        <w:ind w:firstLine="567"/>
        <w:jc w:val="both"/>
      </w:pPr>
      <w:r>
        <w:rPr>
          <w:rFonts w:ascii="Arial" w:hAnsi="Arial" w:cs="Arial"/>
          <w:color w:val="000000" w:themeColor="text1"/>
        </w:rPr>
        <w:t xml:space="preserve"> Taşınır varlık üzerindeki rehin hakkı, o varlığın bütünleyici parçasını da kapsar. Taraflar, taşınır varlığın mevcut veya sonradan ilave edilen eklentilerinin rehin kapsamına alınmasını ayrıca kararlaştırabilir. Birleşen veya karışan taşınır varlıklar üzerinde rehin hakkı kurulabilir.</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Style w:val="Gl"/>
          <w:i/>
        </w:rPr>
      </w:pPr>
      <w:r>
        <w:rPr>
          <w:rStyle w:val="Gl"/>
          <w:rFonts w:ascii="Arial" w:hAnsi="Arial" w:cs="Arial"/>
          <w:i/>
          <w:color w:val="000000" w:themeColor="text1"/>
        </w:rPr>
        <w:t>Rehinli Taşınır Sicili</w:t>
      </w:r>
    </w:p>
    <w:p w:rsidR="00F9278E" w:rsidRDefault="00F9278E" w:rsidP="00F9278E">
      <w:pPr>
        <w:pStyle w:val="NormalWeb"/>
        <w:spacing w:before="60" w:after="0"/>
        <w:ind w:firstLine="567"/>
        <w:jc w:val="both"/>
        <w:rPr>
          <w:rStyle w:val="Gl"/>
          <w:rFonts w:ascii="Arial" w:hAnsi="Arial" w:cs="Arial"/>
          <w:i/>
          <w:color w:val="000000" w:themeColor="text1"/>
        </w:rPr>
      </w:pPr>
    </w:p>
    <w:p w:rsidR="00F9278E" w:rsidRDefault="00F9278E" w:rsidP="00F9278E">
      <w:pPr>
        <w:pStyle w:val="NormalWeb"/>
        <w:spacing w:before="60" w:after="0"/>
        <w:ind w:firstLine="567"/>
        <w:jc w:val="both"/>
      </w:pPr>
      <w:r>
        <w:rPr>
          <w:rFonts w:ascii="Arial" w:hAnsi="Arial" w:cs="Arial"/>
          <w:color w:val="000000" w:themeColor="text1"/>
        </w:rPr>
        <w:t>Rehin hakkının tesisi ve üçüncü kişilere karşı hüküm ifade etmesi, rehinli alacaklılar arasında öncelik hakkının belirlenmesi, rehinli taşınır varlık ile alacağın devrinin tescili amacıyla Rehinli Taşınır Sicili kurulur. Rehinli Taşınır Sicili alenidir. Bakanlık, Sicilin faaliyetlerini her zaman denetlemeye ve gerekli önlemleri almaya yetkilidir. Sicil, Bakanlıkça alınan önlemlere ve verilen talimatlara uymakla yükümlüdür.</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Fonts w:ascii="Arial" w:hAnsi="Arial" w:cs="Arial"/>
          <w:b/>
          <w:i/>
          <w:color w:val="000000" w:themeColor="text1"/>
        </w:rPr>
      </w:pPr>
      <w:proofErr w:type="spellStart"/>
      <w:r>
        <w:rPr>
          <w:rFonts w:ascii="Arial" w:hAnsi="Arial" w:cs="Arial"/>
          <w:b/>
          <w:i/>
          <w:color w:val="000000" w:themeColor="text1"/>
        </w:rPr>
        <w:t>Rehnin</w:t>
      </w:r>
      <w:proofErr w:type="spellEnd"/>
      <w:r>
        <w:rPr>
          <w:rFonts w:ascii="Arial" w:hAnsi="Arial" w:cs="Arial"/>
          <w:b/>
          <w:i/>
          <w:color w:val="000000" w:themeColor="text1"/>
        </w:rPr>
        <w:t xml:space="preserve"> Hüküm Doğurması</w:t>
      </w:r>
    </w:p>
    <w:p w:rsidR="00F9278E" w:rsidRDefault="00F9278E" w:rsidP="00F9278E">
      <w:pPr>
        <w:pStyle w:val="NormalWeb"/>
        <w:spacing w:before="60" w:after="0"/>
        <w:ind w:firstLine="567"/>
        <w:jc w:val="both"/>
        <w:rPr>
          <w:rFonts w:ascii="Arial" w:hAnsi="Arial" w:cs="Arial"/>
          <w:b/>
          <w:i/>
          <w:color w:val="000000" w:themeColor="text1"/>
        </w:rPr>
      </w:pP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 Rehin hakkı, rehin sözleşmesinin Sicile tescil edilmesiyle üçüncü kişilere karşı hüküm ifade eder. Diğer kanunlar uyarınca bir sicile tescili zorunlu olan taşınır rehinleri üçüncü kişilere karşı hüküm ifade etmeye devam eder.</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spacing w:line="240" w:lineRule="auto"/>
        <w:ind w:firstLine="567"/>
        <w:rPr>
          <w:rStyle w:val="Gl"/>
          <w:i/>
          <w:sz w:val="24"/>
          <w:szCs w:val="24"/>
        </w:rPr>
      </w:pPr>
      <w:r>
        <w:rPr>
          <w:rStyle w:val="Gl"/>
          <w:rFonts w:ascii="Arial" w:hAnsi="Arial" w:cs="Arial"/>
          <w:i/>
          <w:color w:val="000000" w:themeColor="text1"/>
          <w:sz w:val="24"/>
          <w:szCs w:val="24"/>
        </w:rPr>
        <w:t>Derece Sistemi (Önemli)</w:t>
      </w:r>
    </w:p>
    <w:p w:rsidR="00F9278E" w:rsidRDefault="00F9278E" w:rsidP="00F9278E">
      <w:pPr>
        <w:pStyle w:val="NormalWeb"/>
        <w:spacing w:before="60" w:after="0"/>
        <w:ind w:firstLine="567"/>
        <w:jc w:val="both"/>
        <w:rPr>
          <w:rStyle w:val="Gl"/>
          <w:rFonts w:ascii="Arial" w:hAnsi="Arial" w:cs="Arial"/>
          <w:i/>
          <w:color w:val="000000" w:themeColor="text1"/>
        </w:rPr>
      </w:pPr>
    </w:p>
    <w:p w:rsidR="00F9278E" w:rsidRDefault="00F9278E" w:rsidP="00F9278E">
      <w:pPr>
        <w:pStyle w:val="NormalWeb"/>
        <w:spacing w:before="60" w:after="0"/>
        <w:ind w:firstLine="567"/>
        <w:jc w:val="both"/>
      </w:pPr>
      <w:r>
        <w:rPr>
          <w:rStyle w:val="Gl"/>
          <w:rFonts w:ascii="Arial" w:hAnsi="Arial" w:cs="Arial"/>
          <w:color w:val="000000" w:themeColor="text1"/>
        </w:rPr>
        <w:t xml:space="preserve">- </w:t>
      </w:r>
      <w:proofErr w:type="spellStart"/>
      <w:r>
        <w:rPr>
          <w:rFonts w:ascii="Arial" w:hAnsi="Arial" w:cs="Arial"/>
          <w:color w:val="000000" w:themeColor="text1"/>
        </w:rPr>
        <w:t>Rehnin</w:t>
      </w:r>
      <w:proofErr w:type="spellEnd"/>
      <w:r>
        <w:rPr>
          <w:rFonts w:ascii="Arial" w:hAnsi="Arial" w:cs="Arial"/>
          <w:color w:val="000000" w:themeColor="text1"/>
        </w:rPr>
        <w:t xml:space="preserve"> sağladığı güvence, tescilde belirtilen rehin tutarı ve derecesi ile sınırlıdır. </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 Rehin, sırada kendisinden önce gelecek olanın miktarının tescilde belirtilmesi kaydıyla ikinci veya daha sonraki derecede de kurulabilir. </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lastRenderedPageBreak/>
        <w:t xml:space="preserve">- </w:t>
      </w:r>
      <w:r>
        <w:rPr>
          <w:rFonts w:ascii="Arial" w:hAnsi="Arial" w:cs="Arial"/>
          <w:color w:val="000000" w:themeColor="text1"/>
          <w:u w:val="single"/>
        </w:rPr>
        <w:t>Rehin sözleşmesinde sonraki sırada yer alan rehinli alacaklılara boşalan dereceye geçme hakkı verilebilir.</w:t>
      </w:r>
      <w:r>
        <w:rPr>
          <w:rFonts w:ascii="Arial" w:hAnsi="Arial" w:cs="Arial"/>
          <w:color w:val="000000" w:themeColor="text1"/>
        </w:rPr>
        <w:t xml:space="preserve"> Rehin sözleşmesi dışında bir sözleşme ile bu hakkın tanınması hâlinde sözleşmenin geçerliliği, Sicile tescil edilmesine bağlıdır.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 Aynı taşınır varlık üzerinde derece sırası belirtilmeksizin birden fazla rehin hakkı tesis edilmesi hâlinde alacaklıların öncelik hakkı, </w:t>
      </w:r>
      <w:proofErr w:type="spellStart"/>
      <w:r>
        <w:rPr>
          <w:rFonts w:ascii="Arial" w:hAnsi="Arial" w:cs="Arial"/>
          <w:color w:val="000000" w:themeColor="text1"/>
        </w:rPr>
        <w:t>rehnin</w:t>
      </w:r>
      <w:proofErr w:type="spellEnd"/>
      <w:r>
        <w:rPr>
          <w:rFonts w:ascii="Arial" w:hAnsi="Arial" w:cs="Arial"/>
          <w:color w:val="000000" w:themeColor="text1"/>
        </w:rPr>
        <w:t xml:space="preserve"> kurulma anına göre belirlenir. </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 Derece belirtilmesi hâlinde ise derece sırası esas alınır. Sonraki sırada yer alan rehinli alacaklılara boşalan dereceye geçme hakkı verilmesi hâlinde ilk sırada yer alan rehin alacaklısı alacağını tamamen almadan bir sonraki rehin alacaklısına ödeme yapılmaz. </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Style w:val="Gl"/>
          <w:i/>
        </w:rPr>
      </w:pPr>
      <w:r>
        <w:rPr>
          <w:rStyle w:val="Gl"/>
          <w:rFonts w:ascii="Arial" w:hAnsi="Arial" w:cs="Arial"/>
          <w:i/>
          <w:color w:val="000000" w:themeColor="text1"/>
        </w:rPr>
        <w:t>Tarafların Hak ve Yükümlülükleri</w:t>
      </w:r>
    </w:p>
    <w:p w:rsidR="00F9278E" w:rsidRDefault="00F9278E" w:rsidP="00F9278E">
      <w:pPr>
        <w:pStyle w:val="NormalWeb"/>
        <w:spacing w:before="60" w:after="0"/>
        <w:ind w:firstLine="567"/>
        <w:jc w:val="both"/>
        <w:rPr>
          <w:rStyle w:val="Gl"/>
          <w:rFonts w:ascii="Arial" w:hAnsi="Arial" w:cs="Arial"/>
          <w:i/>
          <w:color w:val="000000" w:themeColor="text1"/>
        </w:rPr>
      </w:pPr>
    </w:p>
    <w:p w:rsidR="00F9278E" w:rsidRDefault="00F9278E" w:rsidP="00F9278E">
      <w:pPr>
        <w:pStyle w:val="NormalWeb"/>
        <w:spacing w:before="60" w:after="0"/>
        <w:ind w:firstLine="567"/>
        <w:jc w:val="both"/>
      </w:pPr>
      <w:r>
        <w:rPr>
          <w:rFonts w:ascii="Arial" w:hAnsi="Arial" w:cs="Arial"/>
          <w:color w:val="000000" w:themeColor="text1"/>
        </w:rPr>
        <w:t>Tarafların hak ve yükümlülükleri bu Kanuna aykırı olmamak şartıyla sözleşmede belirlenir.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 </w:t>
      </w:r>
      <w:proofErr w:type="spellStart"/>
      <w:r>
        <w:rPr>
          <w:rFonts w:ascii="Arial" w:hAnsi="Arial" w:cs="Arial"/>
          <w:color w:val="000000" w:themeColor="text1"/>
        </w:rPr>
        <w:t>Zilyed</w:t>
      </w:r>
      <w:proofErr w:type="spellEnd"/>
      <w:r>
        <w:rPr>
          <w:rFonts w:ascii="Arial" w:hAnsi="Arial" w:cs="Arial"/>
          <w:color w:val="000000" w:themeColor="text1"/>
        </w:rPr>
        <w:t>, rehinli taşınırın değerini koruyacak gerekli tedbirleri almakla yükümlüdür.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 </w:t>
      </w:r>
      <w:proofErr w:type="spellStart"/>
      <w:r>
        <w:rPr>
          <w:rFonts w:ascii="Arial" w:hAnsi="Arial" w:cs="Arial"/>
          <w:color w:val="000000" w:themeColor="text1"/>
        </w:rPr>
        <w:t>Zilyed</w:t>
      </w:r>
      <w:proofErr w:type="spellEnd"/>
      <w:r>
        <w:rPr>
          <w:rFonts w:ascii="Arial" w:hAnsi="Arial" w:cs="Arial"/>
          <w:color w:val="000000" w:themeColor="text1"/>
        </w:rPr>
        <w:t xml:space="preserve">, rehinli taşınırın değerini düşüren davranışlarda bulunursa; alacaklı, hâkimden bu gibi davranışları yasaklamasını isteyebilir. </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 Alacaklıya, gerekli önlemleri almak üzere hâkim tarafından yetki verilebileceği gibi; gecikmesinde tehlike bulunan hâllerde alacaklı, böyle bir yetki verilmeden de gerekli önlemleri kendiliğinden alabilir.  </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 Hakları zarar görenler önlem için yapmış olduğu giderlerin tazminini zarara sebep olanlardan isteyebilir.  </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 Rehin alacaklısı, rehin veren ya da üçüncü bir kişinin zilyetliğinde bulunan </w:t>
      </w:r>
      <w:proofErr w:type="spellStart"/>
      <w:r>
        <w:rPr>
          <w:rFonts w:ascii="Arial" w:hAnsi="Arial" w:cs="Arial"/>
          <w:color w:val="000000" w:themeColor="text1"/>
        </w:rPr>
        <w:t>rehne</w:t>
      </w:r>
      <w:proofErr w:type="spellEnd"/>
      <w:r>
        <w:rPr>
          <w:rFonts w:ascii="Arial" w:hAnsi="Arial" w:cs="Arial"/>
          <w:color w:val="000000" w:themeColor="text1"/>
        </w:rPr>
        <w:t xml:space="preserve"> konu taşınır varlığı denetleme hakkına sahiptir.  </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Rehin veren, rehin konusu taşınır varlıkların değerini rehin alacaklısı aleyhine azaltan tasarruflarından doğan zararları tazmin etmekle yükümlüdür.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Rehin veren, rehinli taşınır varlığın devri ile alacağın devrini Sicile tescil ettirmekle yükümlüdür.</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pStyle w:val="NormalWeb"/>
        <w:spacing w:before="60" w:after="0"/>
        <w:ind w:firstLine="567"/>
        <w:jc w:val="both"/>
        <w:rPr>
          <w:rStyle w:val="Gl"/>
          <w:i/>
        </w:rPr>
      </w:pPr>
      <w:proofErr w:type="spellStart"/>
      <w:r>
        <w:rPr>
          <w:rStyle w:val="Gl"/>
          <w:rFonts w:ascii="Arial" w:hAnsi="Arial" w:cs="Arial"/>
          <w:i/>
          <w:color w:val="000000" w:themeColor="text1"/>
        </w:rPr>
        <w:t>Rehnin</w:t>
      </w:r>
      <w:proofErr w:type="spellEnd"/>
      <w:r>
        <w:rPr>
          <w:rStyle w:val="Gl"/>
          <w:rFonts w:ascii="Arial" w:hAnsi="Arial" w:cs="Arial"/>
          <w:i/>
          <w:color w:val="000000" w:themeColor="text1"/>
        </w:rPr>
        <w:t xml:space="preserve"> Sicilden Terkini</w:t>
      </w:r>
    </w:p>
    <w:p w:rsidR="00F9278E" w:rsidRDefault="00F9278E" w:rsidP="00F9278E">
      <w:pPr>
        <w:pStyle w:val="NormalWeb"/>
        <w:spacing w:before="60" w:after="0"/>
        <w:ind w:firstLine="567"/>
        <w:jc w:val="both"/>
        <w:rPr>
          <w:rStyle w:val="Gl"/>
          <w:rFonts w:ascii="Arial" w:hAnsi="Arial" w:cs="Arial"/>
          <w:i/>
          <w:color w:val="000000" w:themeColor="text1"/>
        </w:rPr>
      </w:pPr>
    </w:p>
    <w:p w:rsidR="00F9278E" w:rsidRDefault="00F9278E" w:rsidP="00F9278E">
      <w:pPr>
        <w:pStyle w:val="NormalWeb"/>
        <w:spacing w:before="60" w:after="0"/>
        <w:ind w:firstLine="567"/>
        <w:jc w:val="both"/>
      </w:pPr>
      <w:r>
        <w:rPr>
          <w:rStyle w:val="Gl"/>
          <w:rFonts w:ascii="Arial" w:hAnsi="Arial" w:cs="Arial"/>
          <w:color w:val="000000" w:themeColor="text1"/>
        </w:rPr>
        <w:t xml:space="preserve"> </w:t>
      </w:r>
      <w:r>
        <w:rPr>
          <w:rFonts w:ascii="Arial" w:hAnsi="Arial" w:cs="Arial"/>
          <w:color w:val="000000" w:themeColor="text1"/>
        </w:rPr>
        <w:t>Rehin alacaklısı, alacağın son bulduğu tarihten itibaren üç işgünü içinde, rehin kaydının Sicilden terkini için başvuruda bulunur. Bu yükümlülüğü yerine getirmeyen rehin alacaklısı hakkında güvence altına alınan borç tutarının onda biri oranında idari para cezası Bakanlıkça uygulanır.</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Şarta bağlı yükümlülükler de dâhil olmak üzere, mevcut ve müstakbel güvenceli yükümlülüklerin ödeme ve diğer yöntemlerle ifa edilmesi hâlinde rehin hakkı rehin alacaklısının talebi üzerine Sicilden terkin edilir. Rehin alacaklısının, alacağın son bulmasını müteakip </w:t>
      </w:r>
      <w:proofErr w:type="spellStart"/>
      <w:r>
        <w:rPr>
          <w:rFonts w:ascii="Arial" w:hAnsi="Arial" w:cs="Arial"/>
          <w:color w:val="000000" w:themeColor="text1"/>
        </w:rPr>
        <w:t>rehnin</w:t>
      </w:r>
      <w:proofErr w:type="spellEnd"/>
      <w:r>
        <w:rPr>
          <w:rFonts w:ascii="Arial" w:hAnsi="Arial" w:cs="Arial"/>
          <w:color w:val="000000" w:themeColor="text1"/>
        </w:rPr>
        <w:t xml:space="preserve"> terkini için süresi içinde Sicile başvurmaması hâlinde, borcunu ödeyen ve bunu belgeleyen borçlu, </w:t>
      </w:r>
      <w:proofErr w:type="spellStart"/>
      <w:r>
        <w:rPr>
          <w:rFonts w:ascii="Arial" w:hAnsi="Arial" w:cs="Arial"/>
          <w:color w:val="000000" w:themeColor="text1"/>
        </w:rPr>
        <w:t>rehnin</w:t>
      </w:r>
      <w:proofErr w:type="spellEnd"/>
      <w:r>
        <w:rPr>
          <w:rFonts w:ascii="Arial" w:hAnsi="Arial" w:cs="Arial"/>
          <w:color w:val="000000" w:themeColor="text1"/>
        </w:rPr>
        <w:t xml:space="preserve"> terkinini Sicilden isteyebilir.</w:t>
      </w:r>
    </w:p>
    <w:p w:rsidR="00F9278E" w:rsidRDefault="00F9278E" w:rsidP="00F9278E">
      <w:pPr>
        <w:pStyle w:val="NormalWeb"/>
        <w:spacing w:before="60" w:after="0"/>
        <w:ind w:firstLine="567"/>
        <w:jc w:val="both"/>
        <w:rPr>
          <w:rFonts w:ascii="Arial" w:hAnsi="Arial" w:cs="Arial"/>
          <w:color w:val="000000" w:themeColor="text1"/>
        </w:rPr>
      </w:pPr>
    </w:p>
    <w:p w:rsidR="00F9278E" w:rsidRDefault="00F9278E" w:rsidP="00F9278E">
      <w:pPr>
        <w:spacing w:line="240" w:lineRule="auto"/>
        <w:rPr>
          <w:rFonts w:ascii="Arial" w:hAnsi="Arial" w:cs="Arial"/>
          <w:b/>
          <w:i/>
          <w:color w:val="000000" w:themeColor="text1"/>
          <w:sz w:val="24"/>
          <w:szCs w:val="24"/>
        </w:rPr>
      </w:pPr>
      <w:r>
        <w:rPr>
          <w:rFonts w:ascii="Arial" w:hAnsi="Arial" w:cs="Arial"/>
          <w:b/>
          <w:i/>
          <w:color w:val="000000" w:themeColor="text1"/>
          <w:sz w:val="24"/>
          <w:szCs w:val="24"/>
        </w:rPr>
        <w:t>Tarafların Yükümlülüklerinin İhlalinin Sonucu;</w:t>
      </w:r>
    </w:p>
    <w:p w:rsidR="00F9278E" w:rsidRDefault="00F9278E" w:rsidP="00F9278E">
      <w:pPr>
        <w:spacing w:line="240" w:lineRule="auto"/>
        <w:rPr>
          <w:rFonts w:ascii="Arial" w:hAnsi="Arial" w:cs="Arial"/>
          <w:b/>
          <w:i/>
          <w:color w:val="000000" w:themeColor="text1"/>
          <w:sz w:val="24"/>
          <w:szCs w:val="24"/>
        </w:rPr>
      </w:pPr>
    </w:p>
    <w:p w:rsidR="00F9278E" w:rsidRDefault="00F9278E" w:rsidP="00F9278E">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 Rehin veren veya taşınırı rehin yüklü olarak devralan;</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lastRenderedPageBreak/>
        <w:t>a) Rehinli varlığı bu Kanunun hilafına kullanması,</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b) Borcu ödememesi hâlinde rehinli varlığın mülkiyetini devretmemesi,</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c) Rehinli varlığı alacaklıya zarar vermek kastıyla tahrip veya imha </w:t>
      </w:r>
    </w:p>
    <w:p w:rsidR="00F9278E" w:rsidRDefault="00F9278E" w:rsidP="00F9278E">
      <w:pPr>
        <w:pStyle w:val="NormalWeb"/>
        <w:spacing w:before="60" w:after="0"/>
        <w:ind w:firstLine="567"/>
        <w:jc w:val="both"/>
        <w:rPr>
          <w:rFonts w:ascii="Arial" w:hAnsi="Arial" w:cs="Arial"/>
          <w:color w:val="000000" w:themeColor="text1"/>
        </w:rPr>
      </w:pPr>
      <w:proofErr w:type="gramStart"/>
      <w:r>
        <w:rPr>
          <w:rFonts w:ascii="Arial" w:hAnsi="Arial" w:cs="Arial"/>
          <w:color w:val="000000" w:themeColor="text1"/>
        </w:rPr>
        <w:t>etmesi</w:t>
      </w:r>
      <w:proofErr w:type="gramEnd"/>
      <w:r>
        <w:rPr>
          <w:rFonts w:ascii="Arial" w:hAnsi="Arial" w:cs="Arial"/>
          <w:color w:val="000000" w:themeColor="text1"/>
        </w:rPr>
        <w:t>,</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 xml:space="preserve">ç) Rehinli taşınır varlığın devri ile alacağın devrini Sicile tescil </w:t>
      </w:r>
    </w:p>
    <w:p w:rsidR="00F9278E" w:rsidRDefault="00F9278E" w:rsidP="00F9278E">
      <w:pPr>
        <w:pStyle w:val="NormalWeb"/>
        <w:spacing w:before="60" w:after="0"/>
        <w:ind w:firstLine="567"/>
        <w:jc w:val="both"/>
        <w:rPr>
          <w:rFonts w:ascii="Arial" w:hAnsi="Arial" w:cs="Arial"/>
          <w:color w:val="000000" w:themeColor="text1"/>
        </w:rPr>
      </w:pPr>
      <w:proofErr w:type="gramStart"/>
      <w:r>
        <w:rPr>
          <w:rFonts w:ascii="Arial" w:hAnsi="Arial" w:cs="Arial"/>
          <w:color w:val="000000" w:themeColor="text1"/>
        </w:rPr>
        <w:t>ettirmemesi</w:t>
      </w:r>
      <w:proofErr w:type="gramEnd"/>
      <w:r>
        <w:rPr>
          <w:rFonts w:ascii="Arial" w:hAnsi="Arial" w:cs="Arial"/>
          <w:color w:val="000000" w:themeColor="text1"/>
        </w:rPr>
        <w:t>,</w:t>
      </w:r>
    </w:p>
    <w:p w:rsidR="00F9278E" w:rsidRDefault="00F9278E" w:rsidP="00F9278E">
      <w:pPr>
        <w:pStyle w:val="NormalWeb"/>
        <w:spacing w:before="60" w:after="0"/>
        <w:ind w:firstLine="567"/>
        <w:jc w:val="both"/>
        <w:rPr>
          <w:rFonts w:ascii="Arial" w:hAnsi="Arial" w:cs="Arial"/>
          <w:color w:val="000000" w:themeColor="text1"/>
        </w:rPr>
      </w:pPr>
      <w:r>
        <w:rPr>
          <w:rFonts w:ascii="Arial" w:hAnsi="Arial" w:cs="Arial"/>
          <w:color w:val="000000" w:themeColor="text1"/>
        </w:rPr>
        <w:t>d) Sicili yanıltmaya yönelik fiillerde bulunması,</w:t>
      </w:r>
    </w:p>
    <w:p w:rsidR="00F9278E" w:rsidRDefault="00F9278E" w:rsidP="00F9278E">
      <w:pPr>
        <w:pStyle w:val="NormalWeb"/>
        <w:spacing w:before="60" w:after="0"/>
        <w:ind w:firstLine="567"/>
        <w:jc w:val="both"/>
        <w:rPr>
          <w:rFonts w:ascii="Arial" w:hAnsi="Arial" w:cs="Arial"/>
          <w:color w:val="000000" w:themeColor="text1"/>
        </w:rPr>
      </w:pPr>
      <w:proofErr w:type="gramStart"/>
      <w:r>
        <w:rPr>
          <w:rFonts w:ascii="Arial" w:hAnsi="Arial" w:cs="Arial"/>
          <w:color w:val="000000" w:themeColor="text1"/>
        </w:rPr>
        <w:t>hâllerinde</w:t>
      </w:r>
      <w:proofErr w:type="gramEnd"/>
      <w:r>
        <w:rPr>
          <w:rFonts w:ascii="Arial" w:hAnsi="Arial" w:cs="Arial"/>
          <w:color w:val="000000" w:themeColor="text1"/>
        </w:rPr>
        <w:t xml:space="preserve"> alacağını tamamen veya kısmen tahsil edemeyen rehin alacaklılarının şikayeti üzerine güvence altına alınan borç tutarının yarısını geçmemek üzere adli para cezası uygulanır.</w:t>
      </w:r>
    </w:p>
    <w:p w:rsidR="00F9278E" w:rsidRDefault="00F9278E" w:rsidP="00F9278E">
      <w:pPr>
        <w:spacing w:line="240" w:lineRule="auto"/>
        <w:rPr>
          <w:rFonts w:ascii="Arial" w:hAnsi="Arial" w:cs="Arial"/>
          <w:color w:val="000000" w:themeColor="text1"/>
          <w:sz w:val="24"/>
          <w:szCs w:val="24"/>
        </w:rPr>
      </w:pPr>
    </w:p>
    <w:p w:rsidR="00F9278E" w:rsidRDefault="00F9278E" w:rsidP="00F9278E">
      <w:pPr>
        <w:spacing w:before="100" w:beforeAutospacing="1" w:after="100" w:afterAutospacing="1" w:line="240" w:lineRule="auto"/>
        <w:ind w:firstLine="567"/>
        <w:jc w:val="both"/>
        <w:rPr>
          <w:rFonts w:ascii="Arial" w:eastAsia="Times New Roman" w:hAnsi="Arial" w:cs="Arial"/>
          <w:color w:val="000000" w:themeColor="text1"/>
          <w:sz w:val="24"/>
          <w:szCs w:val="24"/>
        </w:rPr>
      </w:pPr>
    </w:p>
    <w:p w:rsidR="00F9278E" w:rsidRDefault="00F9278E" w:rsidP="00F9278E">
      <w:pPr>
        <w:pStyle w:val="ListeParagraf"/>
        <w:spacing w:line="240" w:lineRule="auto"/>
        <w:ind w:left="2136" w:firstLine="696"/>
        <w:rPr>
          <w:rFonts w:ascii="Arial" w:hAnsi="Arial" w:cs="Arial"/>
          <w:sz w:val="24"/>
          <w:szCs w:val="24"/>
        </w:rPr>
      </w:pPr>
      <w:r>
        <w:rPr>
          <w:rFonts w:ascii="Arial" w:hAnsi="Arial" w:cs="Arial"/>
          <w:b/>
          <w:sz w:val="24"/>
          <w:szCs w:val="24"/>
          <w:u w:val="single"/>
        </w:rPr>
        <w:t xml:space="preserve">TİCARİ İŞ: </w:t>
      </w:r>
      <w:r>
        <w:rPr>
          <w:rFonts w:ascii="Arial" w:hAnsi="Arial" w:cs="Arial"/>
          <w:sz w:val="24"/>
          <w:szCs w:val="24"/>
        </w:rPr>
        <w:t xml:space="preserve">Adi olmayan iştir. </w:t>
      </w:r>
    </w:p>
    <w:p w:rsidR="00F9278E" w:rsidRDefault="00F9278E" w:rsidP="00F9278E">
      <w:pPr>
        <w:pStyle w:val="ListeParagraf"/>
        <w:spacing w:line="240" w:lineRule="auto"/>
        <w:rPr>
          <w:rFonts w:ascii="Arial" w:hAnsi="Arial" w:cs="Arial"/>
          <w:sz w:val="24"/>
          <w:szCs w:val="24"/>
        </w:rPr>
      </w:pPr>
    </w:p>
    <w:p w:rsidR="00F9278E" w:rsidRDefault="00F9278E" w:rsidP="00F9278E">
      <w:pPr>
        <w:pStyle w:val="ListeParagraf"/>
        <w:numPr>
          <w:ilvl w:val="0"/>
          <w:numId w:val="1"/>
        </w:numPr>
        <w:spacing w:line="240" w:lineRule="auto"/>
        <w:rPr>
          <w:rFonts w:ascii="Arial" w:hAnsi="Arial" w:cs="Arial"/>
          <w:sz w:val="24"/>
          <w:szCs w:val="24"/>
        </w:rPr>
      </w:pPr>
      <w:r>
        <w:rPr>
          <w:rFonts w:ascii="Arial" w:hAnsi="Arial" w:cs="Arial"/>
          <w:sz w:val="24"/>
          <w:szCs w:val="24"/>
        </w:rPr>
        <w:t>TTK’ da belirtilen hususlar ticari iştir.(</w:t>
      </w:r>
      <w:proofErr w:type="spellStart"/>
      <w:proofErr w:type="gramStart"/>
      <w:r>
        <w:rPr>
          <w:rFonts w:ascii="Arial" w:hAnsi="Arial" w:cs="Arial"/>
          <w:sz w:val="24"/>
          <w:szCs w:val="24"/>
        </w:rPr>
        <w:t>Bono,poliçe</w:t>
      </w:r>
      <w:proofErr w:type="gramEnd"/>
      <w:r>
        <w:rPr>
          <w:rFonts w:ascii="Arial" w:hAnsi="Arial" w:cs="Arial"/>
          <w:sz w:val="24"/>
          <w:szCs w:val="24"/>
        </w:rPr>
        <w:t>,çek</w:t>
      </w:r>
      <w:proofErr w:type="spellEnd"/>
      <w:r>
        <w:rPr>
          <w:rFonts w:ascii="Arial" w:hAnsi="Arial" w:cs="Arial"/>
          <w:sz w:val="24"/>
          <w:szCs w:val="24"/>
        </w:rPr>
        <w:t>…)</w:t>
      </w:r>
    </w:p>
    <w:p w:rsidR="00F9278E" w:rsidRDefault="00F9278E" w:rsidP="00F9278E">
      <w:pPr>
        <w:pStyle w:val="ListeParagraf"/>
        <w:numPr>
          <w:ilvl w:val="0"/>
          <w:numId w:val="1"/>
        </w:numPr>
        <w:spacing w:line="240" w:lineRule="auto"/>
        <w:rPr>
          <w:rFonts w:ascii="Arial" w:hAnsi="Arial" w:cs="Arial"/>
          <w:sz w:val="24"/>
          <w:szCs w:val="24"/>
        </w:rPr>
      </w:pPr>
      <w:r>
        <w:rPr>
          <w:rFonts w:ascii="Arial" w:hAnsi="Arial" w:cs="Arial"/>
          <w:sz w:val="24"/>
          <w:szCs w:val="24"/>
        </w:rPr>
        <w:t>Ticari işletmeyi ilgilendiren işleri ticari iştir.</w:t>
      </w:r>
    </w:p>
    <w:p w:rsidR="00F9278E" w:rsidRDefault="00F9278E" w:rsidP="00F9278E">
      <w:pPr>
        <w:pStyle w:val="ListeParagraf"/>
        <w:numPr>
          <w:ilvl w:val="0"/>
          <w:numId w:val="1"/>
        </w:numPr>
        <w:spacing w:line="240" w:lineRule="auto"/>
        <w:rPr>
          <w:rFonts w:ascii="Arial" w:hAnsi="Arial" w:cs="Arial"/>
          <w:sz w:val="24"/>
          <w:szCs w:val="24"/>
        </w:rPr>
      </w:pPr>
      <w:r>
        <w:rPr>
          <w:rFonts w:ascii="Arial" w:hAnsi="Arial" w:cs="Arial"/>
          <w:sz w:val="24"/>
          <w:szCs w:val="24"/>
        </w:rPr>
        <w:t>Tacirin her türlü borcu ticari iştir</w:t>
      </w:r>
    </w:p>
    <w:p w:rsidR="00F9278E" w:rsidRDefault="00F9278E" w:rsidP="00F9278E">
      <w:pPr>
        <w:pStyle w:val="ListeParagraf"/>
        <w:spacing w:line="240" w:lineRule="auto"/>
        <w:rPr>
          <w:rFonts w:ascii="Arial" w:hAnsi="Arial" w:cs="Arial"/>
          <w:sz w:val="24"/>
          <w:szCs w:val="24"/>
          <w:u w:val="single"/>
        </w:rPr>
      </w:pPr>
    </w:p>
    <w:p w:rsidR="00F9278E" w:rsidRDefault="00F9278E" w:rsidP="00F9278E">
      <w:pPr>
        <w:pStyle w:val="ListeParagraf"/>
        <w:spacing w:line="240" w:lineRule="auto"/>
        <w:rPr>
          <w:rFonts w:ascii="Arial" w:hAnsi="Arial" w:cs="Arial"/>
          <w:sz w:val="24"/>
          <w:szCs w:val="24"/>
          <w:u w:val="single"/>
        </w:rPr>
      </w:pPr>
      <w:r>
        <w:rPr>
          <w:rFonts w:ascii="Arial" w:hAnsi="Arial" w:cs="Arial"/>
          <w:sz w:val="24"/>
          <w:szCs w:val="24"/>
          <w:u w:val="single"/>
        </w:rPr>
        <w:t>Ticari iş karnesi</w:t>
      </w:r>
    </w:p>
    <w:p w:rsidR="00F9278E" w:rsidRDefault="00F9278E" w:rsidP="00F9278E">
      <w:pPr>
        <w:pStyle w:val="ListeParagraf"/>
        <w:spacing w:line="240" w:lineRule="auto"/>
        <w:rPr>
          <w:rFonts w:ascii="Arial" w:hAnsi="Arial" w:cs="Arial"/>
          <w:sz w:val="24"/>
          <w:szCs w:val="24"/>
        </w:rPr>
      </w:pPr>
      <w:r>
        <w:rPr>
          <w:rFonts w:ascii="Arial" w:hAnsi="Arial" w:cs="Arial"/>
          <w:sz w:val="24"/>
          <w:szCs w:val="24"/>
        </w:rPr>
        <w:t>Tüzel kişi tacirin tüm işleri ticaridir.</w:t>
      </w:r>
      <w:r>
        <w:rPr>
          <w:rFonts w:ascii="Arial" w:hAnsi="Arial" w:cs="Arial"/>
          <w:sz w:val="24"/>
          <w:szCs w:val="24"/>
        </w:rPr>
        <w:br/>
        <w:t>Gerçek kişi tacirin 2halde ticari iş sahası yoktur.</w:t>
      </w:r>
    </w:p>
    <w:p w:rsidR="00F9278E" w:rsidRDefault="00F9278E" w:rsidP="00F9278E">
      <w:pPr>
        <w:pStyle w:val="ListeParagraf"/>
        <w:numPr>
          <w:ilvl w:val="0"/>
          <w:numId w:val="2"/>
        </w:numPr>
        <w:spacing w:line="240" w:lineRule="auto"/>
        <w:rPr>
          <w:rFonts w:ascii="Arial" w:hAnsi="Arial" w:cs="Arial"/>
          <w:sz w:val="24"/>
          <w:szCs w:val="24"/>
        </w:rPr>
      </w:pPr>
      <w:r>
        <w:rPr>
          <w:rFonts w:ascii="Arial" w:hAnsi="Arial" w:cs="Arial"/>
          <w:sz w:val="24"/>
          <w:szCs w:val="24"/>
        </w:rPr>
        <w:t>Yapılan işin ticari işletmeyle ilgili olmadığı belliyse</w:t>
      </w:r>
    </w:p>
    <w:p w:rsidR="00F9278E" w:rsidRDefault="00F9278E" w:rsidP="00F9278E">
      <w:pPr>
        <w:pStyle w:val="ListeParagraf"/>
        <w:numPr>
          <w:ilvl w:val="0"/>
          <w:numId w:val="2"/>
        </w:numPr>
        <w:spacing w:line="240" w:lineRule="auto"/>
        <w:rPr>
          <w:rFonts w:ascii="Arial" w:hAnsi="Arial" w:cs="Arial"/>
          <w:sz w:val="24"/>
          <w:szCs w:val="24"/>
        </w:rPr>
      </w:pPr>
      <w:r>
        <w:rPr>
          <w:rFonts w:ascii="Arial" w:hAnsi="Arial" w:cs="Arial"/>
          <w:sz w:val="24"/>
          <w:szCs w:val="24"/>
        </w:rPr>
        <w:t>Yapılan işin ticari işletmeyle ilgili olmadığı karşı tarafa belirtişmişse.</w:t>
      </w:r>
    </w:p>
    <w:p w:rsidR="00F9278E" w:rsidRDefault="00F9278E" w:rsidP="00F9278E">
      <w:pPr>
        <w:pStyle w:val="ListeParagraf"/>
        <w:numPr>
          <w:ilvl w:val="0"/>
          <w:numId w:val="1"/>
        </w:numPr>
        <w:spacing w:line="240" w:lineRule="auto"/>
        <w:rPr>
          <w:rFonts w:ascii="Arial" w:hAnsi="Arial" w:cs="Arial"/>
          <w:sz w:val="24"/>
          <w:szCs w:val="24"/>
        </w:rPr>
      </w:pPr>
      <w:r>
        <w:rPr>
          <w:rFonts w:ascii="Arial" w:hAnsi="Arial" w:cs="Arial"/>
          <w:sz w:val="24"/>
          <w:szCs w:val="24"/>
        </w:rPr>
        <w:t>Bir taraf için ticari iş olan arada sözleşme varsa diğer taraf içinde ticari iştir.</w:t>
      </w:r>
    </w:p>
    <w:p w:rsidR="00F9278E" w:rsidRDefault="00F9278E" w:rsidP="00F9278E">
      <w:pPr>
        <w:pStyle w:val="ListeParagraf"/>
        <w:spacing w:line="240" w:lineRule="auto"/>
        <w:rPr>
          <w:rFonts w:ascii="Arial" w:hAnsi="Arial" w:cs="Arial"/>
          <w:sz w:val="24"/>
          <w:szCs w:val="24"/>
        </w:rPr>
      </w:pPr>
      <w:r>
        <w:rPr>
          <w:rFonts w:ascii="Arial" w:hAnsi="Arial" w:cs="Arial"/>
          <w:sz w:val="24"/>
          <w:szCs w:val="24"/>
        </w:rPr>
        <w:t>&amp; Gerçek kişi tacirin işletmesine bilgisayarı; ticari işletmeden alması, esnaftan alması-ticari iştir.</w:t>
      </w:r>
    </w:p>
    <w:p w:rsidR="00F9278E" w:rsidRDefault="00F9278E" w:rsidP="00F9278E">
      <w:pPr>
        <w:pStyle w:val="ListeParagraf"/>
        <w:spacing w:line="240" w:lineRule="auto"/>
        <w:rPr>
          <w:rFonts w:ascii="Arial" w:hAnsi="Arial" w:cs="Arial"/>
          <w:sz w:val="24"/>
          <w:szCs w:val="24"/>
        </w:rPr>
      </w:pPr>
      <w:r>
        <w:rPr>
          <w:rFonts w:ascii="Arial" w:hAnsi="Arial" w:cs="Arial"/>
          <w:sz w:val="24"/>
          <w:szCs w:val="24"/>
        </w:rPr>
        <w:t>&amp; Gerçek kişi tacirin evine bilgisayarı; ticari işletmeden satın aldı – ticari iş; esnaftan aldı – adi iştir.</w:t>
      </w:r>
    </w:p>
    <w:p w:rsidR="00F9278E" w:rsidRDefault="00F9278E" w:rsidP="00F9278E">
      <w:pPr>
        <w:pStyle w:val="ListeParagraf"/>
        <w:spacing w:line="240" w:lineRule="auto"/>
        <w:rPr>
          <w:rFonts w:ascii="Arial" w:hAnsi="Arial" w:cs="Arial"/>
          <w:sz w:val="24"/>
          <w:szCs w:val="24"/>
        </w:rPr>
      </w:pPr>
      <w:r>
        <w:rPr>
          <w:rFonts w:ascii="Arial" w:hAnsi="Arial" w:cs="Arial"/>
          <w:sz w:val="24"/>
          <w:szCs w:val="24"/>
        </w:rPr>
        <w:t>&amp; Ticari işletmelerin birbirlerine yaptıkları haksız fiiller bile ticari iştir.</w:t>
      </w:r>
    </w:p>
    <w:p w:rsidR="00F9278E" w:rsidRDefault="00F9278E" w:rsidP="00F9278E">
      <w:pPr>
        <w:pStyle w:val="ListeParagraf"/>
        <w:spacing w:line="240" w:lineRule="auto"/>
        <w:rPr>
          <w:rFonts w:ascii="Arial" w:hAnsi="Arial" w:cs="Arial"/>
          <w:sz w:val="24"/>
          <w:szCs w:val="24"/>
        </w:rPr>
      </w:pPr>
    </w:p>
    <w:p w:rsidR="00F9278E" w:rsidRDefault="00F9278E" w:rsidP="00F9278E">
      <w:pPr>
        <w:pStyle w:val="ListeParagraf"/>
        <w:spacing w:line="240" w:lineRule="auto"/>
        <w:rPr>
          <w:rFonts w:ascii="Arial" w:hAnsi="Arial" w:cs="Arial"/>
          <w:sz w:val="24"/>
          <w:szCs w:val="24"/>
        </w:rPr>
      </w:pPr>
    </w:p>
    <w:p w:rsidR="00F9278E" w:rsidRDefault="00F9278E" w:rsidP="00F9278E">
      <w:pPr>
        <w:pStyle w:val="ListeParagraf"/>
        <w:spacing w:line="240" w:lineRule="auto"/>
        <w:rPr>
          <w:rFonts w:ascii="Arial" w:hAnsi="Arial" w:cs="Arial"/>
          <w:sz w:val="24"/>
          <w:szCs w:val="24"/>
        </w:rPr>
      </w:pPr>
    </w:p>
    <w:p w:rsidR="00F9278E" w:rsidRDefault="00F9278E" w:rsidP="00F9278E">
      <w:pPr>
        <w:pStyle w:val="ListeParagraf"/>
        <w:spacing w:line="240" w:lineRule="auto"/>
        <w:rPr>
          <w:rFonts w:ascii="Arial" w:hAnsi="Arial" w:cs="Arial"/>
          <w:sz w:val="24"/>
          <w:szCs w:val="24"/>
        </w:rPr>
      </w:pPr>
    </w:p>
    <w:p w:rsidR="00F9278E" w:rsidRDefault="00F9278E" w:rsidP="00F9278E">
      <w:pPr>
        <w:spacing w:line="240" w:lineRule="auto"/>
        <w:ind w:left="1416" w:firstLine="708"/>
        <w:rPr>
          <w:rFonts w:ascii="Arial" w:hAnsi="Arial" w:cs="Arial"/>
          <w:b/>
          <w:sz w:val="24"/>
          <w:szCs w:val="24"/>
          <w:u w:val="single"/>
        </w:rPr>
      </w:pPr>
      <w:r>
        <w:rPr>
          <w:rFonts w:ascii="Arial" w:hAnsi="Arial" w:cs="Arial"/>
          <w:b/>
          <w:sz w:val="24"/>
          <w:szCs w:val="24"/>
          <w:u w:val="single"/>
        </w:rPr>
        <w:t>TİCARİ İŞİN SONUÇLARI</w:t>
      </w:r>
    </w:p>
    <w:p w:rsidR="00F9278E" w:rsidRDefault="00F9278E" w:rsidP="00F9278E">
      <w:pPr>
        <w:pStyle w:val="ListeParagraf"/>
        <w:numPr>
          <w:ilvl w:val="0"/>
          <w:numId w:val="3"/>
        </w:numPr>
        <w:spacing w:line="240" w:lineRule="auto"/>
        <w:rPr>
          <w:rFonts w:ascii="Arial" w:hAnsi="Arial" w:cs="Arial"/>
          <w:sz w:val="24"/>
          <w:szCs w:val="24"/>
        </w:rPr>
      </w:pPr>
      <w:r>
        <w:rPr>
          <w:rFonts w:ascii="Arial" w:hAnsi="Arial" w:cs="Arial"/>
          <w:sz w:val="24"/>
          <w:szCs w:val="24"/>
        </w:rPr>
        <w:t>Bir ticari işte, birden fazla borçlu varsa –(sözleşmede/kanunda aksine hüküm yoksa) müteselsil sorumluluk vardır.</w:t>
      </w:r>
    </w:p>
    <w:p w:rsidR="00F9278E" w:rsidRDefault="00F9278E" w:rsidP="00F9278E">
      <w:pPr>
        <w:pStyle w:val="ListeParagraf"/>
        <w:spacing w:line="240" w:lineRule="auto"/>
        <w:rPr>
          <w:rFonts w:ascii="Arial" w:hAnsi="Arial" w:cs="Arial"/>
          <w:sz w:val="24"/>
          <w:szCs w:val="24"/>
        </w:rPr>
      </w:pPr>
      <w:proofErr w:type="gramStart"/>
      <w:r>
        <w:rPr>
          <w:rFonts w:ascii="Arial" w:hAnsi="Arial" w:cs="Arial"/>
          <w:b/>
          <w:sz w:val="24"/>
          <w:szCs w:val="24"/>
        </w:rPr>
        <w:t xml:space="preserve">Örnek : </w:t>
      </w:r>
      <w:r>
        <w:rPr>
          <w:rFonts w:ascii="Arial" w:hAnsi="Arial" w:cs="Arial"/>
          <w:sz w:val="24"/>
          <w:szCs w:val="24"/>
        </w:rPr>
        <w:t>Kefalet</w:t>
      </w:r>
      <w:proofErr w:type="gramEnd"/>
      <w:r>
        <w:rPr>
          <w:rFonts w:ascii="Arial" w:hAnsi="Arial" w:cs="Arial"/>
          <w:b/>
          <w:sz w:val="24"/>
          <w:szCs w:val="24"/>
        </w:rPr>
        <w:t xml:space="preserve"> – </w:t>
      </w:r>
      <w:r>
        <w:rPr>
          <w:rFonts w:ascii="Arial" w:hAnsi="Arial" w:cs="Arial"/>
          <w:sz w:val="24"/>
          <w:szCs w:val="24"/>
        </w:rPr>
        <w:t>Adi Kefalet : Adi işe kefalet. Alacaklı önce borçluya gelir. Ondan alamazsa kefile gider.</w:t>
      </w:r>
      <w:r>
        <w:rPr>
          <w:rFonts w:ascii="Arial" w:hAnsi="Arial" w:cs="Arial"/>
          <w:sz w:val="24"/>
          <w:szCs w:val="24"/>
        </w:rPr>
        <w:br/>
        <w:t xml:space="preserve">Ticari </w:t>
      </w:r>
      <w:proofErr w:type="gramStart"/>
      <w:r>
        <w:rPr>
          <w:rFonts w:ascii="Arial" w:hAnsi="Arial" w:cs="Arial"/>
          <w:sz w:val="24"/>
          <w:szCs w:val="24"/>
        </w:rPr>
        <w:t>Kefalet : Ticari</w:t>
      </w:r>
      <w:proofErr w:type="gramEnd"/>
      <w:r>
        <w:rPr>
          <w:rFonts w:ascii="Arial" w:hAnsi="Arial" w:cs="Arial"/>
          <w:sz w:val="24"/>
          <w:szCs w:val="24"/>
        </w:rPr>
        <w:t xml:space="preserve"> işe kefalet. Alacaklı önce kefile de borçluya da gidebilir</w:t>
      </w:r>
      <w:proofErr w:type="gramStart"/>
      <w:r>
        <w:rPr>
          <w:rFonts w:ascii="Arial" w:hAnsi="Arial" w:cs="Arial"/>
          <w:sz w:val="24"/>
          <w:szCs w:val="24"/>
        </w:rPr>
        <w:t>.;</w:t>
      </w:r>
      <w:proofErr w:type="gramEnd"/>
      <w:r>
        <w:rPr>
          <w:rFonts w:ascii="Arial" w:hAnsi="Arial" w:cs="Arial"/>
          <w:sz w:val="24"/>
          <w:szCs w:val="24"/>
        </w:rPr>
        <w:br/>
        <w:t>İstisna : Tüketici kredilerinde adi kefalettir.</w:t>
      </w:r>
    </w:p>
    <w:p w:rsidR="00F9278E" w:rsidRDefault="00F9278E" w:rsidP="00F9278E">
      <w:pPr>
        <w:pStyle w:val="ListeParagraf"/>
        <w:numPr>
          <w:ilvl w:val="0"/>
          <w:numId w:val="3"/>
        </w:numPr>
        <w:spacing w:line="240" w:lineRule="auto"/>
        <w:rPr>
          <w:rFonts w:ascii="Arial" w:hAnsi="Arial" w:cs="Arial"/>
          <w:b/>
          <w:sz w:val="24"/>
          <w:szCs w:val="24"/>
        </w:rPr>
      </w:pPr>
      <w:r>
        <w:rPr>
          <w:rFonts w:ascii="Arial" w:hAnsi="Arial" w:cs="Arial"/>
          <w:sz w:val="24"/>
          <w:szCs w:val="24"/>
        </w:rPr>
        <w:t>Ticari işlerde, kararlaştırılmasa da faiz istenebilir.</w:t>
      </w:r>
    </w:p>
    <w:p w:rsidR="00F9278E" w:rsidRDefault="00F9278E" w:rsidP="00F9278E">
      <w:pPr>
        <w:pStyle w:val="ListeParagraf"/>
        <w:numPr>
          <w:ilvl w:val="0"/>
          <w:numId w:val="3"/>
        </w:numPr>
        <w:spacing w:line="240" w:lineRule="auto"/>
        <w:rPr>
          <w:rFonts w:ascii="Arial" w:hAnsi="Arial" w:cs="Arial"/>
          <w:b/>
          <w:sz w:val="24"/>
          <w:szCs w:val="24"/>
        </w:rPr>
      </w:pPr>
      <w:r>
        <w:rPr>
          <w:rFonts w:ascii="Arial" w:hAnsi="Arial" w:cs="Arial"/>
          <w:sz w:val="24"/>
          <w:szCs w:val="24"/>
        </w:rPr>
        <w:t>Ticari işlerde, zamanaşımı süreleri kural olarak değiştirilemez.</w:t>
      </w:r>
    </w:p>
    <w:p w:rsidR="00F9278E" w:rsidRDefault="00F9278E" w:rsidP="00F9278E">
      <w:pPr>
        <w:pStyle w:val="ListeParagraf"/>
        <w:numPr>
          <w:ilvl w:val="0"/>
          <w:numId w:val="3"/>
        </w:numPr>
        <w:spacing w:line="240" w:lineRule="auto"/>
        <w:rPr>
          <w:rFonts w:ascii="Arial" w:hAnsi="Arial" w:cs="Arial"/>
          <w:b/>
          <w:sz w:val="24"/>
          <w:szCs w:val="24"/>
        </w:rPr>
      </w:pPr>
      <w:r>
        <w:rPr>
          <w:rFonts w:ascii="Arial" w:hAnsi="Arial" w:cs="Arial"/>
          <w:sz w:val="24"/>
          <w:szCs w:val="24"/>
        </w:rPr>
        <w:t>Devletin belirlediği fiyatın üzerinde yapılan sözleşmeler, devletin belirlediği fiyattan yapılmış sayılır.</w:t>
      </w:r>
    </w:p>
    <w:p w:rsidR="00F9278E" w:rsidRDefault="00F9278E" w:rsidP="00F9278E">
      <w:pPr>
        <w:pStyle w:val="ListeParagraf"/>
        <w:spacing w:line="240" w:lineRule="auto"/>
        <w:rPr>
          <w:rFonts w:ascii="Arial" w:hAnsi="Arial" w:cs="Arial"/>
          <w:sz w:val="24"/>
          <w:szCs w:val="24"/>
        </w:rPr>
      </w:pPr>
    </w:p>
    <w:p w:rsidR="00F9278E" w:rsidRDefault="00F9278E" w:rsidP="00F9278E">
      <w:pPr>
        <w:pStyle w:val="ListeParagraf"/>
        <w:spacing w:line="240" w:lineRule="auto"/>
        <w:rPr>
          <w:rFonts w:ascii="Arial" w:hAnsi="Arial" w:cs="Arial"/>
          <w:sz w:val="24"/>
          <w:szCs w:val="24"/>
        </w:rPr>
      </w:pPr>
      <w:r>
        <w:rPr>
          <w:rFonts w:ascii="Arial" w:hAnsi="Arial" w:cs="Arial"/>
          <w:b/>
          <w:sz w:val="24"/>
          <w:szCs w:val="24"/>
        </w:rPr>
        <w:lastRenderedPageBreak/>
        <w:t>FAİZ:</w:t>
      </w:r>
      <w:r>
        <w:rPr>
          <w:rFonts w:ascii="Arial" w:hAnsi="Arial" w:cs="Arial"/>
          <w:sz w:val="24"/>
          <w:szCs w:val="24"/>
        </w:rPr>
        <w:t xml:space="preserve"> Para borçlarında olur. Bir paranın kullanımından yoksun kalınması karşılığında alınan </w:t>
      </w:r>
      <w:proofErr w:type="spellStart"/>
      <w:r>
        <w:rPr>
          <w:rFonts w:ascii="Arial" w:hAnsi="Arial" w:cs="Arial"/>
          <w:sz w:val="24"/>
          <w:szCs w:val="24"/>
        </w:rPr>
        <w:t>tutardırç</w:t>
      </w:r>
      <w:proofErr w:type="spellEnd"/>
      <w:r>
        <w:rPr>
          <w:rFonts w:ascii="Arial" w:hAnsi="Arial" w:cs="Arial"/>
          <w:sz w:val="24"/>
          <w:szCs w:val="24"/>
        </w:rPr>
        <w:br/>
      </w:r>
      <w:proofErr w:type="gramStart"/>
      <w:r>
        <w:rPr>
          <w:rFonts w:ascii="Arial" w:hAnsi="Arial" w:cs="Arial"/>
          <w:b/>
          <w:sz w:val="24"/>
          <w:szCs w:val="24"/>
        </w:rPr>
        <w:t>Ana para</w:t>
      </w:r>
      <w:proofErr w:type="gramEnd"/>
      <w:r>
        <w:rPr>
          <w:rFonts w:ascii="Arial" w:hAnsi="Arial" w:cs="Arial"/>
          <w:b/>
          <w:sz w:val="24"/>
          <w:szCs w:val="24"/>
        </w:rPr>
        <w:t xml:space="preserve"> faizi</w:t>
      </w:r>
      <w:r>
        <w:rPr>
          <w:rFonts w:ascii="Arial" w:hAnsi="Arial" w:cs="Arial"/>
          <w:sz w:val="24"/>
          <w:szCs w:val="24"/>
        </w:rPr>
        <w:t xml:space="preserve"> (kapital faiz)-vadeye kadar</w:t>
      </w:r>
      <w:r>
        <w:rPr>
          <w:rFonts w:ascii="Arial" w:hAnsi="Arial" w:cs="Arial"/>
          <w:sz w:val="24"/>
          <w:szCs w:val="24"/>
        </w:rPr>
        <w:br/>
      </w:r>
      <w:r>
        <w:rPr>
          <w:rFonts w:ascii="Arial" w:hAnsi="Arial" w:cs="Arial"/>
          <w:b/>
          <w:sz w:val="24"/>
          <w:szCs w:val="24"/>
        </w:rPr>
        <w:t>Temerrüt faizi</w:t>
      </w:r>
      <w:r>
        <w:rPr>
          <w:rFonts w:ascii="Arial" w:hAnsi="Arial" w:cs="Arial"/>
          <w:sz w:val="24"/>
          <w:szCs w:val="24"/>
        </w:rPr>
        <w:t xml:space="preserve"> (gecikme faizi)-vadede borç yerine getirilmezse zarar ve kusur şartı yoktur</w:t>
      </w:r>
      <w:r>
        <w:rPr>
          <w:rFonts w:ascii="Arial" w:hAnsi="Arial" w:cs="Arial"/>
          <w:sz w:val="24"/>
          <w:szCs w:val="24"/>
        </w:rPr>
        <w:br/>
      </w:r>
      <w:r>
        <w:rPr>
          <w:rFonts w:ascii="Arial" w:hAnsi="Arial" w:cs="Arial"/>
          <w:b/>
          <w:sz w:val="24"/>
          <w:szCs w:val="24"/>
        </w:rPr>
        <w:t>Tazminat faizi</w:t>
      </w:r>
      <w:r>
        <w:rPr>
          <w:rFonts w:ascii="Arial" w:hAnsi="Arial" w:cs="Arial"/>
          <w:sz w:val="24"/>
          <w:szCs w:val="24"/>
        </w:rPr>
        <w:t xml:space="preserve"> Doktrinde bir haksız fiilden doğacak zarar için işletilen faizden bahseder. </w:t>
      </w:r>
    </w:p>
    <w:p w:rsidR="00F9278E" w:rsidRDefault="00F9278E" w:rsidP="00F9278E">
      <w:pPr>
        <w:pStyle w:val="ListeParagraf"/>
        <w:spacing w:line="240" w:lineRule="auto"/>
        <w:rPr>
          <w:rFonts w:ascii="Arial" w:hAnsi="Arial" w:cs="Arial"/>
          <w:sz w:val="24"/>
          <w:szCs w:val="24"/>
        </w:rPr>
      </w:pPr>
      <w:r>
        <w:rPr>
          <w:rFonts w:ascii="Arial" w:hAnsi="Arial" w:cs="Arial"/>
          <w:b/>
          <w:sz w:val="24"/>
          <w:szCs w:val="24"/>
        </w:rPr>
        <w:t xml:space="preserve">Basit faiz </w:t>
      </w:r>
      <w:r>
        <w:rPr>
          <w:rFonts w:ascii="Arial" w:hAnsi="Arial" w:cs="Arial"/>
          <w:sz w:val="24"/>
          <w:szCs w:val="24"/>
        </w:rPr>
        <w:t xml:space="preserve">– </w:t>
      </w:r>
      <w:proofErr w:type="gramStart"/>
      <w:r>
        <w:rPr>
          <w:rFonts w:ascii="Arial" w:hAnsi="Arial" w:cs="Arial"/>
          <w:sz w:val="24"/>
          <w:szCs w:val="24"/>
        </w:rPr>
        <w:t>Ana para</w:t>
      </w:r>
      <w:proofErr w:type="gramEnd"/>
      <w:r>
        <w:rPr>
          <w:rFonts w:ascii="Arial" w:hAnsi="Arial" w:cs="Arial"/>
          <w:sz w:val="24"/>
          <w:szCs w:val="24"/>
        </w:rPr>
        <w:t xml:space="preserve"> üzerinden istenir.</w:t>
      </w:r>
      <w:r>
        <w:rPr>
          <w:rFonts w:ascii="Arial" w:hAnsi="Arial" w:cs="Arial"/>
          <w:sz w:val="24"/>
          <w:szCs w:val="24"/>
        </w:rPr>
        <w:br/>
      </w:r>
      <w:r>
        <w:rPr>
          <w:rFonts w:ascii="Arial" w:hAnsi="Arial" w:cs="Arial"/>
          <w:b/>
          <w:sz w:val="24"/>
          <w:szCs w:val="24"/>
        </w:rPr>
        <w:t>Bileşik faiz –</w:t>
      </w:r>
      <w:r>
        <w:rPr>
          <w:rFonts w:ascii="Arial" w:hAnsi="Arial" w:cs="Arial"/>
          <w:sz w:val="24"/>
          <w:szCs w:val="24"/>
        </w:rPr>
        <w:t xml:space="preserve"> (Mürekkep)-Faize, faiz yürütmektir Adi işlerde işletilemez.</w:t>
      </w:r>
    </w:p>
    <w:p w:rsidR="00F9278E" w:rsidRDefault="00F9278E" w:rsidP="00F9278E">
      <w:pPr>
        <w:pStyle w:val="ListeParagraf"/>
        <w:spacing w:line="240" w:lineRule="auto"/>
        <w:rPr>
          <w:rFonts w:ascii="Arial" w:hAnsi="Arial" w:cs="Arial"/>
          <w:sz w:val="24"/>
          <w:szCs w:val="24"/>
        </w:rPr>
      </w:pPr>
    </w:p>
    <w:p w:rsidR="00F9278E" w:rsidRDefault="00F9278E" w:rsidP="00F9278E">
      <w:pPr>
        <w:pStyle w:val="ListeParagraf"/>
        <w:spacing w:line="240" w:lineRule="auto"/>
        <w:rPr>
          <w:rFonts w:ascii="Arial" w:hAnsi="Arial" w:cs="Arial"/>
          <w:sz w:val="24"/>
          <w:szCs w:val="24"/>
          <w:u w:val="single"/>
        </w:rPr>
      </w:pPr>
      <w:r>
        <w:rPr>
          <w:rFonts w:ascii="Arial" w:hAnsi="Arial" w:cs="Arial"/>
          <w:sz w:val="24"/>
          <w:szCs w:val="24"/>
          <w:u w:val="single"/>
        </w:rPr>
        <w:t>Bileşik Faiz: Ticari işlerde 3 durumda mümkündür.</w:t>
      </w:r>
    </w:p>
    <w:p w:rsidR="00F9278E" w:rsidRDefault="00F9278E" w:rsidP="00F9278E">
      <w:pPr>
        <w:pStyle w:val="ListeParagraf"/>
        <w:numPr>
          <w:ilvl w:val="0"/>
          <w:numId w:val="4"/>
        </w:numPr>
        <w:spacing w:line="240" w:lineRule="auto"/>
        <w:rPr>
          <w:rFonts w:ascii="Arial" w:hAnsi="Arial" w:cs="Arial"/>
          <w:sz w:val="24"/>
          <w:szCs w:val="24"/>
        </w:rPr>
      </w:pPr>
      <w:r>
        <w:rPr>
          <w:rFonts w:ascii="Arial" w:hAnsi="Arial" w:cs="Arial"/>
          <w:sz w:val="24"/>
          <w:szCs w:val="24"/>
        </w:rPr>
        <w:t>Asgari 3 aylık cari hesap sözleşmesinde her 2 taraf tacirse.</w:t>
      </w:r>
    </w:p>
    <w:p w:rsidR="00F9278E" w:rsidRDefault="00F9278E" w:rsidP="00F9278E">
      <w:pPr>
        <w:pStyle w:val="ListeParagraf"/>
        <w:numPr>
          <w:ilvl w:val="0"/>
          <w:numId w:val="4"/>
        </w:numPr>
        <w:spacing w:line="240" w:lineRule="auto"/>
        <w:rPr>
          <w:rFonts w:ascii="Arial" w:hAnsi="Arial" w:cs="Arial"/>
          <w:sz w:val="24"/>
          <w:szCs w:val="24"/>
        </w:rPr>
      </w:pPr>
      <w:r>
        <w:rPr>
          <w:rFonts w:ascii="Arial" w:hAnsi="Arial" w:cs="Arial"/>
          <w:sz w:val="24"/>
          <w:szCs w:val="24"/>
        </w:rPr>
        <w:t>Asgari 3 aylık, her 2taraf bakımından ticari olan ticari ödünç sözleşmelerinde her iki tarafta tacirse.</w:t>
      </w:r>
    </w:p>
    <w:p w:rsidR="00F9278E" w:rsidRDefault="00F9278E" w:rsidP="00F9278E">
      <w:pPr>
        <w:pStyle w:val="ListeParagraf"/>
        <w:numPr>
          <w:ilvl w:val="0"/>
          <w:numId w:val="4"/>
        </w:numPr>
        <w:spacing w:line="240" w:lineRule="auto"/>
        <w:rPr>
          <w:rFonts w:ascii="Arial" w:hAnsi="Arial" w:cs="Arial"/>
          <w:sz w:val="24"/>
          <w:szCs w:val="24"/>
        </w:rPr>
      </w:pPr>
      <w:r>
        <w:rPr>
          <w:rFonts w:ascii="Arial" w:hAnsi="Arial" w:cs="Arial"/>
          <w:sz w:val="24"/>
          <w:szCs w:val="24"/>
        </w:rPr>
        <w:t>Kambiyo senetlerinde müracaat hakkı kullanırken temerrüt faizine faiz yürütülebilir.</w:t>
      </w:r>
    </w:p>
    <w:p w:rsidR="00F9278E" w:rsidRDefault="00F9278E" w:rsidP="00F9278E">
      <w:pPr>
        <w:spacing w:line="240" w:lineRule="auto"/>
        <w:ind w:left="720"/>
        <w:rPr>
          <w:rFonts w:ascii="Arial" w:hAnsi="Arial" w:cs="Arial"/>
          <w:b/>
          <w:sz w:val="24"/>
          <w:szCs w:val="24"/>
          <w:u w:val="single"/>
        </w:rPr>
      </w:pPr>
    </w:p>
    <w:p w:rsidR="00F9278E" w:rsidRDefault="00F9278E" w:rsidP="00F9278E">
      <w:pPr>
        <w:spacing w:line="240" w:lineRule="auto"/>
        <w:ind w:left="720"/>
        <w:rPr>
          <w:rFonts w:ascii="Arial" w:hAnsi="Arial" w:cs="Arial"/>
          <w:b/>
          <w:sz w:val="24"/>
          <w:szCs w:val="24"/>
          <w:u w:val="single"/>
        </w:rPr>
      </w:pPr>
      <w:r>
        <w:rPr>
          <w:rFonts w:ascii="Arial" w:hAnsi="Arial" w:cs="Arial"/>
          <w:b/>
          <w:sz w:val="24"/>
          <w:szCs w:val="24"/>
          <w:u w:val="single"/>
        </w:rPr>
        <w:t>Temerrüt Faizi Oranı</w:t>
      </w:r>
    </w:p>
    <w:p w:rsidR="00F9278E" w:rsidRDefault="00F9278E" w:rsidP="00F9278E">
      <w:pPr>
        <w:spacing w:line="240" w:lineRule="auto"/>
        <w:ind w:left="720"/>
        <w:rPr>
          <w:rFonts w:ascii="Arial" w:hAnsi="Arial" w:cs="Arial"/>
          <w:sz w:val="24"/>
          <w:szCs w:val="24"/>
        </w:rPr>
      </w:pPr>
      <w:r>
        <w:rPr>
          <w:rFonts w:ascii="Arial" w:hAnsi="Arial" w:cs="Arial"/>
          <w:sz w:val="24"/>
          <w:szCs w:val="24"/>
        </w:rPr>
        <w:t>Aksine sözleşmede hüküm yoksa adi ve ticari işte istenebilir.</w:t>
      </w:r>
    </w:p>
    <w:p w:rsidR="00F9278E" w:rsidRDefault="00F9278E" w:rsidP="00F9278E">
      <w:pPr>
        <w:spacing w:line="240" w:lineRule="auto"/>
        <w:ind w:left="720"/>
        <w:rPr>
          <w:rFonts w:ascii="Arial" w:hAnsi="Arial" w:cs="Arial"/>
          <w:sz w:val="24"/>
          <w:szCs w:val="24"/>
        </w:rPr>
      </w:pPr>
      <w:r>
        <w:rPr>
          <w:rFonts w:ascii="Arial" w:hAnsi="Arial" w:cs="Arial"/>
          <w:sz w:val="24"/>
          <w:szCs w:val="24"/>
          <w:u w:val="single"/>
        </w:rPr>
        <w:t xml:space="preserve">Adi </w:t>
      </w:r>
      <w:proofErr w:type="gramStart"/>
      <w:r>
        <w:rPr>
          <w:rFonts w:ascii="Arial" w:hAnsi="Arial" w:cs="Arial"/>
          <w:sz w:val="24"/>
          <w:szCs w:val="24"/>
          <w:u w:val="single"/>
        </w:rPr>
        <w:t xml:space="preserve">iş : </w:t>
      </w:r>
      <w:r>
        <w:rPr>
          <w:rFonts w:ascii="Arial" w:hAnsi="Arial" w:cs="Arial"/>
          <w:sz w:val="24"/>
          <w:szCs w:val="24"/>
        </w:rPr>
        <w:t>oran</w:t>
      </w:r>
      <w:proofErr w:type="gramEnd"/>
      <w:r>
        <w:rPr>
          <w:rFonts w:ascii="Arial" w:hAnsi="Arial" w:cs="Arial"/>
          <w:sz w:val="24"/>
          <w:szCs w:val="24"/>
        </w:rPr>
        <w:t xml:space="preserve"> kararlaştırılmamışsa yasal faiz oranı; oran kararlaştırılmışsa yasal faiz oranının %100 fazlasını aşamaz.(max.%18)</w:t>
      </w:r>
      <w:r>
        <w:rPr>
          <w:rFonts w:ascii="Arial" w:hAnsi="Arial" w:cs="Arial"/>
          <w:sz w:val="24"/>
          <w:szCs w:val="24"/>
        </w:rPr>
        <w:br/>
      </w:r>
      <w:r>
        <w:rPr>
          <w:rFonts w:ascii="Arial" w:hAnsi="Arial" w:cs="Arial"/>
          <w:sz w:val="24"/>
          <w:szCs w:val="24"/>
          <w:u w:val="single"/>
        </w:rPr>
        <w:t>Ticari İş :</w:t>
      </w:r>
      <w:r>
        <w:rPr>
          <w:rFonts w:ascii="Arial" w:hAnsi="Arial" w:cs="Arial"/>
          <w:sz w:val="24"/>
          <w:szCs w:val="24"/>
        </w:rPr>
        <w:t xml:space="preserve"> oran kararlaştırılmamışsa yasal faiz oranı istenir fakat TCMB tarafından belirlenen avans faiz oranı üzerinden de açıkça istenebilir. Oran kararlaştırılmışsa, oran serbestçe kararlaştırılır.</w:t>
      </w:r>
    </w:p>
    <w:p w:rsidR="00F9278E" w:rsidRDefault="00F9278E" w:rsidP="00F9278E">
      <w:pPr>
        <w:spacing w:line="240" w:lineRule="auto"/>
        <w:ind w:firstLine="708"/>
        <w:rPr>
          <w:rFonts w:ascii="Arial" w:hAnsi="Arial" w:cs="Arial"/>
          <w:b/>
          <w:sz w:val="24"/>
          <w:szCs w:val="24"/>
          <w:u w:val="single"/>
        </w:rPr>
      </w:pPr>
      <w:r>
        <w:rPr>
          <w:rFonts w:ascii="Arial" w:hAnsi="Arial" w:cs="Arial"/>
          <w:b/>
          <w:sz w:val="24"/>
          <w:szCs w:val="24"/>
          <w:u w:val="single"/>
        </w:rPr>
        <w:t>Kapital Faiz Oranı</w:t>
      </w:r>
    </w:p>
    <w:p w:rsidR="00F9278E" w:rsidRDefault="00F9278E" w:rsidP="00F9278E">
      <w:pPr>
        <w:spacing w:line="240" w:lineRule="auto"/>
        <w:ind w:left="708" w:hanging="708"/>
        <w:rPr>
          <w:rFonts w:ascii="Arial" w:hAnsi="Arial" w:cs="Arial"/>
          <w:sz w:val="24"/>
          <w:szCs w:val="24"/>
        </w:rPr>
      </w:pPr>
      <w:r>
        <w:rPr>
          <w:rFonts w:ascii="Arial" w:hAnsi="Arial" w:cs="Arial"/>
          <w:sz w:val="24"/>
          <w:szCs w:val="24"/>
        </w:rPr>
        <w:tab/>
        <w:t>Adi işte: Faiz isteyeceği kararlaştırılırsa istenir. Oran kararlaştırılmamış ise yasal faiz %9 ister. Oran kararlaştırılmışsa yasal faiz oranının %50 fazlasını aşamaz.(%13,5)</w:t>
      </w:r>
      <w:r>
        <w:rPr>
          <w:rFonts w:ascii="Arial" w:hAnsi="Arial" w:cs="Arial"/>
          <w:sz w:val="24"/>
          <w:szCs w:val="24"/>
        </w:rPr>
        <w:br/>
        <w:t>Ticari işte: Faiz kararlaştırılmasa dahi istenebilir. Oran kararlaştırılmamışsa yasal faiz %9’ dur. Oran kararlaştırılmışsa, oran serbestçe kararlaştırılır. (ticarette kota yok!)</w:t>
      </w:r>
    </w:p>
    <w:p w:rsidR="00F9278E" w:rsidRDefault="00F9278E" w:rsidP="00F9278E">
      <w:pPr>
        <w:spacing w:line="240" w:lineRule="auto"/>
        <w:ind w:left="708" w:hanging="708"/>
        <w:rPr>
          <w:rFonts w:ascii="Arial" w:hAnsi="Arial" w:cs="Arial"/>
          <w:sz w:val="24"/>
          <w:szCs w:val="24"/>
        </w:rPr>
      </w:pPr>
      <w:proofErr w:type="gramStart"/>
      <w:r>
        <w:rPr>
          <w:rFonts w:ascii="Arial" w:hAnsi="Arial" w:cs="Arial"/>
          <w:sz w:val="24"/>
          <w:szCs w:val="24"/>
        </w:rPr>
        <w:t>Not : Yabancı</w:t>
      </w:r>
      <w:proofErr w:type="gramEnd"/>
      <w:r>
        <w:rPr>
          <w:rFonts w:ascii="Arial" w:hAnsi="Arial" w:cs="Arial"/>
          <w:sz w:val="24"/>
          <w:szCs w:val="24"/>
        </w:rPr>
        <w:t xml:space="preserve"> para borçlarındaysa; faiz oranı kararlaştırılmamışsa – Devlet bankalarının o yabancı para biri ile açılan bir yıllık mevduata uygulanan en yüksek faiz oranı esas alınır.</w:t>
      </w:r>
    </w:p>
    <w:p w:rsidR="00F9278E" w:rsidRDefault="00F9278E" w:rsidP="00F9278E">
      <w:pPr>
        <w:spacing w:line="240" w:lineRule="auto"/>
        <w:ind w:left="708" w:hanging="708"/>
        <w:jc w:val="center"/>
        <w:rPr>
          <w:rFonts w:ascii="Arial" w:hAnsi="Arial" w:cs="Arial"/>
          <w:b/>
          <w:sz w:val="24"/>
          <w:szCs w:val="24"/>
          <w:u w:val="single"/>
        </w:rPr>
      </w:pPr>
      <w:r>
        <w:rPr>
          <w:rFonts w:ascii="Arial" w:hAnsi="Arial" w:cs="Arial"/>
          <w:b/>
          <w:sz w:val="24"/>
          <w:szCs w:val="24"/>
          <w:u w:val="single"/>
        </w:rPr>
        <w:t>TİCARİ İŞLERDE UYGULANACAK HÜKÜMLERDE SIRA</w:t>
      </w:r>
    </w:p>
    <w:p w:rsidR="00F9278E" w:rsidRDefault="00F9278E" w:rsidP="00F9278E">
      <w:pPr>
        <w:pStyle w:val="ListeParagraf"/>
        <w:numPr>
          <w:ilvl w:val="0"/>
          <w:numId w:val="5"/>
        </w:numPr>
        <w:spacing w:line="240" w:lineRule="auto"/>
        <w:rPr>
          <w:rFonts w:ascii="Arial" w:hAnsi="Arial" w:cs="Arial"/>
          <w:sz w:val="24"/>
          <w:szCs w:val="24"/>
        </w:rPr>
      </w:pPr>
      <w:r>
        <w:rPr>
          <w:rFonts w:ascii="Arial" w:hAnsi="Arial" w:cs="Arial"/>
          <w:sz w:val="24"/>
          <w:szCs w:val="24"/>
        </w:rPr>
        <w:t>Emredici hükümler</w:t>
      </w:r>
    </w:p>
    <w:p w:rsidR="00F9278E" w:rsidRDefault="00F9278E" w:rsidP="00F9278E">
      <w:pPr>
        <w:pStyle w:val="ListeParagraf"/>
        <w:numPr>
          <w:ilvl w:val="0"/>
          <w:numId w:val="5"/>
        </w:numPr>
        <w:spacing w:line="240" w:lineRule="auto"/>
        <w:rPr>
          <w:rFonts w:ascii="Arial" w:hAnsi="Arial" w:cs="Arial"/>
          <w:sz w:val="24"/>
          <w:szCs w:val="24"/>
        </w:rPr>
      </w:pPr>
      <w:r>
        <w:rPr>
          <w:rFonts w:ascii="Arial" w:hAnsi="Arial" w:cs="Arial"/>
          <w:sz w:val="24"/>
          <w:szCs w:val="24"/>
        </w:rPr>
        <w:t>Sözleşme hükümleri</w:t>
      </w:r>
    </w:p>
    <w:p w:rsidR="00F9278E" w:rsidRDefault="00F9278E" w:rsidP="00F9278E">
      <w:pPr>
        <w:pStyle w:val="ListeParagraf"/>
        <w:numPr>
          <w:ilvl w:val="0"/>
          <w:numId w:val="5"/>
        </w:numPr>
        <w:spacing w:line="240" w:lineRule="auto"/>
        <w:rPr>
          <w:rFonts w:ascii="Arial" w:hAnsi="Arial" w:cs="Arial"/>
          <w:sz w:val="24"/>
          <w:szCs w:val="24"/>
        </w:rPr>
      </w:pPr>
      <w:r>
        <w:rPr>
          <w:rFonts w:ascii="Arial" w:hAnsi="Arial" w:cs="Arial"/>
          <w:sz w:val="24"/>
          <w:szCs w:val="24"/>
        </w:rPr>
        <w:t>Yedek ticari hükümler (tamamlayıcı/yorumlayıcı)</w:t>
      </w:r>
    </w:p>
    <w:p w:rsidR="00F9278E" w:rsidRDefault="00F9278E" w:rsidP="00F9278E">
      <w:pPr>
        <w:pStyle w:val="ListeParagraf"/>
        <w:numPr>
          <w:ilvl w:val="0"/>
          <w:numId w:val="5"/>
        </w:numPr>
        <w:spacing w:line="240" w:lineRule="auto"/>
        <w:rPr>
          <w:rFonts w:ascii="Arial" w:hAnsi="Arial" w:cs="Arial"/>
          <w:sz w:val="24"/>
          <w:szCs w:val="24"/>
        </w:rPr>
      </w:pPr>
      <w:r>
        <w:rPr>
          <w:rFonts w:ascii="Arial" w:hAnsi="Arial" w:cs="Arial"/>
          <w:sz w:val="24"/>
          <w:szCs w:val="24"/>
        </w:rPr>
        <w:t xml:space="preserve">Ticari </w:t>
      </w:r>
      <w:proofErr w:type="spellStart"/>
      <w:r>
        <w:rPr>
          <w:rFonts w:ascii="Arial" w:hAnsi="Arial" w:cs="Arial"/>
          <w:sz w:val="24"/>
          <w:szCs w:val="24"/>
        </w:rPr>
        <w:t>örd</w:t>
      </w:r>
      <w:proofErr w:type="spellEnd"/>
      <w:r>
        <w:rPr>
          <w:rFonts w:ascii="Arial" w:hAnsi="Arial" w:cs="Arial"/>
          <w:sz w:val="24"/>
          <w:szCs w:val="24"/>
        </w:rPr>
        <w:t xml:space="preserve">-adet-ticari hükümlerde bir düzenleme yoksa bakılır. </w:t>
      </w:r>
      <w:proofErr w:type="gramStart"/>
      <w:r>
        <w:rPr>
          <w:rFonts w:ascii="Arial" w:hAnsi="Arial" w:cs="Arial"/>
          <w:sz w:val="24"/>
          <w:szCs w:val="24"/>
        </w:rPr>
        <w:t>Hakim</w:t>
      </w:r>
      <w:proofErr w:type="gramEnd"/>
      <w:r>
        <w:rPr>
          <w:rFonts w:ascii="Arial" w:hAnsi="Arial" w:cs="Arial"/>
          <w:sz w:val="24"/>
          <w:szCs w:val="24"/>
        </w:rPr>
        <w:t xml:space="preserve">, </w:t>
      </w:r>
      <w:proofErr w:type="spellStart"/>
      <w:r>
        <w:rPr>
          <w:rFonts w:ascii="Arial" w:hAnsi="Arial" w:cs="Arial"/>
          <w:sz w:val="24"/>
          <w:szCs w:val="24"/>
        </w:rPr>
        <w:t>re’sen</w:t>
      </w:r>
      <w:proofErr w:type="spellEnd"/>
      <w:r>
        <w:rPr>
          <w:rFonts w:ascii="Arial" w:hAnsi="Arial" w:cs="Arial"/>
          <w:sz w:val="24"/>
          <w:szCs w:val="24"/>
        </w:rPr>
        <w:t xml:space="preserve"> ticari örf ve adet’ i dikkate alır.</w:t>
      </w:r>
      <w:r>
        <w:rPr>
          <w:rFonts w:ascii="Arial" w:hAnsi="Arial" w:cs="Arial"/>
          <w:sz w:val="24"/>
          <w:szCs w:val="24"/>
        </w:rPr>
        <w:br/>
        <w:t>Taraflar farklı yerde ise; aksine bir düzenleme yoksa sözleşmenin ifa yerindeki örf-adet uygulanır. Tacirler, her halükarda tabidir.</w:t>
      </w:r>
      <w:r>
        <w:rPr>
          <w:rFonts w:ascii="Arial" w:hAnsi="Arial" w:cs="Arial"/>
          <w:sz w:val="24"/>
          <w:szCs w:val="24"/>
        </w:rPr>
        <w:br/>
      </w:r>
      <w:proofErr w:type="gramStart"/>
      <w:r>
        <w:rPr>
          <w:rFonts w:ascii="Arial" w:hAnsi="Arial" w:cs="Arial"/>
          <w:sz w:val="24"/>
          <w:szCs w:val="24"/>
        </w:rPr>
        <w:t>Tacir  olmayanlar</w:t>
      </w:r>
      <w:proofErr w:type="gramEnd"/>
      <w:r>
        <w:rPr>
          <w:rFonts w:ascii="Arial" w:hAnsi="Arial" w:cs="Arial"/>
          <w:sz w:val="24"/>
          <w:szCs w:val="24"/>
        </w:rPr>
        <w:t xml:space="preserve"> – ticari örf ve adeti biliyorsa / bilmesi gerekiyorsa tabidir.</w:t>
      </w:r>
    </w:p>
    <w:p w:rsidR="00F9278E" w:rsidRDefault="00F9278E" w:rsidP="00F9278E">
      <w:pPr>
        <w:pStyle w:val="ListeParagraf"/>
        <w:spacing w:line="240" w:lineRule="auto"/>
        <w:rPr>
          <w:rFonts w:ascii="Arial" w:hAnsi="Arial" w:cs="Arial"/>
          <w:sz w:val="24"/>
          <w:szCs w:val="24"/>
        </w:rPr>
      </w:pPr>
      <w:r>
        <w:rPr>
          <w:rFonts w:ascii="Arial" w:hAnsi="Arial" w:cs="Arial"/>
          <w:sz w:val="24"/>
          <w:szCs w:val="24"/>
        </w:rPr>
        <w:lastRenderedPageBreak/>
        <w:t>Teamül – Ticari örf ve adet gibidir. Diye kabul edilirse uygulanır.</w:t>
      </w:r>
      <w:r>
        <w:rPr>
          <w:rFonts w:ascii="Arial" w:hAnsi="Arial" w:cs="Arial"/>
          <w:sz w:val="24"/>
          <w:szCs w:val="24"/>
        </w:rPr>
        <w:br/>
        <w:t>-Taraf irade yorumunda esas alınır</w:t>
      </w:r>
      <w:r>
        <w:rPr>
          <w:rFonts w:ascii="Arial" w:hAnsi="Arial" w:cs="Arial"/>
          <w:sz w:val="24"/>
          <w:szCs w:val="24"/>
        </w:rPr>
        <w:br/>
        <w:t>-uygulanması için yasada açık hükümler olmalıdır.</w:t>
      </w:r>
    </w:p>
    <w:p w:rsidR="00F9278E" w:rsidRDefault="00F9278E" w:rsidP="00F9278E">
      <w:pPr>
        <w:pStyle w:val="ListeParagraf"/>
        <w:numPr>
          <w:ilvl w:val="0"/>
          <w:numId w:val="5"/>
        </w:numPr>
        <w:spacing w:line="240" w:lineRule="auto"/>
        <w:rPr>
          <w:rFonts w:ascii="Arial" w:hAnsi="Arial" w:cs="Arial"/>
          <w:sz w:val="24"/>
          <w:szCs w:val="24"/>
        </w:rPr>
      </w:pPr>
      <w:r>
        <w:rPr>
          <w:rFonts w:ascii="Arial" w:hAnsi="Arial" w:cs="Arial"/>
          <w:sz w:val="24"/>
          <w:szCs w:val="24"/>
        </w:rPr>
        <w:t xml:space="preserve">Genel hükümler – </w:t>
      </w:r>
      <w:proofErr w:type="gramStart"/>
      <w:r>
        <w:rPr>
          <w:rFonts w:ascii="Arial" w:hAnsi="Arial" w:cs="Arial"/>
          <w:sz w:val="24"/>
          <w:szCs w:val="24"/>
        </w:rPr>
        <w:t>TBK,TMK</w:t>
      </w:r>
      <w:proofErr w:type="gramEnd"/>
      <w:r>
        <w:rPr>
          <w:rFonts w:ascii="Arial" w:hAnsi="Arial" w:cs="Arial"/>
          <w:sz w:val="24"/>
          <w:szCs w:val="24"/>
        </w:rPr>
        <w:t xml:space="preserve">, genel örf-adet </w:t>
      </w:r>
    </w:p>
    <w:p w:rsidR="00F9278E" w:rsidRDefault="00F9278E" w:rsidP="00F9278E">
      <w:pPr>
        <w:pStyle w:val="ListeParagraf"/>
        <w:numPr>
          <w:ilvl w:val="0"/>
          <w:numId w:val="5"/>
        </w:numPr>
        <w:spacing w:line="240" w:lineRule="auto"/>
        <w:rPr>
          <w:rFonts w:ascii="Arial" w:hAnsi="Arial" w:cs="Arial"/>
          <w:sz w:val="24"/>
          <w:szCs w:val="24"/>
        </w:rPr>
      </w:pPr>
      <w:proofErr w:type="gramStart"/>
      <w:r>
        <w:rPr>
          <w:rFonts w:ascii="Arial" w:hAnsi="Arial" w:cs="Arial"/>
          <w:sz w:val="24"/>
          <w:szCs w:val="24"/>
        </w:rPr>
        <w:t>Hakim</w:t>
      </w:r>
      <w:proofErr w:type="gramEnd"/>
      <w:r>
        <w:rPr>
          <w:rFonts w:ascii="Arial" w:hAnsi="Arial" w:cs="Arial"/>
          <w:sz w:val="24"/>
          <w:szCs w:val="24"/>
        </w:rPr>
        <w:t>, hukuk yaratır.</w:t>
      </w:r>
    </w:p>
    <w:p w:rsidR="00F9278E" w:rsidRDefault="00F9278E" w:rsidP="00F9278E">
      <w:pPr>
        <w:pStyle w:val="ListeParagraf"/>
        <w:spacing w:line="240" w:lineRule="auto"/>
        <w:jc w:val="center"/>
        <w:rPr>
          <w:rFonts w:ascii="Arial" w:hAnsi="Arial" w:cs="Arial"/>
          <w:b/>
          <w:sz w:val="24"/>
          <w:szCs w:val="24"/>
          <w:u w:val="single"/>
        </w:rPr>
      </w:pPr>
      <w:r>
        <w:rPr>
          <w:rFonts w:ascii="Arial" w:hAnsi="Arial" w:cs="Arial"/>
          <w:b/>
          <w:sz w:val="24"/>
          <w:szCs w:val="24"/>
          <w:u w:val="single"/>
        </w:rPr>
        <w:t>TİCARİ DAVALAR</w:t>
      </w:r>
    </w:p>
    <w:p w:rsidR="00F9278E" w:rsidRDefault="00F9278E" w:rsidP="00F9278E">
      <w:pPr>
        <w:pStyle w:val="ListeParagraf"/>
        <w:spacing w:line="240" w:lineRule="auto"/>
        <w:jc w:val="center"/>
        <w:rPr>
          <w:rFonts w:ascii="Arial" w:hAnsi="Arial" w:cs="Arial"/>
          <w:b/>
          <w:sz w:val="24"/>
          <w:szCs w:val="24"/>
          <w:u w:val="single"/>
        </w:rPr>
      </w:pPr>
    </w:p>
    <w:p w:rsidR="00F9278E" w:rsidRDefault="00F9278E" w:rsidP="00F9278E">
      <w:pPr>
        <w:pStyle w:val="ListeParagraf"/>
        <w:numPr>
          <w:ilvl w:val="0"/>
          <w:numId w:val="6"/>
        </w:numPr>
        <w:spacing w:line="240" w:lineRule="auto"/>
        <w:rPr>
          <w:rFonts w:ascii="Arial" w:hAnsi="Arial" w:cs="Arial"/>
          <w:sz w:val="24"/>
          <w:szCs w:val="24"/>
        </w:rPr>
      </w:pPr>
      <w:r>
        <w:rPr>
          <w:rFonts w:ascii="Arial" w:hAnsi="Arial" w:cs="Arial"/>
          <w:sz w:val="24"/>
          <w:szCs w:val="24"/>
        </w:rPr>
        <w:t xml:space="preserve">Ticari davalara Asliye Ticaret Mahkemesi (ATM) bakar. ATM </w:t>
      </w:r>
      <w:proofErr w:type="gramStart"/>
      <w:r>
        <w:rPr>
          <w:rFonts w:ascii="Arial" w:hAnsi="Arial" w:cs="Arial"/>
          <w:sz w:val="24"/>
          <w:szCs w:val="24"/>
        </w:rPr>
        <w:t>yoksa,</w:t>
      </w:r>
      <w:proofErr w:type="gramEnd"/>
      <w:r>
        <w:rPr>
          <w:rFonts w:ascii="Arial" w:hAnsi="Arial" w:cs="Arial"/>
          <w:sz w:val="24"/>
          <w:szCs w:val="24"/>
        </w:rPr>
        <w:t xml:space="preserve"> Asliye Hukuk Mahkemesi (AHM) bakar. ATM ile AHM arasındaki ilişki </w:t>
      </w:r>
      <w:proofErr w:type="spellStart"/>
      <w:proofErr w:type="gramStart"/>
      <w:r>
        <w:rPr>
          <w:rFonts w:ascii="Arial" w:hAnsi="Arial" w:cs="Arial"/>
          <w:sz w:val="24"/>
          <w:szCs w:val="24"/>
        </w:rPr>
        <w:t>görevdir.ATM</w:t>
      </w:r>
      <w:proofErr w:type="spellEnd"/>
      <w:proofErr w:type="gramEnd"/>
      <w:r>
        <w:rPr>
          <w:rFonts w:ascii="Arial" w:hAnsi="Arial" w:cs="Arial"/>
          <w:sz w:val="24"/>
          <w:szCs w:val="24"/>
        </w:rPr>
        <w:t xml:space="preserve">, tek hakimlidir fakat bazı davalara heyet olarak bakar. </w:t>
      </w:r>
    </w:p>
    <w:p w:rsidR="00F9278E" w:rsidRDefault="00F9278E" w:rsidP="00F9278E">
      <w:pPr>
        <w:pStyle w:val="ListeParagraf"/>
        <w:numPr>
          <w:ilvl w:val="0"/>
          <w:numId w:val="6"/>
        </w:numPr>
        <w:spacing w:line="240" w:lineRule="auto"/>
        <w:rPr>
          <w:rFonts w:ascii="Arial" w:hAnsi="Arial" w:cs="Arial"/>
          <w:sz w:val="24"/>
          <w:szCs w:val="24"/>
        </w:rPr>
      </w:pPr>
      <w:r>
        <w:rPr>
          <w:rFonts w:ascii="Arial" w:hAnsi="Arial" w:cs="Arial"/>
          <w:sz w:val="24"/>
          <w:szCs w:val="24"/>
        </w:rPr>
        <w:t>Heyet halinde bakılan ticari davalar:</w:t>
      </w:r>
      <w:r>
        <w:rPr>
          <w:rFonts w:ascii="Arial" w:hAnsi="Arial" w:cs="Arial"/>
          <w:sz w:val="24"/>
          <w:szCs w:val="24"/>
        </w:rPr>
        <w:br/>
        <w:t xml:space="preserve">İflasın kaldırılması, </w:t>
      </w:r>
      <w:proofErr w:type="gramStart"/>
      <w:r>
        <w:rPr>
          <w:rFonts w:ascii="Arial" w:hAnsi="Arial" w:cs="Arial"/>
          <w:sz w:val="24"/>
          <w:szCs w:val="24"/>
        </w:rPr>
        <w:t>konkordato</w:t>
      </w:r>
      <w:proofErr w:type="gramEnd"/>
      <w:r>
        <w:rPr>
          <w:rFonts w:ascii="Arial" w:hAnsi="Arial" w:cs="Arial"/>
          <w:sz w:val="24"/>
          <w:szCs w:val="24"/>
        </w:rPr>
        <w:t>, yeniden yapılandırma tahkimle ilgili itiraz, şirketler ve kooperatiflerle ilgili genel kurul kararlarında butlan, iptal davaları, yönetici ve denetçilere ilişkin davalar.(sorumluluk davaları)</w:t>
      </w:r>
    </w:p>
    <w:p w:rsidR="00F9278E" w:rsidRDefault="00F9278E" w:rsidP="00F9278E">
      <w:pPr>
        <w:pStyle w:val="ListeParagraf"/>
        <w:numPr>
          <w:ilvl w:val="0"/>
          <w:numId w:val="6"/>
        </w:numPr>
        <w:spacing w:line="240" w:lineRule="auto"/>
        <w:rPr>
          <w:rFonts w:ascii="Arial" w:hAnsi="Arial" w:cs="Arial"/>
          <w:sz w:val="24"/>
          <w:szCs w:val="24"/>
        </w:rPr>
      </w:pPr>
      <w:r>
        <w:rPr>
          <w:rFonts w:ascii="Arial" w:hAnsi="Arial" w:cs="Arial"/>
          <w:sz w:val="24"/>
          <w:szCs w:val="24"/>
        </w:rPr>
        <w:t xml:space="preserve"> Bir yerde, birden çok ATM varsa hangisinin deniz sigortaları ve deniz ticaretiyle ilgili davalara bakacağına HSYK karar verir.</w:t>
      </w:r>
      <w:r>
        <w:rPr>
          <w:rFonts w:ascii="Arial" w:hAnsi="Arial" w:cs="Arial"/>
          <w:sz w:val="24"/>
          <w:szCs w:val="24"/>
        </w:rPr>
        <w:br/>
        <w:t xml:space="preserve">*Bedeli 300.000,00 TL’ </w:t>
      </w:r>
      <w:proofErr w:type="spellStart"/>
      <w:r>
        <w:rPr>
          <w:rFonts w:ascii="Arial" w:hAnsi="Arial" w:cs="Arial"/>
          <w:sz w:val="24"/>
          <w:szCs w:val="24"/>
        </w:rPr>
        <w:t>nin</w:t>
      </w:r>
      <w:proofErr w:type="spellEnd"/>
      <w:r>
        <w:rPr>
          <w:rFonts w:ascii="Arial" w:hAnsi="Arial" w:cs="Arial"/>
          <w:sz w:val="24"/>
          <w:szCs w:val="24"/>
        </w:rPr>
        <w:t xml:space="preserve"> üzerinde ki davalara da heyet halinde bakarlar.</w:t>
      </w:r>
    </w:p>
    <w:p w:rsidR="00F9278E" w:rsidRDefault="00F9278E" w:rsidP="00F9278E">
      <w:pPr>
        <w:pStyle w:val="ListeParagraf"/>
        <w:spacing w:line="240" w:lineRule="auto"/>
        <w:rPr>
          <w:rFonts w:ascii="Arial" w:hAnsi="Arial" w:cs="Arial"/>
          <w:sz w:val="24"/>
          <w:szCs w:val="24"/>
        </w:rPr>
      </w:pPr>
    </w:p>
    <w:p w:rsidR="00F9278E" w:rsidRDefault="00F9278E" w:rsidP="00F9278E">
      <w:pPr>
        <w:pStyle w:val="ListeParagraf"/>
        <w:numPr>
          <w:ilvl w:val="0"/>
          <w:numId w:val="7"/>
        </w:numPr>
        <w:spacing w:line="240" w:lineRule="auto"/>
        <w:rPr>
          <w:rFonts w:ascii="Arial" w:hAnsi="Arial" w:cs="Arial"/>
          <w:b/>
          <w:sz w:val="24"/>
          <w:szCs w:val="24"/>
          <w:u w:val="single"/>
        </w:rPr>
      </w:pPr>
      <w:r>
        <w:rPr>
          <w:rFonts w:ascii="Arial" w:hAnsi="Arial" w:cs="Arial"/>
          <w:b/>
          <w:sz w:val="24"/>
          <w:szCs w:val="24"/>
          <w:u w:val="single"/>
        </w:rPr>
        <w:t>Mutlak Ticari Dava</w:t>
      </w:r>
    </w:p>
    <w:p w:rsidR="00F9278E" w:rsidRDefault="00F9278E" w:rsidP="00F9278E">
      <w:pPr>
        <w:pStyle w:val="ListeParagraf"/>
        <w:numPr>
          <w:ilvl w:val="0"/>
          <w:numId w:val="8"/>
        </w:numPr>
        <w:spacing w:line="240" w:lineRule="auto"/>
        <w:rPr>
          <w:rFonts w:ascii="Arial" w:hAnsi="Arial" w:cs="Arial"/>
          <w:sz w:val="24"/>
          <w:szCs w:val="24"/>
        </w:rPr>
      </w:pPr>
      <w:r>
        <w:rPr>
          <w:rFonts w:ascii="Arial" w:hAnsi="Arial" w:cs="Arial"/>
          <w:sz w:val="24"/>
          <w:szCs w:val="24"/>
          <w:u w:val="single"/>
        </w:rPr>
        <w:t>Özel kanunlara göre ticari davalar:</w:t>
      </w:r>
      <w:r>
        <w:rPr>
          <w:rFonts w:ascii="Arial" w:hAnsi="Arial" w:cs="Arial"/>
          <w:sz w:val="24"/>
          <w:szCs w:val="24"/>
        </w:rPr>
        <w:t xml:space="preserve"> Finansal kiralama(leasing),İflas davaları, kooperatiflerden doğan davalar.</w:t>
      </w:r>
    </w:p>
    <w:p w:rsidR="00F9278E" w:rsidRDefault="00F9278E" w:rsidP="00F9278E">
      <w:pPr>
        <w:pStyle w:val="ListeParagraf"/>
        <w:numPr>
          <w:ilvl w:val="0"/>
          <w:numId w:val="8"/>
        </w:numPr>
        <w:spacing w:line="240" w:lineRule="auto"/>
        <w:rPr>
          <w:rFonts w:ascii="Arial" w:hAnsi="Arial" w:cs="Arial"/>
          <w:sz w:val="24"/>
          <w:szCs w:val="24"/>
        </w:rPr>
      </w:pPr>
      <w:r>
        <w:rPr>
          <w:rFonts w:ascii="Arial" w:hAnsi="Arial" w:cs="Arial"/>
          <w:sz w:val="24"/>
          <w:szCs w:val="24"/>
          <w:u w:val="single"/>
        </w:rPr>
        <w:t>TTK’ da belirtilenler :</w:t>
      </w:r>
      <w:r>
        <w:rPr>
          <w:rFonts w:ascii="Arial" w:hAnsi="Arial" w:cs="Arial"/>
          <w:sz w:val="24"/>
          <w:szCs w:val="24"/>
          <w:u w:val="single"/>
        </w:rPr>
        <w:br/>
      </w:r>
      <w:r>
        <w:rPr>
          <w:rFonts w:ascii="Arial" w:hAnsi="Arial" w:cs="Arial"/>
          <w:sz w:val="24"/>
          <w:szCs w:val="24"/>
        </w:rPr>
        <w:t>a) TTK’ da yer alan hususlar(</w:t>
      </w:r>
      <w:proofErr w:type="spellStart"/>
      <w:proofErr w:type="gramStart"/>
      <w:r>
        <w:rPr>
          <w:rFonts w:ascii="Arial" w:hAnsi="Arial" w:cs="Arial"/>
          <w:sz w:val="24"/>
          <w:szCs w:val="24"/>
        </w:rPr>
        <w:t>bono,poliçe</w:t>
      </w:r>
      <w:proofErr w:type="gramEnd"/>
      <w:r>
        <w:rPr>
          <w:rFonts w:ascii="Arial" w:hAnsi="Arial" w:cs="Arial"/>
          <w:sz w:val="24"/>
          <w:szCs w:val="24"/>
        </w:rPr>
        <w:t>,çek,acente,çatma</w:t>
      </w:r>
      <w:proofErr w:type="spellEnd"/>
      <w:r>
        <w:rPr>
          <w:rFonts w:ascii="Arial" w:hAnsi="Arial" w:cs="Arial"/>
          <w:sz w:val="24"/>
          <w:szCs w:val="24"/>
        </w:rPr>
        <w:t xml:space="preserve"> rekabet)</w:t>
      </w:r>
      <w:r>
        <w:rPr>
          <w:rFonts w:ascii="Arial" w:hAnsi="Arial" w:cs="Arial"/>
          <w:sz w:val="24"/>
          <w:szCs w:val="24"/>
        </w:rPr>
        <w:br/>
        <w:t>b) Borsa, sergi, panayıra ilişkin davalar.</w:t>
      </w:r>
      <w:r>
        <w:rPr>
          <w:rFonts w:ascii="Arial" w:hAnsi="Arial" w:cs="Arial"/>
          <w:sz w:val="24"/>
          <w:szCs w:val="24"/>
        </w:rPr>
        <w:br/>
        <w:t>c) TMK’ da belirtilen rehin karşılığı para vermeyle ilgili davalar.</w:t>
      </w:r>
      <w:r>
        <w:rPr>
          <w:rFonts w:ascii="Arial" w:hAnsi="Arial" w:cs="Arial"/>
          <w:sz w:val="24"/>
          <w:szCs w:val="24"/>
        </w:rPr>
        <w:br/>
        <w:t>d) TBK’ da ki konular – işletme devri, işletme birleşmesi, mal varlığı devri, yayın sözleşmesi, rekabet yasağı, ticari temsilci, ticari vekil, alım satım komisyonculuğu.</w:t>
      </w:r>
      <w:r>
        <w:rPr>
          <w:rFonts w:ascii="Arial" w:hAnsi="Arial" w:cs="Arial"/>
          <w:sz w:val="24"/>
          <w:szCs w:val="24"/>
        </w:rPr>
        <w:br/>
        <w:t>e) Bankacılık kanunundan doğan davalar</w:t>
      </w:r>
      <w:r>
        <w:rPr>
          <w:rFonts w:ascii="Arial" w:hAnsi="Arial" w:cs="Arial"/>
          <w:sz w:val="24"/>
          <w:szCs w:val="24"/>
        </w:rPr>
        <w:br/>
        <w:t>f) marka, patent…</w:t>
      </w:r>
    </w:p>
    <w:p w:rsidR="00F9278E" w:rsidRDefault="00F9278E" w:rsidP="00F9278E">
      <w:pPr>
        <w:pStyle w:val="ListeParagraf"/>
        <w:numPr>
          <w:ilvl w:val="0"/>
          <w:numId w:val="7"/>
        </w:numPr>
        <w:spacing w:line="240" w:lineRule="auto"/>
        <w:rPr>
          <w:rFonts w:ascii="Arial" w:hAnsi="Arial" w:cs="Arial"/>
          <w:b/>
          <w:sz w:val="24"/>
          <w:szCs w:val="24"/>
          <w:u w:val="single"/>
        </w:rPr>
      </w:pPr>
      <w:proofErr w:type="spellStart"/>
      <w:r>
        <w:rPr>
          <w:rFonts w:ascii="Arial" w:hAnsi="Arial" w:cs="Arial"/>
          <w:b/>
          <w:sz w:val="24"/>
          <w:szCs w:val="24"/>
          <w:u w:val="single"/>
        </w:rPr>
        <w:t>Nisbi</w:t>
      </w:r>
      <w:proofErr w:type="spellEnd"/>
      <w:r>
        <w:rPr>
          <w:rFonts w:ascii="Arial" w:hAnsi="Arial" w:cs="Arial"/>
          <w:b/>
          <w:sz w:val="24"/>
          <w:szCs w:val="24"/>
          <w:u w:val="single"/>
        </w:rPr>
        <w:t xml:space="preserve"> </w:t>
      </w:r>
      <w:proofErr w:type="gramStart"/>
      <w:r>
        <w:rPr>
          <w:rFonts w:ascii="Arial" w:hAnsi="Arial" w:cs="Arial"/>
          <w:b/>
          <w:sz w:val="24"/>
          <w:szCs w:val="24"/>
          <w:u w:val="single"/>
        </w:rPr>
        <w:t>Davalar :</w:t>
      </w:r>
      <w:proofErr w:type="gramEnd"/>
    </w:p>
    <w:p w:rsidR="00F9278E" w:rsidRDefault="00F9278E" w:rsidP="00F9278E">
      <w:pPr>
        <w:spacing w:line="240" w:lineRule="auto"/>
        <w:rPr>
          <w:rFonts w:ascii="Arial" w:hAnsi="Arial" w:cs="Arial"/>
          <w:sz w:val="24"/>
          <w:szCs w:val="24"/>
        </w:rPr>
      </w:pPr>
      <w:r>
        <w:rPr>
          <w:rFonts w:ascii="Arial" w:hAnsi="Arial" w:cs="Arial"/>
          <w:sz w:val="24"/>
          <w:szCs w:val="24"/>
        </w:rPr>
        <w:t xml:space="preserve">Her iki taraf tacirse ve uyuşmazlık her iki tarafında ticari işletmesini ilgilendirirse dava ticari davadır. </w:t>
      </w:r>
      <w:proofErr w:type="spellStart"/>
      <w:r>
        <w:rPr>
          <w:rFonts w:ascii="Arial" w:hAnsi="Arial" w:cs="Arial"/>
          <w:sz w:val="24"/>
          <w:szCs w:val="24"/>
        </w:rPr>
        <w:t>Örn</w:t>
      </w:r>
      <w:proofErr w:type="spellEnd"/>
      <w:r>
        <w:rPr>
          <w:rFonts w:ascii="Arial" w:hAnsi="Arial" w:cs="Arial"/>
          <w:sz w:val="24"/>
          <w:szCs w:val="24"/>
        </w:rPr>
        <w:t>: satım, eser gibi.</w:t>
      </w:r>
    </w:p>
    <w:p w:rsidR="00F9278E" w:rsidRDefault="00F9278E" w:rsidP="00F9278E">
      <w:pPr>
        <w:pStyle w:val="ListeParagraf"/>
        <w:numPr>
          <w:ilvl w:val="0"/>
          <w:numId w:val="7"/>
        </w:numPr>
        <w:spacing w:line="240" w:lineRule="auto"/>
        <w:rPr>
          <w:rFonts w:ascii="Arial" w:hAnsi="Arial" w:cs="Arial"/>
          <w:sz w:val="24"/>
          <w:szCs w:val="24"/>
        </w:rPr>
      </w:pPr>
      <w:r>
        <w:rPr>
          <w:rFonts w:ascii="Arial" w:hAnsi="Arial" w:cs="Arial"/>
          <w:b/>
          <w:sz w:val="24"/>
          <w:szCs w:val="24"/>
          <w:u w:val="single"/>
        </w:rPr>
        <w:t xml:space="preserve">Havale – Vedia – Telife ilişkin </w:t>
      </w:r>
      <w:proofErr w:type="gramStart"/>
      <w:r>
        <w:rPr>
          <w:rFonts w:ascii="Arial" w:hAnsi="Arial" w:cs="Arial"/>
          <w:b/>
          <w:sz w:val="24"/>
          <w:szCs w:val="24"/>
          <w:u w:val="single"/>
        </w:rPr>
        <w:t xml:space="preserve">davalar : </w:t>
      </w:r>
      <w:r>
        <w:rPr>
          <w:rFonts w:ascii="Arial" w:hAnsi="Arial" w:cs="Arial"/>
          <w:sz w:val="24"/>
          <w:szCs w:val="24"/>
        </w:rPr>
        <w:t>Bir</w:t>
      </w:r>
      <w:proofErr w:type="gramEnd"/>
      <w:r>
        <w:rPr>
          <w:rFonts w:ascii="Arial" w:hAnsi="Arial" w:cs="Arial"/>
          <w:sz w:val="24"/>
          <w:szCs w:val="24"/>
        </w:rPr>
        <w:t xml:space="preserve"> tarafın ticari işletmesini ilgilendirmesi yeterlidir.</w:t>
      </w:r>
    </w:p>
    <w:p w:rsidR="00F9278E" w:rsidRDefault="00F9278E" w:rsidP="00F9278E">
      <w:pPr>
        <w:spacing w:line="240" w:lineRule="auto"/>
        <w:rPr>
          <w:rFonts w:ascii="Arial" w:hAnsi="Arial" w:cs="Arial"/>
          <w:sz w:val="24"/>
          <w:szCs w:val="24"/>
        </w:rPr>
      </w:pPr>
      <w:r>
        <w:rPr>
          <w:rFonts w:ascii="Arial" w:hAnsi="Arial" w:cs="Arial"/>
          <w:sz w:val="24"/>
          <w:szCs w:val="24"/>
        </w:rPr>
        <w:t>Not: Gerçek kişi tacir – evini taşıttı sigortalattı, ev için kredi çekti</w:t>
      </w:r>
      <w:r>
        <w:rPr>
          <w:rFonts w:ascii="Arial" w:hAnsi="Arial" w:cs="Arial"/>
          <w:sz w:val="24"/>
          <w:szCs w:val="24"/>
        </w:rPr>
        <w:br/>
        <w:t>- Gerçek kişi tacir tüketici konumundadır.</w:t>
      </w:r>
      <w:r>
        <w:rPr>
          <w:rFonts w:ascii="Arial" w:hAnsi="Arial" w:cs="Arial"/>
          <w:sz w:val="24"/>
          <w:szCs w:val="24"/>
        </w:rPr>
        <w:br/>
        <w:t>- Davalar, tüketici mahkemesinde görülür.</w:t>
      </w:r>
      <w:r>
        <w:rPr>
          <w:rFonts w:ascii="Arial" w:hAnsi="Arial" w:cs="Arial"/>
          <w:sz w:val="24"/>
          <w:szCs w:val="24"/>
        </w:rPr>
        <w:br/>
        <w:t>- Gerçek kişi tacir – işletmesiyle ilgili taşıma sözleşmesi yaptı, sigortalattı, kredi çekti.</w:t>
      </w:r>
      <w:r>
        <w:rPr>
          <w:rFonts w:ascii="Arial" w:hAnsi="Arial" w:cs="Arial"/>
          <w:sz w:val="24"/>
          <w:szCs w:val="24"/>
        </w:rPr>
        <w:br/>
        <w:t>- Gerçek kişi tüketici değildir.</w:t>
      </w:r>
      <w:r>
        <w:rPr>
          <w:rFonts w:ascii="Arial" w:hAnsi="Arial" w:cs="Arial"/>
          <w:sz w:val="24"/>
          <w:szCs w:val="24"/>
        </w:rPr>
        <w:br/>
        <w:t>- Dava, ticaret mahkemesinde görülür.</w:t>
      </w:r>
    </w:p>
    <w:p w:rsidR="001626A0" w:rsidRDefault="001626A0">
      <w:bookmarkStart w:id="0" w:name="_GoBack"/>
      <w:bookmarkEnd w:id="0"/>
    </w:p>
    <w:sectPr w:rsidR="00162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4894"/>
    <w:multiLevelType w:val="hybridMultilevel"/>
    <w:tmpl w:val="91CE30C8"/>
    <w:lvl w:ilvl="0" w:tplc="49464F1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15A221D1"/>
    <w:multiLevelType w:val="hybridMultilevel"/>
    <w:tmpl w:val="B600D1AC"/>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2">
    <w:nsid w:val="16BB28D9"/>
    <w:multiLevelType w:val="hybridMultilevel"/>
    <w:tmpl w:val="F4D636D0"/>
    <w:lvl w:ilvl="0" w:tplc="2E8AE23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5654AF8"/>
    <w:multiLevelType w:val="hybridMultilevel"/>
    <w:tmpl w:val="DF30E474"/>
    <w:lvl w:ilvl="0" w:tplc="03E4BB8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2FFE5169"/>
    <w:multiLevelType w:val="hybridMultilevel"/>
    <w:tmpl w:val="8B000FAC"/>
    <w:lvl w:ilvl="0" w:tplc="5BB22EEC">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nsid w:val="5CEA4915"/>
    <w:multiLevelType w:val="hybridMultilevel"/>
    <w:tmpl w:val="2646C6C8"/>
    <w:lvl w:ilvl="0" w:tplc="9DCE97FC">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6">
    <w:nsid w:val="7716574D"/>
    <w:multiLevelType w:val="hybridMultilevel"/>
    <w:tmpl w:val="138064EA"/>
    <w:lvl w:ilvl="0" w:tplc="72DAA5A4">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7">
    <w:nsid w:val="7DCA7CBC"/>
    <w:multiLevelType w:val="hybridMultilevel"/>
    <w:tmpl w:val="2F1A7668"/>
    <w:lvl w:ilvl="0" w:tplc="DD0234D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8E"/>
    <w:rsid w:val="001626A0"/>
    <w:rsid w:val="00F927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5CF41-6CE6-4C25-9CD5-E39732E0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78E"/>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9278E"/>
    <w:pPr>
      <w:spacing w:after="315" w:line="240" w:lineRule="auto"/>
    </w:pPr>
    <w:rPr>
      <w:rFonts w:ascii="Times New Roman" w:eastAsia="SimSun" w:hAnsi="Times New Roman" w:cs="Times New Roman"/>
      <w:sz w:val="24"/>
      <w:szCs w:val="24"/>
      <w:lang w:eastAsia="zh-CN"/>
    </w:rPr>
  </w:style>
  <w:style w:type="paragraph" w:styleId="ListeParagraf">
    <w:name w:val="List Paragraph"/>
    <w:basedOn w:val="Normal"/>
    <w:uiPriority w:val="34"/>
    <w:qFormat/>
    <w:rsid w:val="00F9278E"/>
    <w:pPr>
      <w:ind w:left="720"/>
      <w:contextualSpacing/>
    </w:pPr>
  </w:style>
  <w:style w:type="character" w:styleId="Gl">
    <w:name w:val="Strong"/>
    <w:basedOn w:val="VarsaylanParagrafYazTipi"/>
    <w:uiPriority w:val="22"/>
    <w:qFormat/>
    <w:rsid w:val="00F92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7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2137</Words>
  <Characters>12185</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1</cp:revision>
  <dcterms:created xsi:type="dcterms:W3CDTF">2017-09-15T16:23:00Z</dcterms:created>
  <dcterms:modified xsi:type="dcterms:W3CDTF">2017-09-15T16:23:00Z</dcterms:modified>
</cp:coreProperties>
</file>