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08" w:rsidRPr="00334860" w:rsidRDefault="000A1508" w:rsidP="000A1508">
      <w:pPr>
        <w:pStyle w:val="ListeParagraf"/>
        <w:spacing w:line="240" w:lineRule="auto"/>
        <w:ind w:left="708"/>
        <w:jc w:val="center"/>
        <w:rPr>
          <w:rFonts w:ascii="Arial" w:hAnsi="Arial" w:cs="Arial"/>
          <w:sz w:val="24"/>
          <w:szCs w:val="24"/>
        </w:rPr>
      </w:pPr>
      <w:r w:rsidRPr="00334860">
        <w:rPr>
          <w:rFonts w:ascii="Arial" w:hAnsi="Arial" w:cs="Arial"/>
          <w:b/>
          <w:sz w:val="24"/>
          <w:szCs w:val="24"/>
          <w:u w:val="single"/>
        </w:rPr>
        <w:t>HAKSIZ REKABET</w:t>
      </w:r>
    </w:p>
    <w:p w:rsidR="000A1508" w:rsidRPr="00334860" w:rsidRDefault="000A1508" w:rsidP="000A1508">
      <w:pPr>
        <w:pStyle w:val="ListeParagraf"/>
        <w:spacing w:line="240" w:lineRule="auto"/>
        <w:ind w:left="708"/>
        <w:rPr>
          <w:rFonts w:ascii="Arial" w:hAnsi="Arial" w:cs="Arial"/>
          <w:sz w:val="24"/>
          <w:szCs w:val="24"/>
        </w:rPr>
      </w:pPr>
      <w:r w:rsidRPr="00334860">
        <w:rPr>
          <w:rFonts w:ascii="Arial" w:hAnsi="Arial" w:cs="Arial"/>
          <w:sz w:val="24"/>
          <w:szCs w:val="24"/>
        </w:rPr>
        <w:t>Gerçek olmayan haberlere göre müşteri kaybı TBK’ de geçer. Dürüst ve bozulmamış rekabetin sürmesi TTK’ de geçer.</w:t>
      </w:r>
      <w:r w:rsidRPr="00334860">
        <w:rPr>
          <w:rFonts w:ascii="Arial" w:hAnsi="Arial" w:cs="Arial"/>
          <w:sz w:val="24"/>
          <w:szCs w:val="24"/>
        </w:rPr>
        <w:br/>
        <w:t>Bir fiilin haksız rekabet olması için tarafların tacir olmasına kusurlu olmasına rakip olmasına gerek yoktur.</w:t>
      </w:r>
    </w:p>
    <w:p w:rsidR="000A1508" w:rsidRPr="00334860" w:rsidRDefault="000A1508" w:rsidP="000A1508">
      <w:pPr>
        <w:pStyle w:val="ListeParagraf"/>
        <w:spacing w:line="240" w:lineRule="auto"/>
        <w:ind w:left="708"/>
        <w:rPr>
          <w:rFonts w:ascii="Arial" w:hAnsi="Arial" w:cs="Arial"/>
          <w:sz w:val="24"/>
          <w:szCs w:val="24"/>
        </w:rPr>
      </w:pPr>
      <w:r w:rsidRPr="00334860">
        <w:rPr>
          <w:rFonts w:ascii="Arial" w:hAnsi="Arial" w:cs="Arial"/>
          <w:sz w:val="24"/>
          <w:szCs w:val="24"/>
          <w:u w:val="single"/>
        </w:rPr>
        <w:t xml:space="preserve">Haksız Rekabetin </w:t>
      </w:r>
      <w:proofErr w:type="gramStart"/>
      <w:r w:rsidRPr="00334860">
        <w:rPr>
          <w:rFonts w:ascii="Arial" w:hAnsi="Arial" w:cs="Arial"/>
          <w:sz w:val="24"/>
          <w:szCs w:val="24"/>
          <w:u w:val="single"/>
        </w:rPr>
        <w:t>Halleri :</w:t>
      </w:r>
      <w:proofErr w:type="gramEnd"/>
      <w:r w:rsidRPr="00334860">
        <w:rPr>
          <w:rFonts w:ascii="Arial" w:hAnsi="Arial" w:cs="Arial"/>
          <w:sz w:val="24"/>
          <w:szCs w:val="24"/>
          <w:u w:val="single"/>
        </w:rPr>
        <w:t xml:space="preserve"> </w:t>
      </w:r>
    </w:p>
    <w:p w:rsidR="000A1508" w:rsidRPr="00334860" w:rsidRDefault="000A1508" w:rsidP="000A1508">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Dürüstlük kuralına aykırı reklamlar, kötülemek, ödül almadığı halde almış gibi davranmak, seçilmiş malları tedarik fiyatının altında satmak, reklamlar da vurgulamak müşteriyi ek edimlerle sunumun gerçek değeri hakkında yanıltmak, saldırgan satış yöntemleri, malların tehlikesini gizlemek, tüketici kredisinde kamuya yapılan ilanlarda unvan belirtmek.</w:t>
      </w:r>
      <w:r w:rsidRPr="00334860">
        <w:rPr>
          <w:rFonts w:ascii="Arial" w:hAnsi="Arial" w:cs="Arial"/>
          <w:sz w:val="24"/>
          <w:szCs w:val="24"/>
        </w:rPr>
        <w:br/>
        <w:t xml:space="preserve">Not: marka </w:t>
      </w:r>
      <w:proofErr w:type="spellStart"/>
      <w:r w:rsidRPr="00334860">
        <w:rPr>
          <w:rFonts w:ascii="Arial" w:hAnsi="Arial" w:cs="Arial"/>
          <w:sz w:val="24"/>
          <w:szCs w:val="24"/>
        </w:rPr>
        <w:t>ünvanı</w:t>
      </w:r>
      <w:proofErr w:type="spellEnd"/>
      <w:r w:rsidRPr="00334860">
        <w:rPr>
          <w:rFonts w:ascii="Arial" w:hAnsi="Arial" w:cs="Arial"/>
          <w:sz w:val="24"/>
          <w:szCs w:val="24"/>
        </w:rPr>
        <w:t xml:space="preserve"> işletme adı tescilsizse haksız rekabete göre korunur.</w:t>
      </w:r>
    </w:p>
    <w:p w:rsidR="000A1508" w:rsidRPr="00334860" w:rsidRDefault="000A1508" w:rsidP="000A1508">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Sözleşmeyi ihlale yöneltmek – müşteriye bizzat sözleşme yapmak için anları başkalarıyla yaptığı sözleşmeye aykırı davranmaya yöneltmek, başkalarının işçilerinin sırlarını ifşa ettirmek.</w:t>
      </w:r>
    </w:p>
    <w:p w:rsidR="000A1508" w:rsidRPr="00334860" w:rsidRDefault="000A1508" w:rsidP="000A1508">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Başkalarının iş ürününden yetkisiz yararlanmak-korsan cd, korsan kitap, kendisine emanet edilen teliflerden yetkisiz olarak yararlanmak.</w:t>
      </w:r>
    </w:p>
    <w:p w:rsidR="000A1508" w:rsidRPr="00334860" w:rsidRDefault="000A1508" w:rsidP="000A1508">
      <w:pPr>
        <w:pStyle w:val="ListeParagraf"/>
        <w:numPr>
          <w:ilvl w:val="0"/>
          <w:numId w:val="2"/>
        </w:numPr>
        <w:spacing w:line="240" w:lineRule="auto"/>
        <w:rPr>
          <w:rFonts w:ascii="Arial" w:hAnsi="Arial" w:cs="Arial"/>
          <w:sz w:val="24"/>
          <w:szCs w:val="24"/>
        </w:rPr>
      </w:pPr>
      <w:proofErr w:type="gramStart"/>
      <w:r w:rsidRPr="00334860">
        <w:rPr>
          <w:rFonts w:ascii="Arial" w:hAnsi="Arial" w:cs="Arial"/>
          <w:sz w:val="24"/>
          <w:szCs w:val="24"/>
        </w:rPr>
        <w:t>Üretim ve iş sırlarını ifşa etmek.</w:t>
      </w:r>
      <w:proofErr w:type="gramEnd"/>
    </w:p>
    <w:p w:rsidR="000A1508" w:rsidRPr="00334860" w:rsidRDefault="000A1508" w:rsidP="000A1508">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İş şartlarına uymamak</w:t>
      </w:r>
    </w:p>
    <w:p w:rsidR="000A1508" w:rsidRPr="00334860" w:rsidRDefault="000A1508" w:rsidP="000A1508">
      <w:pPr>
        <w:pStyle w:val="ListeParagraf"/>
        <w:numPr>
          <w:ilvl w:val="0"/>
          <w:numId w:val="2"/>
        </w:numPr>
        <w:spacing w:line="240" w:lineRule="auto"/>
        <w:rPr>
          <w:rFonts w:ascii="Arial" w:hAnsi="Arial" w:cs="Arial"/>
          <w:sz w:val="24"/>
          <w:szCs w:val="24"/>
        </w:rPr>
      </w:pPr>
      <w:proofErr w:type="gramStart"/>
      <w:r w:rsidRPr="00334860">
        <w:rPr>
          <w:rFonts w:ascii="Arial" w:hAnsi="Arial" w:cs="Arial"/>
          <w:sz w:val="24"/>
          <w:szCs w:val="24"/>
        </w:rPr>
        <w:t>Dürüstlük kurallarına aykırı işlem şartları.</w:t>
      </w:r>
      <w:proofErr w:type="gramEnd"/>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u w:val="single"/>
        </w:rPr>
        <w:t>Davalar – men</w:t>
      </w:r>
      <w:r w:rsidRPr="00334860">
        <w:rPr>
          <w:rFonts w:ascii="Arial" w:hAnsi="Arial" w:cs="Arial"/>
          <w:sz w:val="24"/>
          <w:szCs w:val="24"/>
        </w:rPr>
        <w:t xml:space="preserve">(zamanaşımı yok); tespit </w:t>
      </w:r>
      <w:proofErr w:type="spellStart"/>
      <w:r w:rsidRPr="00334860">
        <w:rPr>
          <w:rFonts w:ascii="Arial" w:hAnsi="Arial" w:cs="Arial"/>
          <w:sz w:val="24"/>
          <w:szCs w:val="24"/>
        </w:rPr>
        <w:t>ref</w:t>
      </w:r>
      <w:proofErr w:type="spellEnd"/>
      <w:r w:rsidRPr="00334860">
        <w:rPr>
          <w:rFonts w:ascii="Arial" w:hAnsi="Arial" w:cs="Arial"/>
          <w:sz w:val="24"/>
          <w:szCs w:val="24"/>
        </w:rPr>
        <w:t>(maddi durumun ortadan kaldırılması), tazminat (</w:t>
      </w:r>
      <w:proofErr w:type="spellStart"/>
      <w:r w:rsidRPr="00334860">
        <w:rPr>
          <w:rFonts w:ascii="Arial" w:hAnsi="Arial" w:cs="Arial"/>
          <w:sz w:val="24"/>
          <w:szCs w:val="24"/>
        </w:rPr>
        <w:t>zarar+kusur</w:t>
      </w:r>
      <w:proofErr w:type="spellEnd"/>
      <w:r w:rsidRPr="00334860">
        <w:rPr>
          <w:rFonts w:ascii="Arial" w:hAnsi="Arial" w:cs="Arial"/>
          <w:sz w:val="24"/>
          <w:szCs w:val="24"/>
        </w:rPr>
        <w:t>)</w:t>
      </w:r>
      <w:r w:rsidRPr="00334860">
        <w:rPr>
          <w:rFonts w:ascii="Arial" w:hAnsi="Arial" w:cs="Arial"/>
          <w:sz w:val="24"/>
          <w:szCs w:val="24"/>
        </w:rPr>
        <w:br/>
      </w:r>
      <w:proofErr w:type="spellStart"/>
      <w:proofErr w:type="gramStart"/>
      <w:r w:rsidRPr="00334860">
        <w:rPr>
          <w:rFonts w:ascii="Arial" w:hAnsi="Arial" w:cs="Arial"/>
          <w:sz w:val="24"/>
          <w:szCs w:val="24"/>
        </w:rPr>
        <w:t>tespit,ref</w:t>
      </w:r>
      <w:proofErr w:type="spellEnd"/>
      <w:proofErr w:type="gramEnd"/>
      <w:r w:rsidRPr="00334860">
        <w:rPr>
          <w:rFonts w:ascii="Arial" w:hAnsi="Arial" w:cs="Arial"/>
          <w:sz w:val="24"/>
          <w:szCs w:val="24"/>
        </w:rPr>
        <w:t xml:space="preserve"> ve tazminat için Fiil ve sorumluyu öğrenmeden itibaren 1yıl; her halükarda 3 yıl.</w:t>
      </w:r>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u w:val="single"/>
        </w:rPr>
        <w:t xml:space="preserve">Not: </w:t>
      </w:r>
      <w:r w:rsidRPr="00334860">
        <w:rPr>
          <w:rFonts w:ascii="Arial" w:hAnsi="Arial" w:cs="Arial"/>
          <w:sz w:val="24"/>
          <w:szCs w:val="24"/>
        </w:rPr>
        <w:t>Davayı kazanan talebiyle hükmün bir vasıta ile ilanına karar verilebilir.</w:t>
      </w:r>
      <w:r w:rsidRPr="00334860">
        <w:rPr>
          <w:rFonts w:ascii="Arial" w:hAnsi="Arial" w:cs="Arial"/>
          <w:sz w:val="24"/>
          <w:szCs w:val="24"/>
        </w:rPr>
        <w:br/>
        <w:t xml:space="preserve">Davacılar </w:t>
      </w:r>
      <w:r w:rsidRPr="00334860">
        <w:rPr>
          <w:rFonts w:ascii="Arial" w:hAnsi="Arial" w:cs="Arial"/>
          <w:sz w:val="24"/>
          <w:szCs w:val="24"/>
        </w:rPr>
        <w:br/>
        <w:t>1- Zarar gören/ görme ihtimali olan</w:t>
      </w:r>
      <w:r w:rsidRPr="00334860">
        <w:rPr>
          <w:rFonts w:ascii="Arial" w:hAnsi="Arial" w:cs="Arial"/>
          <w:sz w:val="24"/>
          <w:szCs w:val="24"/>
        </w:rPr>
        <w:br/>
        <w:t>2- Müşterileri (imha isteyemez) zarar gören/görme ihtimali olan.</w:t>
      </w:r>
      <w:r w:rsidRPr="00334860">
        <w:rPr>
          <w:rFonts w:ascii="Arial" w:hAnsi="Arial" w:cs="Arial"/>
          <w:sz w:val="24"/>
          <w:szCs w:val="24"/>
        </w:rPr>
        <w:br/>
        <w:t>3- Mesleki ve ekonomik birlikler (tazminat açamaz)</w:t>
      </w:r>
      <w:r w:rsidRPr="00334860">
        <w:rPr>
          <w:rFonts w:ascii="Arial" w:hAnsi="Arial" w:cs="Arial"/>
          <w:sz w:val="24"/>
          <w:szCs w:val="24"/>
        </w:rPr>
        <w:br/>
        <w:t>Davalılar :</w:t>
      </w:r>
      <w:r w:rsidRPr="00334860">
        <w:rPr>
          <w:rFonts w:ascii="Arial" w:hAnsi="Arial" w:cs="Arial"/>
          <w:sz w:val="24"/>
          <w:szCs w:val="24"/>
        </w:rPr>
        <w:br/>
        <w:t>1- Haksız rekabeti yapan</w:t>
      </w:r>
      <w:r w:rsidRPr="00334860">
        <w:rPr>
          <w:rFonts w:ascii="Arial" w:hAnsi="Arial" w:cs="Arial"/>
          <w:sz w:val="24"/>
          <w:szCs w:val="24"/>
        </w:rPr>
        <w:br/>
        <w:t>2- Adam çalıştıran</w:t>
      </w:r>
      <w:r w:rsidRPr="00334860">
        <w:rPr>
          <w:rFonts w:ascii="Arial" w:hAnsi="Arial" w:cs="Arial"/>
          <w:sz w:val="24"/>
          <w:szCs w:val="24"/>
        </w:rPr>
        <w:br/>
        <w:t xml:space="preserve">3- Yazı işleri müdürü, genel yayın yönetmeni, program yapımcısı, görüntüyü bilişim araçlarına koyan/kaydıran, ilan servis şefi, kuruluş sahibi (kusur varsa, sıraya bakılmaz) </w:t>
      </w:r>
    </w:p>
    <w:p w:rsidR="000A1508" w:rsidRPr="00334860" w:rsidRDefault="000A1508" w:rsidP="000A1508">
      <w:pPr>
        <w:spacing w:line="240" w:lineRule="auto"/>
        <w:ind w:left="708"/>
        <w:jc w:val="center"/>
        <w:rPr>
          <w:rFonts w:ascii="Arial" w:hAnsi="Arial" w:cs="Arial"/>
          <w:b/>
          <w:sz w:val="24"/>
          <w:szCs w:val="24"/>
          <w:u w:val="single"/>
        </w:rPr>
      </w:pPr>
      <w:r w:rsidRPr="00334860">
        <w:rPr>
          <w:rFonts w:ascii="Arial" w:hAnsi="Arial" w:cs="Arial"/>
          <w:b/>
          <w:sz w:val="24"/>
          <w:szCs w:val="24"/>
          <w:u w:val="single"/>
        </w:rPr>
        <w:t>TİCARET SİCİLİ</w:t>
      </w:r>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rPr>
        <w:t xml:space="preserve">Ticaret sicili; Gümrük ve Ticaret Bakanlığı’ </w:t>
      </w:r>
      <w:proofErr w:type="spellStart"/>
      <w:r w:rsidRPr="00334860">
        <w:rPr>
          <w:rFonts w:ascii="Arial" w:hAnsi="Arial" w:cs="Arial"/>
          <w:sz w:val="24"/>
          <w:szCs w:val="24"/>
        </w:rPr>
        <w:t>nın</w:t>
      </w:r>
      <w:proofErr w:type="spellEnd"/>
      <w:r w:rsidRPr="00334860">
        <w:rPr>
          <w:rFonts w:ascii="Arial" w:hAnsi="Arial" w:cs="Arial"/>
          <w:sz w:val="24"/>
          <w:szCs w:val="24"/>
        </w:rPr>
        <w:t xml:space="preserve"> gözetim ve denetiminde ticaret ve sanayi odaları bünyesinde tutulan bir sicildir.</w:t>
      </w:r>
      <w:r w:rsidRPr="00334860">
        <w:rPr>
          <w:rFonts w:ascii="Arial" w:hAnsi="Arial" w:cs="Arial"/>
          <w:sz w:val="24"/>
          <w:szCs w:val="24"/>
        </w:rPr>
        <w:br/>
        <w:t>Ticaret sicili alenidir.</w:t>
      </w:r>
      <w:r w:rsidRPr="00334860">
        <w:rPr>
          <w:rFonts w:ascii="Arial" w:hAnsi="Arial" w:cs="Arial"/>
          <w:sz w:val="24"/>
          <w:szCs w:val="24"/>
        </w:rPr>
        <w:br/>
        <w:t>Tescili talep süresi 15gündür. Sicil çevresi dışında oturanlar için süre 1aydır.</w:t>
      </w:r>
      <w:r w:rsidRPr="00334860">
        <w:rPr>
          <w:rFonts w:ascii="Arial" w:hAnsi="Arial" w:cs="Arial"/>
          <w:sz w:val="24"/>
          <w:szCs w:val="24"/>
        </w:rPr>
        <w:br/>
        <w:t>Sicil de yapılabilecek işlemler: tescil (Kayıt), tadil(değiştirme), terkin(silme)</w:t>
      </w:r>
      <w:r w:rsidRPr="00334860">
        <w:rPr>
          <w:rFonts w:ascii="Arial" w:hAnsi="Arial" w:cs="Arial"/>
          <w:sz w:val="24"/>
          <w:szCs w:val="24"/>
        </w:rPr>
        <w:br/>
        <w:t xml:space="preserve">Ticaret sicilinde güven ilkesi yoktur. </w:t>
      </w:r>
      <w:r w:rsidRPr="00334860">
        <w:rPr>
          <w:rFonts w:ascii="Arial" w:hAnsi="Arial" w:cs="Arial"/>
          <w:sz w:val="24"/>
          <w:szCs w:val="24"/>
        </w:rPr>
        <w:br/>
      </w:r>
      <w:proofErr w:type="gramStart"/>
      <w:r w:rsidRPr="00334860">
        <w:rPr>
          <w:rFonts w:ascii="Arial" w:hAnsi="Arial" w:cs="Arial"/>
          <w:sz w:val="24"/>
          <w:szCs w:val="24"/>
          <w:u w:val="single"/>
        </w:rPr>
        <w:t>İşlemlerin yapılış usulü</w:t>
      </w:r>
      <w:r w:rsidRPr="00334860">
        <w:rPr>
          <w:rFonts w:ascii="Arial" w:hAnsi="Arial" w:cs="Arial"/>
          <w:sz w:val="24"/>
          <w:szCs w:val="24"/>
        </w:rPr>
        <w:t xml:space="preserve"> ilgili makam bildirimiyle, sicil memurluğu resen işlem yapabilir; iflasın kaldırılması, iflasın kapanması, iflas kararı, merkezin silinince şubenin de silinmesi gibi</w:t>
      </w:r>
      <w:r w:rsidRPr="00334860">
        <w:rPr>
          <w:rFonts w:ascii="Arial" w:hAnsi="Arial" w:cs="Arial"/>
          <w:sz w:val="24"/>
          <w:szCs w:val="24"/>
        </w:rPr>
        <w:br/>
        <w:t xml:space="preserve">İlgililerin yazılı talebi ile işlem – sicil memuru (talebi kabul eder/talebi reddeder) </w:t>
      </w:r>
      <w:r w:rsidRPr="00334860">
        <w:rPr>
          <w:rFonts w:ascii="Arial" w:hAnsi="Arial" w:cs="Arial"/>
          <w:sz w:val="24"/>
          <w:szCs w:val="24"/>
        </w:rPr>
        <w:lastRenderedPageBreak/>
        <w:t>talebi reddeder/geçici tescil- sicil memurunun kararına karşı 8 gün içinde o yerde bulunan Asliye Ticaret Mahkemesine itiraz edilebilir.</w:t>
      </w:r>
      <w:proofErr w:type="gramEnd"/>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rPr>
        <w:t xml:space="preserve">Tescilinde duraksan çözümü mahkeme kararına bağlı olan hususlar, ilgililerin talebiyle geçici olarak tescil edilir. İlgililer, 3ay içerisinde anlaştığını </w:t>
      </w:r>
      <w:proofErr w:type="gramStart"/>
      <w:r w:rsidRPr="00334860">
        <w:rPr>
          <w:rFonts w:ascii="Arial" w:hAnsi="Arial" w:cs="Arial"/>
          <w:sz w:val="24"/>
          <w:szCs w:val="24"/>
        </w:rPr>
        <w:t>yada</w:t>
      </w:r>
      <w:proofErr w:type="gramEnd"/>
      <w:r w:rsidRPr="00334860">
        <w:rPr>
          <w:rFonts w:ascii="Arial" w:hAnsi="Arial" w:cs="Arial"/>
          <w:sz w:val="24"/>
          <w:szCs w:val="24"/>
        </w:rPr>
        <w:t xml:space="preserve"> uyuşmazlığı mahkemeye taşıdığını bildirmezse geçici tescil </w:t>
      </w:r>
      <w:proofErr w:type="spellStart"/>
      <w:r w:rsidRPr="00334860">
        <w:rPr>
          <w:rFonts w:ascii="Arial" w:hAnsi="Arial" w:cs="Arial"/>
          <w:sz w:val="24"/>
          <w:szCs w:val="24"/>
        </w:rPr>
        <w:t>re’sen</w:t>
      </w:r>
      <w:proofErr w:type="spellEnd"/>
      <w:r w:rsidRPr="00334860">
        <w:rPr>
          <w:rFonts w:ascii="Arial" w:hAnsi="Arial" w:cs="Arial"/>
          <w:sz w:val="24"/>
          <w:szCs w:val="24"/>
        </w:rPr>
        <w:t xml:space="preserve"> silinir.</w:t>
      </w:r>
      <w:r w:rsidRPr="00334860">
        <w:rPr>
          <w:rFonts w:ascii="Arial" w:hAnsi="Arial" w:cs="Arial"/>
          <w:sz w:val="24"/>
          <w:szCs w:val="24"/>
        </w:rPr>
        <w:br/>
        <w:t>Sicil görevlilerine karşı işlenen suçlar kamu görevlisine karşı işlenmiş suç gibi olur. Onların işlediği suçlarda kamu görevlisinin işlediği suç gibi olur.</w:t>
      </w:r>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rPr>
        <w:t xml:space="preserve">Tescilin etkisi: Bildirici ve kurucudur. </w:t>
      </w:r>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u w:val="single"/>
        </w:rPr>
        <w:t xml:space="preserve">Bildirici </w:t>
      </w:r>
      <w:proofErr w:type="gramStart"/>
      <w:r w:rsidRPr="00334860">
        <w:rPr>
          <w:rFonts w:ascii="Arial" w:hAnsi="Arial" w:cs="Arial"/>
          <w:sz w:val="24"/>
          <w:szCs w:val="24"/>
          <w:u w:val="single"/>
        </w:rPr>
        <w:t>Etki :</w:t>
      </w:r>
      <w:r w:rsidRPr="00334860">
        <w:rPr>
          <w:rFonts w:ascii="Arial" w:hAnsi="Arial" w:cs="Arial"/>
          <w:sz w:val="24"/>
          <w:szCs w:val="24"/>
        </w:rPr>
        <w:t xml:space="preserve"> Durum</w:t>
      </w:r>
      <w:proofErr w:type="gramEnd"/>
      <w:r w:rsidRPr="00334860">
        <w:rPr>
          <w:rFonts w:ascii="Arial" w:hAnsi="Arial" w:cs="Arial"/>
          <w:sz w:val="24"/>
          <w:szCs w:val="24"/>
        </w:rPr>
        <w:t xml:space="preserve"> tescilden önce varsa tescille bildirilir. Genelde bildiricidir.</w:t>
      </w:r>
      <w:r w:rsidRPr="00334860">
        <w:rPr>
          <w:rFonts w:ascii="Arial" w:hAnsi="Arial" w:cs="Arial"/>
          <w:sz w:val="24"/>
          <w:szCs w:val="24"/>
        </w:rPr>
        <w:br/>
        <w:t>1- Ticari temsilci atanmasıyla bu sıfatı kazanır. Tescilin etkisi bu sıfatı bildirir.</w:t>
      </w:r>
      <w:r w:rsidRPr="00334860">
        <w:rPr>
          <w:rFonts w:ascii="Arial" w:hAnsi="Arial" w:cs="Arial"/>
          <w:sz w:val="24"/>
          <w:szCs w:val="24"/>
        </w:rPr>
        <w:br/>
        <w:t>2- Gerçek kişi tacirin işletmesinin bu sıfatı tescili bildirir.</w:t>
      </w:r>
      <w:r w:rsidRPr="00334860">
        <w:rPr>
          <w:rFonts w:ascii="Arial" w:hAnsi="Arial" w:cs="Arial"/>
          <w:sz w:val="24"/>
          <w:szCs w:val="24"/>
        </w:rPr>
        <w:br/>
        <w:t>3- Ticari temsilcinin azlinin/istifasının tescili bu durumu bildirir.</w:t>
      </w:r>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u w:val="single"/>
        </w:rPr>
        <w:t>Kurucu Etki:</w:t>
      </w:r>
      <w:r w:rsidRPr="00334860">
        <w:rPr>
          <w:rFonts w:ascii="Arial" w:hAnsi="Arial" w:cs="Arial"/>
          <w:sz w:val="24"/>
          <w:szCs w:val="24"/>
        </w:rPr>
        <w:t xml:space="preserve"> Durum tescilden önce yoksa kurulur.</w:t>
      </w:r>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rPr>
        <w:t>1- Ticaret şirketlerinin tescili</w:t>
      </w:r>
      <w:r w:rsidRPr="00334860">
        <w:rPr>
          <w:rFonts w:ascii="Arial" w:hAnsi="Arial" w:cs="Arial"/>
          <w:sz w:val="24"/>
          <w:szCs w:val="24"/>
        </w:rPr>
        <w:br/>
        <w:t>2- Ticari temsilcinin şube ile birlikte temsille sınırlandırılmasının tescili kurucudur.</w:t>
      </w:r>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u w:val="single"/>
        </w:rPr>
        <w:t xml:space="preserve">Tescilin </w:t>
      </w:r>
      <w:proofErr w:type="gramStart"/>
      <w:r w:rsidRPr="00334860">
        <w:rPr>
          <w:rFonts w:ascii="Arial" w:hAnsi="Arial" w:cs="Arial"/>
          <w:sz w:val="24"/>
          <w:szCs w:val="24"/>
          <w:u w:val="single"/>
        </w:rPr>
        <w:t>Etkisi :</w:t>
      </w:r>
      <w:r w:rsidRPr="00334860">
        <w:rPr>
          <w:rFonts w:ascii="Arial" w:hAnsi="Arial" w:cs="Arial"/>
          <w:sz w:val="24"/>
          <w:szCs w:val="24"/>
        </w:rPr>
        <w:t xml:space="preserve"> Tescili</w:t>
      </w:r>
      <w:proofErr w:type="gramEnd"/>
      <w:r w:rsidRPr="00334860">
        <w:rPr>
          <w:rFonts w:ascii="Arial" w:hAnsi="Arial" w:cs="Arial"/>
          <w:sz w:val="24"/>
          <w:szCs w:val="24"/>
        </w:rPr>
        <w:t xml:space="preserve"> yapacak kişi bakımından düşünelim.</w:t>
      </w:r>
      <w:r w:rsidRPr="00334860">
        <w:rPr>
          <w:rFonts w:ascii="Arial" w:hAnsi="Arial" w:cs="Arial"/>
          <w:sz w:val="24"/>
          <w:szCs w:val="24"/>
        </w:rPr>
        <w:br/>
      </w:r>
      <w:r w:rsidRPr="00334860">
        <w:rPr>
          <w:rFonts w:ascii="Arial" w:hAnsi="Arial" w:cs="Arial"/>
          <w:sz w:val="24"/>
          <w:szCs w:val="24"/>
          <w:u w:val="single"/>
        </w:rPr>
        <w:t>Olumlu (Müspet);</w:t>
      </w:r>
      <w:r w:rsidRPr="00334860">
        <w:rPr>
          <w:rFonts w:ascii="Arial" w:hAnsi="Arial" w:cs="Arial"/>
          <w:sz w:val="24"/>
          <w:szCs w:val="24"/>
        </w:rPr>
        <w:br/>
        <w:t>Tescil mümkün olan bir hususun tescil edilmesi halinde 3.kişiler bunu bilmediğini ileri süremez.</w:t>
      </w:r>
      <w:r w:rsidRPr="00334860">
        <w:rPr>
          <w:rFonts w:ascii="Arial" w:hAnsi="Arial" w:cs="Arial"/>
          <w:sz w:val="24"/>
          <w:szCs w:val="24"/>
        </w:rPr>
        <w:br/>
      </w:r>
      <w:r w:rsidRPr="00334860">
        <w:rPr>
          <w:rFonts w:ascii="Arial" w:hAnsi="Arial" w:cs="Arial"/>
          <w:sz w:val="24"/>
          <w:szCs w:val="24"/>
          <w:u w:val="single"/>
        </w:rPr>
        <w:t>Olumsuz (Menfi)</w:t>
      </w:r>
      <w:r w:rsidRPr="00334860">
        <w:rPr>
          <w:rFonts w:ascii="Arial" w:hAnsi="Arial" w:cs="Arial"/>
          <w:sz w:val="24"/>
          <w:szCs w:val="24"/>
        </w:rPr>
        <w:t>;</w:t>
      </w:r>
      <w:r w:rsidRPr="00334860">
        <w:rPr>
          <w:rFonts w:ascii="Arial" w:hAnsi="Arial" w:cs="Arial"/>
          <w:sz w:val="24"/>
          <w:szCs w:val="24"/>
        </w:rPr>
        <w:br/>
        <w:t>Tescili mümkün olmayan bir hususun tescil edilmesi sonucu değiştirmez. 3.kişilerin bunu bilmesi beklenmez.</w:t>
      </w:r>
    </w:p>
    <w:p w:rsidR="000A1508" w:rsidRPr="00334860" w:rsidRDefault="000A1508" w:rsidP="000A1508">
      <w:pPr>
        <w:spacing w:line="240" w:lineRule="auto"/>
        <w:ind w:left="708"/>
        <w:rPr>
          <w:rFonts w:ascii="Arial" w:hAnsi="Arial" w:cs="Arial"/>
          <w:sz w:val="24"/>
          <w:szCs w:val="24"/>
        </w:rPr>
      </w:pPr>
      <w:r w:rsidRPr="00334860">
        <w:rPr>
          <w:rFonts w:ascii="Arial" w:hAnsi="Arial" w:cs="Arial"/>
          <w:sz w:val="24"/>
          <w:szCs w:val="24"/>
        </w:rPr>
        <w:t xml:space="preserve">-İlan Ticaret Sicili Gazetesinde yapılır. TSG’ </w:t>
      </w:r>
      <w:proofErr w:type="spellStart"/>
      <w:r w:rsidRPr="00334860">
        <w:rPr>
          <w:rFonts w:ascii="Arial" w:hAnsi="Arial" w:cs="Arial"/>
          <w:sz w:val="24"/>
          <w:szCs w:val="24"/>
        </w:rPr>
        <w:t>yi</w:t>
      </w:r>
      <w:proofErr w:type="spellEnd"/>
      <w:r w:rsidRPr="00334860">
        <w:rPr>
          <w:rFonts w:ascii="Arial" w:hAnsi="Arial" w:cs="Arial"/>
          <w:sz w:val="24"/>
          <w:szCs w:val="24"/>
        </w:rPr>
        <w:t xml:space="preserve"> TOBB çıkarır.</w:t>
      </w:r>
      <w:r w:rsidRPr="00334860">
        <w:rPr>
          <w:rFonts w:ascii="Arial" w:hAnsi="Arial" w:cs="Arial"/>
          <w:sz w:val="24"/>
          <w:szCs w:val="24"/>
        </w:rPr>
        <w:br/>
        <w:t>-*GÖRÜNÜŞE GÜVEN İLKESİ; Tescil ve ilan farklıysa 3.kişilerin ilana güveni onların iyi niyetli olması kaydıyla korunur.</w:t>
      </w:r>
      <w:r w:rsidRPr="00334860">
        <w:rPr>
          <w:rFonts w:ascii="Arial" w:hAnsi="Arial" w:cs="Arial"/>
          <w:sz w:val="24"/>
          <w:szCs w:val="24"/>
        </w:rPr>
        <w:br/>
        <w:t>-Ticaret sicilinin tutulmasından dolayı; Devlet ve ada müteselsil sorumludur.</w:t>
      </w:r>
    </w:p>
    <w:p w:rsidR="000A1508" w:rsidRPr="00334860" w:rsidRDefault="000A1508" w:rsidP="000A1508">
      <w:pPr>
        <w:spacing w:line="240" w:lineRule="auto"/>
        <w:ind w:left="708"/>
        <w:jc w:val="center"/>
        <w:rPr>
          <w:rFonts w:ascii="Arial" w:hAnsi="Arial" w:cs="Arial"/>
          <w:b/>
          <w:sz w:val="24"/>
          <w:szCs w:val="24"/>
          <w:u w:val="single"/>
        </w:rPr>
      </w:pPr>
      <w:r w:rsidRPr="00334860">
        <w:rPr>
          <w:rFonts w:ascii="Arial" w:hAnsi="Arial" w:cs="Arial"/>
          <w:b/>
          <w:sz w:val="24"/>
          <w:szCs w:val="24"/>
          <w:u w:val="single"/>
        </w:rPr>
        <w:t>TİCARİ DEFTERLER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Tacir, ticari defter tutmak zorundadır.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Defterler; fiziki elektronik ortamda tutulabilir.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 xml:space="preserve">Elektronik ortamda tutulan defterler, tasdik edilmez. Fiziki ortamda tutulan defterler için tasdik </w:t>
      </w:r>
      <w:proofErr w:type="spellStart"/>
      <w:r w:rsidRPr="00334860">
        <w:rPr>
          <w:rFonts w:ascii="Arial" w:hAnsi="Arial" w:cs="Arial"/>
          <w:sz w:val="24"/>
          <w:szCs w:val="24"/>
        </w:rPr>
        <w:t>öngörüşmüştir</w:t>
      </w:r>
      <w:proofErr w:type="spellEnd"/>
      <w:r w:rsidRPr="00334860">
        <w:rPr>
          <w:rFonts w:ascii="Arial" w:hAnsi="Arial" w:cs="Arial"/>
          <w:sz w:val="24"/>
          <w:szCs w:val="24"/>
        </w:rPr>
        <w:t>.</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 xml:space="preserve">Açılış tasdikine tabi defterler Yevmiye, defteri kebir, </w:t>
      </w:r>
      <w:proofErr w:type="gramStart"/>
      <w:r w:rsidRPr="00334860">
        <w:rPr>
          <w:rFonts w:ascii="Arial" w:hAnsi="Arial" w:cs="Arial"/>
          <w:sz w:val="24"/>
          <w:szCs w:val="24"/>
        </w:rPr>
        <w:t>envanter</w:t>
      </w:r>
      <w:proofErr w:type="gramEnd"/>
      <w:r w:rsidRPr="00334860">
        <w:rPr>
          <w:rFonts w:ascii="Arial" w:hAnsi="Arial" w:cs="Arial"/>
          <w:sz w:val="24"/>
          <w:szCs w:val="24"/>
        </w:rPr>
        <w:t>, pay, karar, toplantı, müzakere.</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 xml:space="preserve">Kapanış tasdikine tabi defterler; * yevmiye defteri, izleyen faaliyet yılının 6.ayının sonuna kadar tasdik yapılır. Karar defteri, izleyen faaliyet yılının 1.  Ayının sonuna kadar tasdik yapılır. </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Ticaret şirketlerinin tescili sırasında açılışı ticaret sicil müdürlüğünde onaylanabilir. Noter tasdiki yapacaksa ticaret sicili tasdiknamesini aramalıdır.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Defterleri saklama süresi TTK’ ya göre 10yıl; VUK’ a göre 5yıldır.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Kim defterleri saklar?</w:t>
      </w:r>
      <w:r w:rsidRPr="00334860">
        <w:rPr>
          <w:rFonts w:ascii="Arial" w:hAnsi="Arial" w:cs="Arial"/>
          <w:sz w:val="24"/>
          <w:szCs w:val="24"/>
        </w:rPr>
        <w:br/>
      </w:r>
      <w:proofErr w:type="gramStart"/>
      <w:r w:rsidRPr="00334860">
        <w:rPr>
          <w:rFonts w:ascii="Arial" w:hAnsi="Arial" w:cs="Arial"/>
          <w:sz w:val="24"/>
          <w:szCs w:val="24"/>
        </w:rPr>
        <w:t>a</w:t>
      </w:r>
      <w:proofErr w:type="gramEnd"/>
      <w:r w:rsidRPr="00334860">
        <w:rPr>
          <w:rFonts w:ascii="Arial" w:hAnsi="Arial" w:cs="Arial"/>
          <w:sz w:val="24"/>
          <w:szCs w:val="24"/>
        </w:rPr>
        <w:t>- ölüm halinde mirasçılar.</w:t>
      </w:r>
      <w:r w:rsidRPr="00334860">
        <w:rPr>
          <w:rFonts w:ascii="Arial" w:hAnsi="Arial" w:cs="Arial"/>
          <w:sz w:val="24"/>
          <w:szCs w:val="24"/>
        </w:rPr>
        <w:br/>
      </w:r>
      <w:proofErr w:type="gramStart"/>
      <w:r w:rsidRPr="00334860">
        <w:rPr>
          <w:rFonts w:ascii="Arial" w:hAnsi="Arial" w:cs="Arial"/>
          <w:sz w:val="24"/>
          <w:szCs w:val="24"/>
        </w:rPr>
        <w:t>b</w:t>
      </w:r>
      <w:proofErr w:type="gramEnd"/>
      <w:r w:rsidRPr="00334860">
        <w:rPr>
          <w:rFonts w:ascii="Arial" w:hAnsi="Arial" w:cs="Arial"/>
          <w:sz w:val="24"/>
          <w:szCs w:val="24"/>
        </w:rPr>
        <w:t>- ticareti terk halinde tacir.</w:t>
      </w:r>
      <w:r w:rsidRPr="00334860">
        <w:rPr>
          <w:rFonts w:ascii="Arial" w:hAnsi="Arial" w:cs="Arial"/>
          <w:sz w:val="24"/>
          <w:szCs w:val="24"/>
        </w:rPr>
        <w:br/>
      </w:r>
      <w:proofErr w:type="gramStart"/>
      <w:r w:rsidRPr="00334860">
        <w:rPr>
          <w:rFonts w:ascii="Arial" w:hAnsi="Arial" w:cs="Arial"/>
          <w:sz w:val="24"/>
          <w:szCs w:val="24"/>
        </w:rPr>
        <w:lastRenderedPageBreak/>
        <w:t>c</w:t>
      </w:r>
      <w:proofErr w:type="gramEnd"/>
      <w:r w:rsidRPr="00334860">
        <w:rPr>
          <w:rFonts w:ascii="Arial" w:hAnsi="Arial" w:cs="Arial"/>
          <w:sz w:val="24"/>
          <w:szCs w:val="24"/>
        </w:rPr>
        <w:t>- mirasın resmi tasfiyesi ve tüzel kişi tacirin sona ermesi halinde sulh hukuk mahkemesi saklar.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Defterlerin zayi olması, yanması, kaybı, çalınması</w:t>
      </w:r>
      <w:proofErr w:type="gramStart"/>
      <w:r w:rsidRPr="00334860">
        <w:rPr>
          <w:rFonts w:ascii="Arial" w:hAnsi="Arial" w:cs="Arial"/>
          <w:sz w:val="24"/>
          <w:szCs w:val="24"/>
        </w:rPr>
        <w:t>..</w:t>
      </w:r>
      <w:proofErr w:type="gramEnd"/>
      <w:r w:rsidRPr="00334860">
        <w:rPr>
          <w:rFonts w:ascii="Arial" w:hAnsi="Arial" w:cs="Arial"/>
          <w:sz w:val="24"/>
          <w:szCs w:val="24"/>
        </w:rPr>
        <w:br/>
      </w:r>
      <w:proofErr w:type="gramStart"/>
      <w:r w:rsidRPr="00334860">
        <w:rPr>
          <w:rFonts w:ascii="Arial" w:hAnsi="Arial" w:cs="Arial"/>
          <w:sz w:val="24"/>
          <w:szCs w:val="24"/>
        </w:rPr>
        <w:t>tacir</w:t>
      </w:r>
      <w:proofErr w:type="gramEnd"/>
      <w:r w:rsidRPr="00334860">
        <w:rPr>
          <w:rFonts w:ascii="Arial" w:hAnsi="Arial" w:cs="Arial"/>
          <w:sz w:val="24"/>
          <w:szCs w:val="24"/>
        </w:rPr>
        <w:t xml:space="preserve"> zayi olduğunu öğrendiğinden itibaren 15günlük hak düşürücü süre içinde zayi belgesi alınması için o yerdeki ticaret mahkemesine başvurulmalıdır.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Henüz kullanılmamış boş defterin zayi olması halinde zayi belgesi alınamaz.</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Tacirlerin tutacağı defterler:</w:t>
      </w:r>
      <w:r w:rsidRPr="00334860">
        <w:rPr>
          <w:rFonts w:ascii="Arial" w:hAnsi="Arial" w:cs="Arial"/>
          <w:sz w:val="24"/>
          <w:szCs w:val="24"/>
        </w:rPr>
        <w:br/>
        <w:t xml:space="preserve">- Gerçek kişi tacir; yevmiye, </w:t>
      </w:r>
      <w:proofErr w:type="gramStart"/>
      <w:r w:rsidRPr="00334860">
        <w:rPr>
          <w:rFonts w:ascii="Arial" w:hAnsi="Arial" w:cs="Arial"/>
          <w:sz w:val="24"/>
          <w:szCs w:val="24"/>
        </w:rPr>
        <w:t>envanter</w:t>
      </w:r>
      <w:proofErr w:type="gramEnd"/>
      <w:r w:rsidRPr="00334860">
        <w:rPr>
          <w:rFonts w:ascii="Arial" w:hAnsi="Arial" w:cs="Arial"/>
          <w:sz w:val="24"/>
          <w:szCs w:val="24"/>
        </w:rPr>
        <w:t>, defteri kebir.</w:t>
      </w:r>
      <w:r w:rsidRPr="00334860">
        <w:rPr>
          <w:rFonts w:ascii="Arial" w:hAnsi="Arial" w:cs="Arial"/>
          <w:sz w:val="24"/>
          <w:szCs w:val="24"/>
        </w:rPr>
        <w:br/>
        <w:t xml:space="preserve">- Kolektif, Komandit; yevmiye, </w:t>
      </w:r>
      <w:proofErr w:type="gramStart"/>
      <w:r w:rsidRPr="00334860">
        <w:rPr>
          <w:rFonts w:ascii="Arial" w:hAnsi="Arial" w:cs="Arial"/>
          <w:sz w:val="24"/>
          <w:szCs w:val="24"/>
        </w:rPr>
        <w:t>envanter</w:t>
      </w:r>
      <w:proofErr w:type="gramEnd"/>
      <w:r w:rsidRPr="00334860">
        <w:rPr>
          <w:rFonts w:ascii="Arial" w:hAnsi="Arial" w:cs="Arial"/>
          <w:sz w:val="24"/>
          <w:szCs w:val="24"/>
        </w:rPr>
        <w:t xml:space="preserve">, defteri kebir, toplantı </w:t>
      </w:r>
      <w:proofErr w:type="spellStart"/>
      <w:r w:rsidRPr="00334860">
        <w:rPr>
          <w:rFonts w:ascii="Arial" w:hAnsi="Arial" w:cs="Arial"/>
          <w:sz w:val="24"/>
          <w:szCs w:val="24"/>
        </w:rPr>
        <w:t>müzakare</w:t>
      </w:r>
      <w:proofErr w:type="spellEnd"/>
      <w:r w:rsidRPr="00334860">
        <w:rPr>
          <w:rFonts w:ascii="Arial" w:hAnsi="Arial" w:cs="Arial"/>
          <w:sz w:val="24"/>
          <w:szCs w:val="24"/>
        </w:rPr>
        <w:t>.</w:t>
      </w:r>
      <w:r w:rsidRPr="00334860">
        <w:rPr>
          <w:rFonts w:ascii="Arial" w:hAnsi="Arial" w:cs="Arial"/>
          <w:sz w:val="24"/>
          <w:szCs w:val="24"/>
        </w:rPr>
        <w:br/>
        <w:t xml:space="preserve">- Limited </w:t>
      </w:r>
      <w:proofErr w:type="spellStart"/>
      <w:r w:rsidRPr="00334860">
        <w:rPr>
          <w:rFonts w:ascii="Arial" w:hAnsi="Arial" w:cs="Arial"/>
          <w:sz w:val="24"/>
          <w:szCs w:val="24"/>
        </w:rPr>
        <w:t>şti</w:t>
      </w:r>
      <w:proofErr w:type="gramStart"/>
      <w:r w:rsidRPr="00334860">
        <w:rPr>
          <w:rFonts w:ascii="Arial" w:hAnsi="Arial" w:cs="Arial"/>
          <w:sz w:val="24"/>
          <w:szCs w:val="24"/>
        </w:rPr>
        <w:t>.</w:t>
      </w:r>
      <w:proofErr w:type="spellEnd"/>
      <w:r w:rsidRPr="00334860">
        <w:rPr>
          <w:rFonts w:ascii="Arial" w:hAnsi="Arial" w:cs="Arial"/>
          <w:sz w:val="24"/>
          <w:szCs w:val="24"/>
        </w:rPr>
        <w:t>;</w:t>
      </w:r>
      <w:proofErr w:type="gramEnd"/>
      <w:r w:rsidRPr="00334860">
        <w:rPr>
          <w:rFonts w:ascii="Arial" w:hAnsi="Arial" w:cs="Arial"/>
          <w:sz w:val="24"/>
          <w:szCs w:val="24"/>
        </w:rPr>
        <w:t xml:space="preserve"> yevmiye, envanter, defteri kebir, toplantı </w:t>
      </w:r>
      <w:proofErr w:type="spellStart"/>
      <w:r w:rsidRPr="00334860">
        <w:rPr>
          <w:rFonts w:ascii="Arial" w:hAnsi="Arial" w:cs="Arial"/>
          <w:sz w:val="24"/>
          <w:szCs w:val="24"/>
        </w:rPr>
        <w:t>müzakare</w:t>
      </w:r>
      <w:proofErr w:type="spellEnd"/>
      <w:r w:rsidRPr="00334860">
        <w:rPr>
          <w:rFonts w:ascii="Arial" w:hAnsi="Arial" w:cs="Arial"/>
          <w:sz w:val="24"/>
          <w:szCs w:val="24"/>
        </w:rPr>
        <w:t>, pay defteri.</w:t>
      </w:r>
      <w:r w:rsidRPr="00334860">
        <w:rPr>
          <w:rFonts w:ascii="Arial" w:hAnsi="Arial" w:cs="Arial"/>
          <w:sz w:val="24"/>
          <w:szCs w:val="24"/>
        </w:rPr>
        <w:br/>
        <w:t>- A.Ş</w:t>
      </w:r>
      <w:proofErr w:type="gramStart"/>
      <w:r w:rsidRPr="00334860">
        <w:rPr>
          <w:rFonts w:ascii="Arial" w:hAnsi="Arial" w:cs="Arial"/>
          <w:sz w:val="24"/>
          <w:szCs w:val="24"/>
        </w:rPr>
        <w:t>.,</w:t>
      </w:r>
      <w:proofErr w:type="gramEnd"/>
      <w:r w:rsidRPr="00334860">
        <w:rPr>
          <w:rFonts w:ascii="Arial" w:hAnsi="Arial" w:cs="Arial"/>
          <w:sz w:val="24"/>
          <w:szCs w:val="24"/>
        </w:rPr>
        <w:t xml:space="preserve"> Paylı komandit; yevmiye, envanter, defteri kebir, toplantı </w:t>
      </w:r>
      <w:proofErr w:type="spellStart"/>
      <w:r w:rsidRPr="00334860">
        <w:rPr>
          <w:rFonts w:ascii="Arial" w:hAnsi="Arial" w:cs="Arial"/>
          <w:sz w:val="24"/>
          <w:szCs w:val="24"/>
        </w:rPr>
        <w:t>müzakare</w:t>
      </w:r>
      <w:proofErr w:type="spellEnd"/>
      <w:r w:rsidRPr="00334860">
        <w:rPr>
          <w:rFonts w:ascii="Arial" w:hAnsi="Arial" w:cs="Arial"/>
          <w:sz w:val="24"/>
          <w:szCs w:val="24"/>
        </w:rPr>
        <w:t>, pay defteri, karar.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Defterlerin delil olması içi usulüne uygun tutulmuş olması gerekir. Tasdikleri yapılmalı, kayıtlar birbirini doğrulamalıdır.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Defterin ibrazı uyuşmazlık konusu kısmin incelenmesi için mahkemeye sunulması, ibraz edilen defterlerden suret alınabilir.</w:t>
      </w:r>
    </w:p>
    <w:p w:rsidR="000A1508" w:rsidRPr="00334860" w:rsidRDefault="000A1508" w:rsidP="000A1508">
      <w:pPr>
        <w:pStyle w:val="ListeParagraf"/>
        <w:numPr>
          <w:ilvl w:val="0"/>
          <w:numId w:val="3"/>
        </w:numPr>
        <w:spacing w:line="240" w:lineRule="auto"/>
        <w:rPr>
          <w:rFonts w:ascii="Arial" w:hAnsi="Arial" w:cs="Arial"/>
          <w:b/>
          <w:sz w:val="24"/>
          <w:szCs w:val="24"/>
          <w:u w:val="single"/>
        </w:rPr>
      </w:pPr>
      <w:r w:rsidRPr="00334860">
        <w:rPr>
          <w:rFonts w:ascii="Arial" w:hAnsi="Arial" w:cs="Arial"/>
          <w:sz w:val="24"/>
          <w:szCs w:val="24"/>
        </w:rPr>
        <w:t>Defterlerin teslimi; defterlerin tümünün incelenmesi için defterlerin mahkemeye teslimi; miras, mal ortaklığı, şirket tasfiyesi (iflas) durumunda teslim edilir.</w:t>
      </w:r>
    </w:p>
    <w:p w:rsidR="000A1508" w:rsidRPr="00334860" w:rsidRDefault="000A1508" w:rsidP="000A1508">
      <w:pPr>
        <w:pStyle w:val="ListeParagraf"/>
        <w:spacing w:line="240" w:lineRule="auto"/>
        <w:ind w:left="1068"/>
        <w:rPr>
          <w:rFonts w:ascii="Arial" w:hAnsi="Arial" w:cs="Arial"/>
          <w:sz w:val="24"/>
          <w:szCs w:val="24"/>
        </w:rPr>
      </w:pPr>
    </w:p>
    <w:p w:rsidR="000A1508" w:rsidRPr="00334860" w:rsidRDefault="000A1508" w:rsidP="000A1508">
      <w:pPr>
        <w:pStyle w:val="ListeParagraf"/>
        <w:spacing w:line="240" w:lineRule="auto"/>
        <w:ind w:left="1068"/>
        <w:jc w:val="center"/>
        <w:rPr>
          <w:rFonts w:ascii="Arial" w:hAnsi="Arial" w:cs="Arial"/>
          <w:b/>
          <w:sz w:val="24"/>
          <w:szCs w:val="24"/>
          <w:u w:val="single"/>
        </w:rPr>
      </w:pPr>
      <w:r w:rsidRPr="00334860">
        <w:rPr>
          <w:rFonts w:ascii="Arial" w:hAnsi="Arial" w:cs="Arial"/>
          <w:b/>
          <w:sz w:val="24"/>
          <w:szCs w:val="24"/>
          <w:u w:val="single"/>
        </w:rPr>
        <w:t>CARİ HESAP</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Yazılı bir sözleşmedir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Karşılıklı olarak birbirinde alacaklı/ birbirine borçlu olanlar tek tek tahsilat yoluna gitmez. Bu sözleşme ile hesap devresi belirlenir. Hesap devresi sonunda mahsup yoluna giderler. Ondan sonra alacaklı/borçlu sıfatı ortaya çıkar.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Cari hesapta 2süre vardır. Sözleşme süresi; Hesap devresi</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Örneğin; cari hesap devresi bay olsun, sözleşme süresi 10 yıl olsun. Toplam 20 dönem hesap devresi vardır.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Hesap devresi kararlaştırılmazsa takvimin son günü (31Aralık) kesilir.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Cari hesaba geçirilen kalemler münferide(ferdi) hacze konu olamaz.</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Cari hesap sözleşmesinde tarafların tacir olması şart değildir.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Asgari 3 aylık cari hesap sözleşmesinde her 2 taraf TACİRSE bileşik faiz istenebilir.</w:t>
      </w:r>
      <w:r w:rsidRPr="00334860">
        <w:rPr>
          <w:rFonts w:ascii="Arial" w:hAnsi="Arial" w:cs="Arial"/>
          <w:sz w:val="24"/>
          <w:szCs w:val="24"/>
        </w:rPr>
        <w:br/>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Bakiyeyi alan taraf aldığı tarihten itibaren 1ay içinde noter, telgraf, taahhütlü mektup, güvenli elektronik imzalı yazıyla itiraz etmezse bakiyeyi kabul etmiş sayılır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Bir alacağın cari hesaba kayda, kural olarak yenileme anlamına gelmez.</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Cari hesapta zaman aşımı 5 yıldır.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Cari hesaba geçirilen alacak için zaman aşımı işlemez.</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Cari hesabın konusu; para ve misli eşyadır.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Cari hesap (ara dönemde) temlik edilemez, rehin edilemez.</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Bakiye haczedilebilir.</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rPr>
        <w:t>Cari hesaba geçirilecek olanlar.</w:t>
      </w:r>
    </w:p>
    <w:p w:rsidR="000A1508" w:rsidRPr="00334860" w:rsidRDefault="000A1508" w:rsidP="000A1508">
      <w:pPr>
        <w:pStyle w:val="ListeParagraf"/>
        <w:numPr>
          <w:ilvl w:val="0"/>
          <w:numId w:val="5"/>
        </w:numPr>
        <w:spacing w:line="240" w:lineRule="auto"/>
        <w:rPr>
          <w:rFonts w:ascii="Arial" w:hAnsi="Arial" w:cs="Arial"/>
          <w:b/>
          <w:sz w:val="24"/>
          <w:szCs w:val="24"/>
          <w:u w:val="single"/>
        </w:rPr>
      </w:pPr>
      <w:r w:rsidRPr="00334860">
        <w:rPr>
          <w:rFonts w:ascii="Arial" w:hAnsi="Arial" w:cs="Arial"/>
          <w:sz w:val="24"/>
          <w:szCs w:val="24"/>
        </w:rPr>
        <w:t>Karşılıklı muaccel alacaklar.</w:t>
      </w:r>
    </w:p>
    <w:p w:rsidR="000A1508" w:rsidRPr="00334860" w:rsidRDefault="000A1508" w:rsidP="000A1508">
      <w:pPr>
        <w:pStyle w:val="ListeParagraf"/>
        <w:numPr>
          <w:ilvl w:val="0"/>
          <w:numId w:val="5"/>
        </w:numPr>
        <w:spacing w:line="240" w:lineRule="auto"/>
        <w:rPr>
          <w:rFonts w:ascii="Arial" w:hAnsi="Arial" w:cs="Arial"/>
          <w:b/>
          <w:sz w:val="24"/>
          <w:szCs w:val="24"/>
          <w:u w:val="single"/>
        </w:rPr>
      </w:pPr>
      <w:r w:rsidRPr="00334860">
        <w:rPr>
          <w:rFonts w:ascii="Arial" w:hAnsi="Arial" w:cs="Arial"/>
          <w:sz w:val="24"/>
          <w:szCs w:val="24"/>
        </w:rPr>
        <w:t xml:space="preserve">Kararlaştırılırsa müeccel alacaklar. </w:t>
      </w:r>
    </w:p>
    <w:p w:rsidR="000A1508" w:rsidRPr="00334860" w:rsidRDefault="000A1508" w:rsidP="000A1508">
      <w:pPr>
        <w:pStyle w:val="ListeParagraf"/>
        <w:numPr>
          <w:ilvl w:val="0"/>
          <w:numId w:val="5"/>
        </w:numPr>
        <w:spacing w:line="240" w:lineRule="auto"/>
        <w:rPr>
          <w:rFonts w:ascii="Arial" w:hAnsi="Arial" w:cs="Arial"/>
          <w:b/>
          <w:sz w:val="24"/>
          <w:szCs w:val="24"/>
          <w:u w:val="single"/>
        </w:rPr>
      </w:pPr>
      <w:r w:rsidRPr="00334860">
        <w:rPr>
          <w:rFonts w:ascii="Arial" w:hAnsi="Arial" w:cs="Arial"/>
          <w:sz w:val="24"/>
          <w:szCs w:val="24"/>
        </w:rPr>
        <w:lastRenderedPageBreak/>
        <w:t>Kararlaştırılırsa cari hesap sözleşmesinden önce doğan alacaklar.</w:t>
      </w:r>
    </w:p>
    <w:p w:rsidR="000A1508" w:rsidRPr="00334860" w:rsidRDefault="000A1508" w:rsidP="000A1508">
      <w:pPr>
        <w:pStyle w:val="ListeParagraf"/>
        <w:numPr>
          <w:ilvl w:val="0"/>
          <w:numId w:val="5"/>
        </w:numPr>
        <w:spacing w:line="240" w:lineRule="auto"/>
        <w:rPr>
          <w:rFonts w:ascii="Arial" w:hAnsi="Arial" w:cs="Arial"/>
          <w:b/>
          <w:sz w:val="24"/>
          <w:szCs w:val="24"/>
          <w:u w:val="single"/>
        </w:rPr>
      </w:pPr>
      <w:r w:rsidRPr="00334860">
        <w:rPr>
          <w:rFonts w:ascii="Arial" w:hAnsi="Arial" w:cs="Arial"/>
          <w:sz w:val="24"/>
          <w:szCs w:val="24"/>
        </w:rPr>
        <w:t>Şarta bağlı alacaklar</w:t>
      </w:r>
    </w:p>
    <w:p w:rsidR="000A1508" w:rsidRPr="00334860" w:rsidRDefault="000A1508" w:rsidP="000A1508">
      <w:pPr>
        <w:pStyle w:val="ListeParagraf"/>
        <w:numPr>
          <w:ilvl w:val="0"/>
          <w:numId w:val="5"/>
        </w:numPr>
        <w:spacing w:line="240" w:lineRule="auto"/>
        <w:rPr>
          <w:rFonts w:ascii="Arial" w:hAnsi="Arial" w:cs="Arial"/>
          <w:b/>
          <w:sz w:val="24"/>
          <w:szCs w:val="24"/>
          <w:u w:val="single"/>
        </w:rPr>
      </w:pPr>
      <w:r w:rsidRPr="00334860">
        <w:rPr>
          <w:rFonts w:ascii="Arial" w:hAnsi="Arial" w:cs="Arial"/>
          <w:sz w:val="24"/>
          <w:szCs w:val="24"/>
        </w:rPr>
        <w:t>Takası mümkün alacaklar</w:t>
      </w:r>
    </w:p>
    <w:p w:rsidR="000A1508" w:rsidRPr="00334860" w:rsidRDefault="000A1508" w:rsidP="000A1508">
      <w:pPr>
        <w:pStyle w:val="ListeParagraf"/>
        <w:numPr>
          <w:ilvl w:val="0"/>
          <w:numId w:val="5"/>
        </w:numPr>
        <w:spacing w:line="240" w:lineRule="auto"/>
        <w:rPr>
          <w:rFonts w:ascii="Arial" w:hAnsi="Arial" w:cs="Arial"/>
          <w:b/>
          <w:sz w:val="24"/>
          <w:szCs w:val="24"/>
          <w:u w:val="single"/>
        </w:rPr>
      </w:pPr>
      <w:r w:rsidRPr="00334860">
        <w:rPr>
          <w:rFonts w:ascii="Arial" w:hAnsi="Arial" w:cs="Arial"/>
          <w:sz w:val="24"/>
          <w:szCs w:val="24"/>
        </w:rPr>
        <w:t>Tahsil edilmesi koşuluyla senetler</w:t>
      </w:r>
    </w:p>
    <w:p w:rsidR="000A1508" w:rsidRPr="00334860" w:rsidRDefault="000A1508" w:rsidP="000A1508">
      <w:pPr>
        <w:pStyle w:val="ListeParagraf"/>
        <w:numPr>
          <w:ilvl w:val="0"/>
          <w:numId w:val="5"/>
        </w:numPr>
        <w:spacing w:line="240" w:lineRule="auto"/>
        <w:rPr>
          <w:rFonts w:ascii="Arial" w:hAnsi="Arial" w:cs="Arial"/>
          <w:b/>
          <w:sz w:val="24"/>
          <w:szCs w:val="24"/>
          <w:u w:val="single"/>
        </w:rPr>
      </w:pPr>
      <w:r w:rsidRPr="00334860">
        <w:rPr>
          <w:rFonts w:ascii="Arial" w:hAnsi="Arial" w:cs="Arial"/>
          <w:sz w:val="24"/>
          <w:szCs w:val="24"/>
        </w:rPr>
        <w:t>Belirli bir yere ödenmesi amade tutulan alacaklar</w:t>
      </w:r>
    </w:p>
    <w:p w:rsidR="000A1508" w:rsidRPr="00334860" w:rsidRDefault="000A1508" w:rsidP="000A1508">
      <w:pPr>
        <w:pStyle w:val="ListeParagraf"/>
        <w:numPr>
          <w:ilvl w:val="0"/>
          <w:numId w:val="5"/>
        </w:numPr>
        <w:spacing w:line="240" w:lineRule="auto"/>
        <w:rPr>
          <w:rFonts w:ascii="Arial" w:hAnsi="Arial" w:cs="Arial"/>
          <w:b/>
          <w:sz w:val="24"/>
          <w:szCs w:val="24"/>
          <w:u w:val="single"/>
        </w:rPr>
      </w:pPr>
      <w:r w:rsidRPr="00334860">
        <w:rPr>
          <w:rFonts w:ascii="Arial" w:hAnsi="Arial" w:cs="Arial"/>
          <w:sz w:val="24"/>
          <w:szCs w:val="24"/>
        </w:rPr>
        <w:t>Şahsa bağlı alacaklar (nafaka, işçi ücreti…)</w:t>
      </w:r>
    </w:p>
    <w:p w:rsidR="000A1508" w:rsidRPr="00334860" w:rsidRDefault="000A1508" w:rsidP="000A1508">
      <w:pPr>
        <w:pStyle w:val="ListeParagraf"/>
        <w:numPr>
          <w:ilvl w:val="0"/>
          <w:numId w:val="4"/>
        </w:numPr>
        <w:spacing w:line="240" w:lineRule="auto"/>
        <w:rPr>
          <w:rFonts w:ascii="Arial" w:hAnsi="Arial" w:cs="Arial"/>
          <w:b/>
          <w:sz w:val="24"/>
          <w:szCs w:val="24"/>
          <w:u w:val="single"/>
        </w:rPr>
      </w:pPr>
      <w:r w:rsidRPr="00334860">
        <w:rPr>
          <w:rFonts w:ascii="Arial" w:hAnsi="Arial" w:cs="Arial"/>
          <w:sz w:val="24"/>
          <w:szCs w:val="24"/>
          <w:u w:val="single"/>
        </w:rPr>
        <w:t xml:space="preserve">Cari hesabın sona </w:t>
      </w:r>
      <w:proofErr w:type="gramStart"/>
      <w:r w:rsidRPr="00334860">
        <w:rPr>
          <w:rFonts w:ascii="Arial" w:hAnsi="Arial" w:cs="Arial"/>
          <w:sz w:val="24"/>
          <w:szCs w:val="24"/>
          <w:u w:val="single"/>
        </w:rPr>
        <w:t>ermesi :</w:t>
      </w:r>
      <w:proofErr w:type="gramEnd"/>
      <w:r w:rsidRPr="00334860">
        <w:rPr>
          <w:rFonts w:ascii="Arial" w:hAnsi="Arial" w:cs="Arial"/>
          <w:sz w:val="24"/>
          <w:szCs w:val="24"/>
          <w:u w:val="single"/>
        </w:rPr>
        <w:t xml:space="preserve"> </w:t>
      </w:r>
    </w:p>
    <w:p w:rsidR="000A1508" w:rsidRPr="00334860" w:rsidRDefault="000A1508" w:rsidP="000A1508">
      <w:pPr>
        <w:pStyle w:val="ListeParagraf"/>
        <w:spacing w:line="240" w:lineRule="auto"/>
        <w:rPr>
          <w:rFonts w:ascii="Arial" w:hAnsi="Arial" w:cs="Arial"/>
          <w:sz w:val="24"/>
          <w:szCs w:val="24"/>
        </w:rPr>
      </w:pPr>
      <w:r w:rsidRPr="00334860">
        <w:rPr>
          <w:rFonts w:ascii="Arial" w:hAnsi="Arial" w:cs="Arial"/>
          <w:sz w:val="24"/>
          <w:szCs w:val="24"/>
        </w:rPr>
        <w:t>Belirli süreliyse;</w:t>
      </w:r>
      <w:r w:rsidRPr="00334860">
        <w:rPr>
          <w:rFonts w:ascii="Arial" w:hAnsi="Arial" w:cs="Arial"/>
          <w:sz w:val="24"/>
          <w:szCs w:val="24"/>
        </w:rPr>
        <w:br/>
        <w:t xml:space="preserve">a- sürenin bitmesi </w:t>
      </w:r>
      <w:r w:rsidRPr="00334860">
        <w:rPr>
          <w:rFonts w:ascii="Arial" w:hAnsi="Arial" w:cs="Arial"/>
          <w:sz w:val="24"/>
          <w:szCs w:val="24"/>
        </w:rPr>
        <w:br/>
        <w:t>b- taraflardan birinin iflası</w:t>
      </w:r>
      <w:r w:rsidRPr="00334860">
        <w:rPr>
          <w:rFonts w:ascii="Arial" w:hAnsi="Arial" w:cs="Arial"/>
          <w:sz w:val="24"/>
          <w:szCs w:val="24"/>
        </w:rPr>
        <w:br/>
        <w:t>c- ölüm/kısıtlanmada her 2 taraf haleflerini 10gün önceden feshedebilir.</w:t>
      </w:r>
    </w:p>
    <w:p w:rsidR="000A1508" w:rsidRPr="00334860" w:rsidRDefault="00FC0C99" w:rsidP="000A1508">
      <w:pPr>
        <w:pStyle w:val="ListeParagraf"/>
        <w:numPr>
          <w:ilvl w:val="0"/>
          <w:numId w:val="1"/>
        </w:numPr>
        <w:spacing w:line="240" w:lineRule="auto"/>
        <w:rPr>
          <w:rFonts w:ascii="Arial" w:hAnsi="Arial" w:cs="Arial"/>
          <w:sz w:val="24"/>
          <w:szCs w:val="24"/>
        </w:rPr>
      </w:pPr>
      <w:r>
        <w:rPr>
          <w:rFonts w:ascii="Arial" w:hAnsi="Arial" w:cs="Arial"/>
          <w:sz w:val="24"/>
          <w:szCs w:val="24"/>
        </w:rPr>
        <w:t>Bakiye haczinde 15</w:t>
      </w:r>
      <w:bookmarkStart w:id="0" w:name="_GoBack"/>
      <w:bookmarkEnd w:id="0"/>
      <w:r w:rsidR="000A1508" w:rsidRPr="00334860">
        <w:rPr>
          <w:rFonts w:ascii="Arial" w:hAnsi="Arial" w:cs="Arial"/>
          <w:sz w:val="24"/>
          <w:szCs w:val="24"/>
        </w:rPr>
        <w:t xml:space="preserve"> günde haciz kaldırılmazsa feshedilebilir.</w:t>
      </w:r>
    </w:p>
    <w:p w:rsidR="000A1508" w:rsidRPr="00334860" w:rsidRDefault="000A1508" w:rsidP="000A1508">
      <w:pPr>
        <w:spacing w:line="240" w:lineRule="auto"/>
        <w:ind w:left="720"/>
        <w:rPr>
          <w:rFonts w:ascii="Arial" w:hAnsi="Arial" w:cs="Arial"/>
          <w:sz w:val="24"/>
          <w:szCs w:val="24"/>
        </w:rPr>
      </w:pPr>
      <w:r w:rsidRPr="00334860">
        <w:rPr>
          <w:rFonts w:ascii="Arial" w:hAnsi="Arial" w:cs="Arial"/>
          <w:sz w:val="24"/>
          <w:szCs w:val="24"/>
        </w:rPr>
        <w:t>Belirsiz süreliyse;</w:t>
      </w:r>
      <w:r w:rsidRPr="00334860">
        <w:rPr>
          <w:rFonts w:ascii="Arial" w:hAnsi="Arial" w:cs="Arial"/>
          <w:sz w:val="24"/>
          <w:szCs w:val="24"/>
        </w:rPr>
        <w:br/>
        <w:t>a- feshi ihbar (süre yok)</w:t>
      </w:r>
      <w:r w:rsidRPr="00334860">
        <w:rPr>
          <w:rFonts w:ascii="Arial" w:hAnsi="Arial" w:cs="Arial"/>
          <w:sz w:val="24"/>
          <w:szCs w:val="24"/>
        </w:rPr>
        <w:br/>
        <w:t>b- taraflardan birinin iflası</w:t>
      </w:r>
      <w:r w:rsidRPr="00334860">
        <w:rPr>
          <w:rFonts w:ascii="Arial" w:hAnsi="Arial" w:cs="Arial"/>
          <w:sz w:val="24"/>
          <w:szCs w:val="24"/>
        </w:rPr>
        <w:br/>
        <w:t>c- bakiye haczinde 15günde haciz kaldırılmazsa fesih.</w:t>
      </w:r>
    </w:p>
    <w:p w:rsidR="000A1508" w:rsidRPr="00334860" w:rsidRDefault="000A1508" w:rsidP="000A1508">
      <w:pPr>
        <w:spacing w:line="240" w:lineRule="auto"/>
        <w:ind w:left="720"/>
        <w:rPr>
          <w:rFonts w:ascii="Arial" w:hAnsi="Arial" w:cs="Arial"/>
          <w:sz w:val="24"/>
          <w:szCs w:val="24"/>
        </w:rPr>
      </w:pPr>
    </w:p>
    <w:p w:rsidR="000A1508" w:rsidRDefault="000A1508" w:rsidP="000A1508">
      <w:pPr>
        <w:spacing w:line="240" w:lineRule="auto"/>
        <w:ind w:left="720"/>
        <w:rPr>
          <w:rFonts w:ascii="Arial" w:hAnsi="Arial" w:cs="Arial"/>
          <w:sz w:val="24"/>
          <w:szCs w:val="24"/>
        </w:rPr>
      </w:pPr>
    </w:p>
    <w:p w:rsidR="000A1508" w:rsidRDefault="000A1508" w:rsidP="000A1508">
      <w:pPr>
        <w:spacing w:line="240" w:lineRule="auto"/>
        <w:ind w:left="720"/>
        <w:rPr>
          <w:rFonts w:ascii="Arial" w:hAnsi="Arial" w:cs="Arial"/>
          <w:sz w:val="24"/>
          <w:szCs w:val="24"/>
        </w:rPr>
      </w:pPr>
    </w:p>
    <w:p w:rsidR="000A1508" w:rsidRPr="00334860" w:rsidRDefault="000A1508" w:rsidP="000A1508">
      <w:pPr>
        <w:spacing w:line="240" w:lineRule="auto"/>
        <w:ind w:left="720"/>
        <w:rPr>
          <w:rFonts w:ascii="Arial" w:hAnsi="Arial" w:cs="Arial"/>
          <w:sz w:val="24"/>
          <w:szCs w:val="24"/>
        </w:rPr>
      </w:pPr>
    </w:p>
    <w:p w:rsidR="000A1508" w:rsidRPr="00334860" w:rsidRDefault="000A1508" w:rsidP="000A1508">
      <w:pPr>
        <w:spacing w:line="240" w:lineRule="auto"/>
        <w:ind w:left="720"/>
        <w:rPr>
          <w:rFonts w:ascii="Arial" w:hAnsi="Arial" w:cs="Arial"/>
          <w:sz w:val="24"/>
          <w:szCs w:val="24"/>
        </w:rPr>
      </w:pPr>
    </w:p>
    <w:p w:rsidR="000A1508" w:rsidRPr="00334860" w:rsidRDefault="000A1508" w:rsidP="000A1508">
      <w:pPr>
        <w:spacing w:line="240" w:lineRule="auto"/>
        <w:ind w:left="720"/>
        <w:rPr>
          <w:rFonts w:ascii="Arial" w:hAnsi="Arial" w:cs="Arial"/>
          <w:sz w:val="24"/>
          <w:szCs w:val="24"/>
        </w:rPr>
      </w:pPr>
    </w:p>
    <w:p w:rsidR="00BE474F" w:rsidRDefault="00BE474F"/>
    <w:sectPr w:rsidR="00BE4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972D5"/>
    <w:multiLevelType w:val="hybridMultilevel"/>
    <w:tmpl w:val="A4A4D026"/>
    <w:lvl w:ilvl="0" w:tplc="794CEFAE">
      <w:start w:val="1"/>
      <w:numFmt w:val="decimal"/>
      <w:lvlText w:val="%1-"/>
      <w:lvlJc w:val="left"/>
      <w:pPr>
        <w:ind w:left="1068" w:hanging="360"/>
      </w:pPr>
      <w:rPr>
        <w:rFonts w:hint="default"/>
        <w:b w:val="0"/>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478A3E28"/>
    <w:multiLevelType w:val="hybridMultilevel"/>
    <w:tmpl w:val="93EEA168"/>
    <w:lvl w:ilvl="0" w:tplc="B2225FB2">
      <w:start w:val="1"/>
      <w:numFmt w:val="lowerLetter"/>
      <w:lvlText w:val="%1-"/>
      <w:lvlJc w:val="left"/>
      <w:pPr>
        <w:ind w:left="1080" w:hanging="360"/>
      </w:pPr>
      <w:rPr>
        <w:rFonts w:hint="default"/>
        <w:b w:val="0"/>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490C1DAE"/>
    <w:multiLevelType w:val="hybridMultilevel"/>
    <w:tmpl w:val="D40A229C"/>
    <w:lvl w:ilvl="0" w:tplc="37F89E5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E412716"/>
    <w:multiLevelType w:val="hybridMultilevel"/>
    <w:tmpl w:val="C58E6876"/>
    <w:lvl w:ilvl="0" w:tplc="D76CFCF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7716574D"/>
    <w:multiLevelType w:val="hybridMultilevel"/>
    <w:tmpl w:val="138064EA"/>
    <w:lvl w:ilvl="0" w:tplc="72DAA5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C7"/>
    <w:rsid w:val="000A1508"/>
    <w:rsid w:val="003F51C7"/>
    <w:rsid w:val="00BE474F"/>
    <w:rsid w:val="00FC0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2CBF6-6D8A-4F57-8427-DEBF3856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50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1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3</cp:revision>
  <dcterms:created xsi:type="dcterms:W3CDTF">2017-09-15T16:29:00Z</dcterms:created>
  <dcterms:modified xsi:type="dcterms:W3CDTF">2017-12-27T23:39:00Z</dcterms:modified>
</cp:coreProperties>
</file>