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F75" w:rsidRPr="00334860" w:rsidRDefault="005B7F75" w:rsidP="005B7F75">
      <w:pPr>
        <w:pStyle w:val="ListeParagraf"/>
        <w:spacing w:line="240" w:lineRule="auto"/>
        <w:jc w:val="center"/>
        <w:rPr>
          <w:rFonts w:ascii="Arial" w:hAnsi="Arial" w:cs="Arial"/>
          <w:sz w:val="24"/>
          <w:szCs w:val="24"/>
        </w:rPr>
      </w:pPr>
      <w:r w:rsidRPr="00334860">
        <w:rPr>
          <w:rFonts w:ascii="Arial" w:hAnsi="Arial" w:cs="Arial"/>
          <w:b/>
          <w:sz w:val="24"/>
          <w:szCs w:val="24"/>
          <w:u w:val="single"/>
        </w:rPr>
        <w:t>ANONİM ŞİRKET</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En az bir gerçek/tüzel kişi tarafından kurulur.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Sermaye ve ticaret şirketidir.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Yasak olmayan ekonomik gayeyle kurulur.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En az 50.000 TL ile kurulur. Kayıtlı sermayeli A.Ş.’ de en az 100.000 TL ile kurulur.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Sermaye paylara bölünmüştür. Her payın değeri 1kuruş ve katlarıdır.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Nakden taahhüt edilen sermayenin en az ¼’ ü tescilden önce; geri kalanı tescilden itibaren 24ay içinde şirkete getirilir.</w:t>
      </w:r>
      <w:r w:rsidRPr="00334860">
        <w:rPr>
          <w:rFonts w:ascii="Arial" w:hAnsi="Arial" w:cs="Arial"/>
          <w:sz w:val="24"/>
          <w:szCs w:val="24"/>
        </w:rPr>
        <w:br/>
        <w:t>Şirkete sözleşmesinin noter onayından itibaren 3ay içinde şirket kurulmazsa; paralar sahiplerine iade edilir.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Üzerinde sınırlı ayni hak, haciz, tedbir olmayan nakden değerlendirilen – devrolunan fikri mülkiyet hakları, sanal ortamlar, malvarlığı sermaye olarak getirilebilir.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Aynı sermaye getirilecekse şirket merkezinin olduğu yer asliye ticaret mahkemesinin atayacağı bilirkişiler değer biçer.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Hizmet, emek, itibar vadesi gelmemiş alacaklar şirkete sermaye olarak getirilemez.</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Azlık(azınlık) pay sahibi; Halka kapalı A.Ş. Sermayenin 1/10 (%10) Halka açık A.Ş. Sermayenin 1/20’si (%5)</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Gümrük ve Ticaret Bakanlığının  iznine tabi olan şirketler.</w:t>
      </w:r>
      <w:r w:rsidRPr="00334860">
        <w:rPr>
          <w:rFonts w:ascii="Arial" w:hAnsi="Arial" w:cs="Arial"/>
          <w:sz w:val="24"/>
          <w:szCs w:val="24"/>
        </w:rPr>
        <w:br/>
        <w:t>- Kuruluşta ve Sözleşme değişikliğinde GTB iznine tabi olanlar; Bankalar, Sigortalar, Faktoring, Leasing (finansal kiralama), holding, halka açık A.Ş., kayıtlı sermayeli A.Ş., Umumi mağazalar, varlık yönetim şirketleri denetim gözetim şirketleri, kart hizmetleri, tüketici finansmanı, döviz büfesi, işletenler, teknoloji geliştirme bölgesi, yönetici şirketleri, tarım ürünleri lisanslı depoculuk.</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a.Sözleşme yapılır.</w:t>
      </w:r>
    </w:p>
    <w:p w:rsidR="005B7F75" w:rsidRPr="00334860" w:rsidRDefault="005B7F75" w:rsidP="005B7F75">
      <w:pPr>
        <w:pStyle w:val="ListeParagraf"/>
        <w:spacing w:line="240" w:lineRule="auto"/>
        <w:ind w:left="1080"/>
        <w:rPr>
          <w:rFonts w:ascii="Arial" w:hAnsi="Arial" w:cs="Arial"/>
          <w:sz w:val="24"/>
          <w:szCs w:val="24"/>
        </w:rPr>
      </w:pPr>
      <w:r w:rsidRPr="00334860">
        <w:rPr>
          <w:rFonts w:ascii="Arial" w:hAnsi="Arial" w:cs="Arial"/>
          <w:sz w:val="24"/>
          <w:szCs w:val="24"/>
        </w:rPr>
        <w:t>b- Tasdik edilir</w:t>
      </w:r>
      <w:r w:rsidRPr="00334860">
        <w:rPr>
          <w:rFonts w:ascii="Arial" w:hAnsi="Arial" w:cs="Arial"/>
          <w:sz w:val="24"/>
          <w:szCs w:val="24"/>
        </w:rPr>
        <w:br/>
        <w:t>c- Gerekirse Gümrük ve Ticaret Bakanlığını izni alınır.</w:t>
      </w:r>
      <w:r w:rsidRPr="00334860">
        <w:rPr>
          <w:rFonts w:ascii="Arial" w:hAnsi="Arial" w:cs="Arial"/>
          <w:sz w:val="24"/>
          <w:szCs w:val="24"/>
        </w:rPr>
        <w:br/>
        <w:t>d- Tescille şirket kurulur + ilan edilir. Tescilden önce ön A.Ş. denir kanunda.</w:t>
      </w:r>
      <w:r w:rsidRPr="00334860">
        <w:rPr>
          <w:rFonts w:ascii="Arial" w:hAnsi="Arial" w:cs="Arial"/>
          <w:sz w:val="24"/>
          <w:szCs w:val="24"/>
        </w:rPr>
        <w:br/>
        <w:t>NOT: Tescilden önce yapılan işlemler, tescilden itibaren 3ay içinde kabul edilirse artık şirket sorumludur.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 xml:space="preserve">Kuruluşta fesih davası; A.Ş.’ nin yokluğunda/butlanına karar verilemez. </w:t>
      </w:r>
      <w:r w:rsidRPr="00334860">
        <w:rPr>
          <w:rFonts w:ascii="Arial" w:hAnsi="Arial" w:cs="Arial"/>
          <w:sz w:val="24"/>
          <w:szCs w:val="24"/>
        </w:rPr>
        <w:br/>
        <w:t>- Kuruluşta, kanun hükümlerine aykırılık varsa şirketin tescil ve ilanından itibaren 3ay içinde fesih davası açılabilir.</w:t>
      </w:r>
    </w:p>
    <w:p w:rsidR="005B7F75" w:rsidRPr="00334860" w:rsidRDefault="005B7F75" w:rsidP="005B7F75">
      <w:pPr>
        <w:pStyle w:val="ListeParagraf"/>
        <w:spacing w:line="240" w:lineRule="auto"/>
        <w:ind w:left="1080"/>
        <w:rPr>
          <w:rFonts w:ascii="Arial" w:hAnsi="Arial" w:cs="Arial"/>
          <w:sz w:val="24"/>
          <w:szCs w:val="24"/>
        </w:rPr>
      </w:pPr>
      <w:r w:rsidRPr="00334860">
        <w:rPr>
          <w:rFonts w:ascii="Arial" w:hAnsi="Arial" w:cs="Arial"/>
          <w:sz w:val="24"/>
          <w:szCs w:val="24"/>
        </w:rPr>
        <w:t xml:space="preserve">Davacılar  GTB, Şirket ortakları, Şirket alacakları, Yönetim kurulu. </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Kuruluştan itibaren ilk 2 yıl içinde sermayenin %10’ unu aşan tutarla veya aynın satın alınması/kiralanmasına ilişkin işlemi YK yapamaz. Fakat GK bu sözleşmeleri onaylar ve durum tescil edilirse yapılır.</w:t>
      </w:r>
      <w:r w:rsidRPr="00334860">
        <w:rPr>
          <w:rFonts w:ascii="Arial" w:hAnsi="Arial" w:cs="Arial"/>
          <w:sz w:val="24"/>
          <w:szCs w:val="24"/>
        </w:rPr>
        <w:br/>
        <w:t xml:space="preserve">Fakat bu işlem konuya giren işlemse/cebri icradan alınan bir mala ilişkinse YK, GK kararı olmadan da yapılabilir. Her ne kadar sermayenin % 10‘ ununu da aşsa yapılabilir. </w:t>
      </w:r>
      <w:r w:rsidRPr="00334860">
        <w:rPr>
          <w:rFonts w:ascii="Arial" w:hAnsi="Arial" w:cs="Arial"/>
          <w:sz w:val="24"/>
          <w:szCs w:val="24"/>
        </w:rPr>
        <w:br/>
        <w:t>-  Bu malın değerini şirket merkezinin olduğu yerdeki mahkemenin atayacağı bilirkişi belirler.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Kurucular, yöneticiler, tasfiye memurları  şirket işlerini yaparken şirkete, ortaklara, şirket alacaklılarına zarar verebilirler. Bu halde onlara sorumluluk davası açılabilir. Kuruluştan doğan sorumluluk.</w:t>
      </w:r>
      <w:r w:rsidRPr="00334860">
        <w:rPr>
          <w:rFonts w:ascii="Arial" w:hAnsi="Arial" w:cs="Arial"/>
          <w:sz w:val="24"/>
          <w:szCs w:val="24"/>
        </w:rPr>
        <w:br/>
      </w:r>
      <w:r w:rsidRPr="00334860">
        <w:rPr>
          <w:rFonts w:ascii="Arial" w:hAnsi="Arial" w:cs="Arial"/>
          <w:sz w:val="24"/>
          <w:szCs w:val="24"/>
        </w:rPr>
        <w:lastRenderedPageBreak/>
        <w:t>- Bu dava fiil ve sorumluyu öğrenmeden itibaren 2yıl; her halükarda 5yıl içinde açılır. Ceza hukuku bakımından daha uzun sure varsa o uygulanır.</w:t>
      </w:r>
    </w:p>
    <w:p w:rsidR="005B7F75" w:rsidRPr="00334860" w:rsidRDefault="005B7F75" w:rsidP="005B7F75">
      <w:pPr>
        <w:pStyle w:val="ListeParagraf"/>
        <w:spacing w:line="240" w:lineRule="auto"/>
        <w:ind w:left="1080"/>
        <w:rPr>
          <w:rFonts w:ascii="Arial" w:hAnsi="Arial" w:cs="Arial"/>
          <w:b/>
          <w:sz w:val="24"/>
          <w:szCs w:val="24"/>
          <w:u w:val="single"/>
        </w:rPr>
      </w:pPr>
      <w:r w:rsidRPr="00334860">
        <w:rPr>
          <w:rFonts w:ascii="Arial" w:hAnsi="Arial" w:cs="Arial"/>
          <w:b/>
          <w:sz w:val="24"/>
          <w:szCs w:val="24"/>
          <w:u w:val="single"/>
        </w:rPr>
        <w:t>SORUMLULUKTAN KURTULUŞ NASIL?</w:t>
      </w:r>
    </w:p>
    <w:p w:rsidR="005B7F75" w:rsidRPr="00334860" w:rsidRDefault="005B7F75" w:rsidP="005B7F75">
      <w:pPr>
        <w:pStyle w:val="ListeParagraf"/>
        <w:spacing w:line="240" w:lineRule="auto"/>
        <w:ind w:left="1080"/>
        <w:rPr>
          <w:rFonts w:ascii="Arial" w:hAnsi="Arial" w:cs="Arial"/>
          <w:sz w:val="24"/>
          <w:szCs w:val="24"/>
        </w:rPr>
      </w:pPr>
      <w:r w:rsidRPr="00334860">
        <w:rPr>
          <w:rFonts w:ascii="Arial" w:hAnsi="Arial" w:cs="Arial"/>
          <w:sz w:val="24"/>
          <w:szCs w:val="24"/>
        </w:rPr>
        <w:t>Zamanaşımı, İbra, Sulh</w:t>
      </w:r>
      <w:r w:rsidRPr="00334860">
        <w:rPr>
          <w:rFonts w:ascii="Arial" w:hAnsi="Arial" w:cs="Arial"/>
          <w:sz w:val="24"/>
          <w:szCs w:val="24"/>
        </w:rPr>
        <w:br/>
        <w:t>İbra : aklama, affetmedir. GK Kararı ile kişi ibra olur. Kurucuların sorumluluğu kuruluştan itibaren ilk 4yıl geçmedikçe ibra olunamaz.</w:t>
      </w:r>
      <w:r w:rsidRPr="00334860">
        <w:rPr>
          <w:rFonts w:ascii="Arial" w:hAnsi="Arial" w:cs="Arial"/>
          <w:sz w:val="24"/>
          <w:szCs w:val="24"/>
        </w:rPr>
        <w:br/>
        <w:t>4yıl geçti, İbra kararı verileceği zaman azlık; ibraya/sulh’ e engel olabilir.</w:t>
      </w:r>
      <w:r w:rsidRPr="00334860">
        <w:rPr>
          <w:rFonts w:ascii="Arial" w:hAnsi="Arial" w:cs="Arial"/>
          <w:sz w:val="24"/>
          <w:szCs w:val="24"/>
        </w:rPr>
        <w:br/>
        <w:t xml:space="preserve">PEKİ; İbra kararı verilmişse acaba ibraya muhalif olupda bunu toplantı zaptına geçirilen kişi dava açabilir mi ? </w:t>
      </w:r>
      <w:r w:rsidRPr="00334860">
        <w:rPr>
          <w:rFonts w:ascii="Arial" w:hAnsi="Arial" w:cs="Arial"/>
          <w:sz w:val="24"/>
          <w:szCs w:val="24"/>
        </w:rPr>
        <w:br/>
        <w:t>- EVET; ibra tarihinden itibaren 6ay içinde sorumluluk davası açar. Fakat tazminat, şirkete verilir.</w:t>
      </w:r>
    </w:p>
    <w:p w:rsidR="005B7F75" w:rsidRPr="00334860" w:rsidRDefault="005B7F75" w:rsidP="005B7F75">
      <w:pPr>
        <w:pStyle w:val="ListeParagraf"/>
        <w:spacing w:line="240" w:lineRule="auto"/>
        <w:ind w:left="1080"/>
        <w:rPr>
          <w:rFonts w:ascii="Arial" w:hAnsi="Arial" w:cs="Arial"/>
          <w:sz w:val="24"/>
          <w:szCs w:val="24"/>
        </w:rPr>
      </w:pP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b/>
          <w:sz w:val="24"/>
          <w:szCs w:val="24"/>
          <w:u w:val="single"/>
        </w:rPr>
        <w:t>ĞENEL KURUL :</w:t>
      </w:r>
      <w:r w:rsidRPr="00334860">
        <w:rPr>
          <w:rFonts w:ascii="Arial" w:hAnsi="Arial" w:cs="Arial"/>
          <w:sz w:val="24"/>
          <w:szCs w:val="24"/>
        </w:rPr>
        <w:t xml:space="preserve"> Zorunlu organdır. Tüm organların olduğu kuruldur.</w:t>
      </w:r>
    </w:p>
    <w:p w:rsidR="005B7F75" w:rsidRPr="00334860" w:rsidRDefault="005B7F75" w:rsidP="005B7F75">
      <w:pPr>
        <w:pStyle w:val="ListeParagraf"/>
        <w:spacing w:line="240" w:lineRule="auto"/>
        <w:ind w:left="1080"/>
        <w:rPr>
          <w:rFonts w:ascii="Arial" w:hAnsi="Arial" w:cs="Arial"/>
          <w:sz w:val="24"/>
          <w:szCs w:val="24"/>
        </w:rPr>
      </w:pPr>
      <w:r w:rsidRPr="00334860">
        <w:rPr>
          <w:rFonts w:ascii="Arial" w:hAnsi="Arial" w:cs="Arial"/>
          <w:sz w:val="24"/>
          <w:szCs w:val="24"/>
        </w:rPr>
        <w:t xml:space="preserve">GK’ nın devredilemez yetkileri : a- Esas sözleşmeyi değiştirmek. B- Şirket malvarlığının toptan satışına kara vermek. C- YK’ ve denetçileri seçmek/azletmek </w:t>
      </w:r>
      <w:r w:rsidRPr="00334860">
        <w:rPr>
          <w:rFonts w:ascii="Arial" w:hAnsi="Arial" w:cs="Arial"/>
          <w:sz w:val="24"/>
          <w:szCs w:val="24"/>
        </w:rPr>
        <w:br/>
        <w:t>d- YK’ nın ücret hakkı tespiti, huzur hakkı tespiti. E- Şirketin feshi. F- Birleşme, bölünme, tür değiştirme. G- Finansal tablo tasdiki. H- kar dağıtımına karar vermek. H- şirketin kendi paylarını rehin/devrolması konusunda YK’ yı yetkilendirmek.</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b/>
          <w:sz w:val="24"/>
          <w:szCs w:val="24"/>
        </w:rPr>
        <w:t>GENEL KURUL TOPLANTILARI</w:t>
      </w:r>
      <w:r w:rsidRPr="00334860">
        <w:rPr>
          <w:rFonts w:ascii="Arial" w:hAnsi="Arial" w:cs="Arial"/>
          <w:sz w:val="24"/>
          <w:szCs w:val="24"/>
        </w:rPr>
        <w:br/>
        <w:t>- Olağan Toplantı; her yıl hesap devresinin kapanmasından itibaren 3ay içinde yapılır.</w:t>
      </w:r>
      <w:r w:rsidRPr="00334860">
        <w:rPr>
          <w:rFonts w:ascii="Arial" w:hAnsi="Arial" w:cs="Arial"/>
          <w:sz w:val="24"/>
          <w:szCs w:val="24"/>
        </w:rPr>
        <w:br/>
        <w:t>- Olağanüstü Toplantı; acil, ivedi durumlarda olur.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b/>
          <w:sz w:val="24"/>
          <w:szCs w:val="24"/>
        </w:rPr>
        <w:t xml:space="preserve">Çağrısız Toplantı </w:t>
      </w:r>
      <w:r w:rsidRPr="00334860">
        <w:rPr>
          <w:rFonts w:ascii="Arial" w:hAnsi="Arial" w:cs="Arial"/>
          <w:sz w:val="24"/>
          <w:szCs w:val="24"/>
        </w:rPr>
        <w:t>: Tüm pay sahipleri halihazırda / temsilcileri ordaysa/itiraz yoksa çağrısız karar alınabilir.</w:t>
      </w:r>
    </w:p>
    <w:p w:rsidR="005B7F75" w:rsidRPr="00334860" w:rsidRDefault="005B7F75" w:rsidP="005B7F75">
      <w:pPr>
        <w:pStyle w:val="ListeParagraf"/>
        <w:numPr>
          <w:ilvl w:val="0"/>
          <w:numId w:val="2"/>
        </w:numPr>
        <w:spacing w:line="240" w:lineRule="auto"/>
        <w:rPr>
          <w:rFonts w:ascii="Arial" w:hAnsi="Arial" w:cs="Arial"/>
          <w:sz w:val="24"/>
          <w:szCs w:val="24"/>
        </w:rPr>
      </w:pPr>
      <w:r w:rsidRPr="00334860">
        <w:rPr>
          <w:rFonts w:ascii="Arial" w:hAnsi="Arial" w:cs="Arial"/>
          <w:b/>
          <w:sz w:val="24"/>
          <w:szCs w:val="24"/>
        </w:rPr>
        <w:t xml:space="preserve">Çağrılı Toplantı </w:t>
      </w:r>
      <w:r w:rsidRPr="00334860">
        <w:rPr>
          <w:rFonts w:ascii="Arial" w:hAnsi="Arial" w:cs="Arial"/>
          <w:sz w:val="24"/>
          <w:szCs w:val="24"/>
        </w:rPr>
        <w:t>: Çağrı toplantıdan en az 2hafta önce yapılır. TSG + internet sitesi + esas sözleşmede öngörülen şekilde olur.</w:t>
      </w:r>
      <w:r w:rsidRPr="00334860">
        <w:rPr>
          <w:rFonts w:ascii="Arial" w:hAnsi="Arial" w:cs="Arial"/>
          <w:sz w:val="24"/>
          <w:szCs w:val="24"/>
        </w:rPr>
        <w:br/>
        <w:t>Adresi bilinenlere de iadeli taahhütlü mektupla; çağrı günü, ilan yapılacağı gazeteler bildirilir.</w:t>
      </w:r>
      <w:r w:rsidRPr="00334860">
        <w:rPr>
          <w:rFonts w:ascii="Arial" w:hAnsi="Arial" w:cs="Arial"/>
          <w:sz w:val="24"/>
          <w:szCs w:val="24"/>
        </w:rPr>
        <w:br/>
        <w:t xml:space="preserve">Kim Çağırılır. = YK , tasfiye memurları, görev süresi biten YK.iflas idaresi. YK toplanamaz/oluşturulmazsa mahkeme izniyle tek bir pay sahibi. </w:t>
      </w:r>
      <w:r w:rsidRPr="00334860">
        <w:rPr>
          <w:rFonts w:ascii="Arial" w:hAnsi="Arial" w:cs="Arial"/>
          <w:sz w:val="24"/>
          <w:szCs w:val="24"/>
        </w:rPr>
        <w:br/>
        <w:t>halka kapalı  A.Ş.’ de sermayenin en az %10’ u halka açık A.Ş.’ de sermayenin en az % 5’ i YK’ den GK’ yı çağırmasını ister.YK, bu talebi kabul ederse 45 günde çağırır.7 İş gününde cevap veremez reddederse talepte bulunurlar mahkemeden çağrıyı isterler. Mahkeme kayyum atar o çağırır.</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b/>
          <w:sz w:val="24"/>
          <w:szCs w:val="24"/>
          <w:u w:val="single"/>
        </w:rPr>
        <w:t>Toplantıya kim katılabilir ?:</w:t>
      </w:r>
      <w:r w:rsidRPr="00334860">
        <w:rPr>
          <w:rFonts w:ascii="Arial" w:hAnsi="Arial" w:cs="Arial"/>
          <w:sz w:val="24"/>
          <w:szCs w:val="24"/>
        </w:rPr>
        <w:t xml:space="preserve"> YK, pay sahipleri/ temsilciler, denetçiler, GTB’ nin yollayacağı temsilci, pay üzerinde intifa hakkı varsa intifa hakkı sahibi.</w:t>
      </w:r>
      <w:r w:rsidRPr="00334860">
        <w:rPr>
          <w:rFonts w:ascii="Arial" w:hAnsi="Arial" w:cs="Arial"/>
          <w:sz w:val="24"/>
          <w:szCs w:val="24"/>
        </w:rPr>
        <w:br/>
        <w:t>NOT: pay üzerinde rehin hakkı varsa oy hakkı pay sahibindedir.</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Gündem belirli olmalı, Gündemi YK hazırlar. Gündeme bağlılık esastır.</w:t>
      </w:r>
      <w:r w:rsidRPr="00334860">
        <w:rPr>
          <w:rFonts w:ascii="Arial" w:hAnsi="Arial" w:cs="Arial"/>
          <w:sz w:val="24"/>
          <w:szCs w:val="24"/>
        </w:rPr>
        <w:br/>
      </w:r>
      <w:r w:rsidRPr="00334860">
        <w:rPr>
          <w:rFonts w:ascii="Arial" w:hAnsi="Arial" w:cs="Arial"/>
          <w:b/>
          <w:sz w:val="24"/>
          <w:szCs w:val="24"/>
        </w:rPr>
        <w:t>Gündeme bağlılık ilkesinin istisnaları-</w:t>
      </w:r>
      <w:r w:rsidRPr="00334860">
        <w:rPr>
          <w:rFonts w:ascii="Arial" w:hAnsi="Arial" w:cs="Arial"/>
          <w:sz w:val="24"/>
          <w:szCs w:val="24"/>
        </w:rPr>
        <w:t xml:space="preserve"> YK’ nın haklı nedenle görevden alınması b- ibraya engel olunması c- Finansal tablo görüşmelerinin ertelenmesini talep (azlık 1ay sonraya neden bile göstermeden ertelenir.) d- özel denetçi tayin talebi.</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 xml:space="preserve">GTB’ nin yollayacağı devlet temsilcisinin toplantıya katılma durumu a- kuruluşta GTB’ den izin alan şirket toplantılara katılır. </w:t>
      </w:r>
      <w:r w:rsidRPr="00334860">
        <w:rPr>
          <w:rFonts w:ascii="Arial" w:hAnsi="Arial" w:cs="Arial"/>
          <w:sz w:val="24"/>
          <w:szCs w:val="24"/>
        </w:rPr>
        <w:br/>
        <w:t xml:space="preserve">-Sermaye arttırımı / azaltımı birleşme, bölünme, tür değiştirme, konu </w:t>
      </w:r>
      <w:r w:rsidRPr="00334860">
        <w:rPr>
          <w:rFonts w:ascii="Arial" w:hAnsi="Arial" w:cs="Arial"/>
          <w:sz w:val="24"/>
          <w:szCs w:val="24"/>
        </w:rPr>
        <w:lastRenderedPageBreak/>
        <w:t>değiştirme, kayıtlı sermaye sistemine girme / bu sistemden çıkma, elektronik toplantılar, yurt dışında yapılacak toplantılar.</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Tek kişilik şirkette; GK kararları yazılı alınır.</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Kişiler kendisi, eşi alt üst soyu ile GK’ da alınacak konularda şirket menfaatinin çalıştığı durumlar için oylardan yoksundur.</w:t>
      </w:r>
    </w:p>
    <w:p w:rsidR="005B7F75" w:rsidRPr="00334860" w:rsidRDefault="005B7F75" w:rsidP="005B7F75">
      <w:pPr>
        <w:autoSpaceDE w:val="0"/>
        <w:autoSpaceDN w:val="0"/>
        <w:adjustRightInd w:val="0"/>
        <w:spacing w:after="0" w:line="240" w:lineRule="auto"/>
        <w:ind w:firstLine="708"/>
        <w:rPr>
          <w:rFonts w:ascii="Arial" w:hAnsi="Arial" w:cs="Arial"/>
          <w:sz w:val="24"/>
          <w:szCs w:val="24"/>
        </w:rPr>
      </w:pPr>
      <w:r w:rsidRPr="00334860">
        <w:rPr>
          <w:rFonts w:ascii="Arial" w:hAnsi="Arial" w:cs="Arial"/>
          <w:b/>
          <w:bCs/>
          <w:sz w:val="24"/>
          <w:szCs w:val="24"/>
        </w:rPr>
        <w:t xml:space="preserve">Genel Kurul Toplantı ve Karar Yetersayıları: </w:t>
      </w:r>
      <w:r w:rsidRPr="00334860">
        <w:rPr>
          <w:rFonts w:ascii="Arial" w:hAnsi="Arial" w:cs="Arial"/>
          <w:sz w:val="24"/>
          <w:szCs w:val="24"/>
        </w:rPr>
        <w:t>Toplantı yetersayısı, bir kurulun toplantı yapabilmesi için hazır</w:t>
      </w:r>
    </w:p>
    <w:p w:rsidR="005B7F75" w:rsidRPr="00334860" w:rsidRDefault="005B7F75" w:rsidP="005B7F75">
      <w:pPr>
        <w:autoSpaceDE w:val="0"/>
        <w:autoSpaceDN w:val="0"/>
        <w:adjustRightInd w:val="0"/>
        <w:spacing w:after="0" w:line="240" w:lineRule="auto"/>
        <w:rPr>
          <w:rFonts w:ascii="Arial" w:hAnsi="Arial" w:cs="Arial"/>
          <w:sz w:val="24"/>
          <w:szCs w:val="24"/>
        </w:rPr>
      </w:pPr>
      <w:r w:rsidRPr="00334860">
        <w:rPr>
          <w:rFonts w:ascii="Arial" w:hAnsi="Arial" w:cs="Arial"/>
          <w:sz w:val="24"/>
          <w:szCs w:val="24"/>
        </w:rPr>
        <w:t>bulunması gereken en az üye sayısını ifade eder. Karar yetersayısı ise toplantı basladıktan sonra bir karar alabilmek</w:t>
      </w:r>
    </w:p>
    <w:p w:rsidR="005B7F75" w:rsidRPr="00334860" w:rsidRDefault="005B7F75" w:rsidP="005B7F75">
      <w:pPr>
        <w:autoSpaceDE w:val="0"/>
        <w:autoSpaceDN w:val="0"/>
        <w:adjustRightInd w:val="0"/>
        <w:spacing w:after="0" w:line="240" w:lineRule="auto"/>
        <w:rPr>
          <w:rFonts w:ascii="Arial" w:hAnsi="Arial" w:cs="Arial"/>
          <w:sz w:val="24"/>
          <w:szCs w:val="24"/>
        </w:rPr>
      </w:pPr>
      <w:r w:rsidRPr="00334860">
        <w:rPr>
          <w:rFonts w:ascii="Arial" w:hAnsi="Arial" w:cs="Arial"/>
          <w:sz w:val="24"/>
          <w:szCs w:val="24"/>
        </w:rPr>
        <w:t>için teklif lehine veya aleyhine en az ne kadar oy kullanılması gerektigini ifade eder.</w:t>
      </w:r>
    </w:p>
    <w:p w:rsidR="005B7F75" w:rsidRPr="00334860" w:rsidRDefault="005B7F75" w:rsidP="005B7F75">
      <w:pPr>
        <w:autoSpaceDE w:val="0"/>
        <w:autoSpaceDN w:val="0"/>
        <w:adjustRightInd w:val="0"/>
        <w:spacing w:after="0" w:line="240" w:lineRule="auto"/>
        <w:ind w:firstLine="708"/>
        <w:rPr>
          <w:rFonts w:ascii="Arial" w:hAnsi="Arial" w:cs="Arial"/>
          <w:b/>
          <w:bCs/>
          <w:sz w:val="24"/>
          <w:szCs w:val="24"/>
        </w:rPr>
      </w:pPr>
      <w:r w:rsidRPr="00334860">
        <w:rPr>
          <w:rFonts w:ascii="Arial" w:hAnsi="Arial" w:cs="Arial"/>
          <w:b/>
          <w:bCs/>
          <w:sz w:val="24"/>
          <w:szCs w:val="24"/>
        </w:rPr>
        <w:t xml:space="preserve"> Toplantı Yetersayıları</w:t>
      </w:r>
    </w:p>
    <w:p w:rsidR="005B7F75" w:rsidRPr="00334860" w:rsidRDefault="005B7F75" w:rsidP="005B7F75">
      <w:pPr>
        <w:autoSpaceDE w:val="0"/>
        <w:autoSpaceDN w:val="0"/>
        <w:adjustRightInd w:val="0"/>
        <w:spacing w:after="0" w:line="240" w:lineRule="auto"/>
        <w:ind w:firstLine="708"/>
        <w:rPr>
          <w:rFonts w:ascii="Arial" w:hAnsi="Arial" w:cs="Arial"/>
          <w:sz w:val="24"/>
          <w:szCs w:val="24"/>
        </w:rPr>
      </w:pPr>
      <w:r w:rsidRPr="00334860">
        <w:rPr>
          <w:rFonts w:ascii="Arial" w:hAnsi="Arial" w:cs="Arial"/>
          <w:b/>
          <w:bCs/>
          <w:sz w:val="24"/>
          <w:szCs w:val="24"/>
        </w:rPr>
        <w:t xml:space="preserve">a) Basit nisap (adi nisap): </w:t>
      </w:r>
      <w:r w:rsidRPr="00334860">
        <w:rPr>
          <w:rFonts w:ascii="Arial" w:hAnsi="Arial" w:cs="Arial"/>
          <w:sz w:val="24"/>
          <w:szCs w:val="24"/>
        </w:rPr>
        <w:t>Genel kurullar, bu Kanunda veya esas sözlesmede, aksine daha agır nisap öngörülmüs bulunan hâller hariç, sermayenin en az dörtte birini karsılayan payların sahiplerinin veya temsilcilerinin varlıgıyla toplanır. Bu nisabın toplantı süresince korunması sarttır. Ilk toplantıda anılan nisaba ulasılamadıgı takdirde, ikinci toplantının yapılabilmesi için nisap aranmaz.</w:t>
      </w:r>
    </w:p>
    <w:p w:rsidR="005B7F75" w:rsidRPr="00334860" w:rsidRDefault="005B7F75" w:rsidP="005B7F75">
      <w:pPr>
        <w:autoSpaceDE w:val="0"/>
        <w:autoSpaceDN w:val="0"/>
        <w:adjustRightInd w:val="0"/>
        <w:spacing w:after="0" w:line="240" w:lineRule="auto"/>
        <w:ind w:firstLine="708"/>
        <w:rPr>
          <w:rFonts w:ascii="Arial" w:hAnsi="Arial" w:cs="Arial"/>
          <w:b/>
          <w:bCs/>
          <w:sz w:val="24"/>
          <w:szCs w:val="24"/>
        </w:rPr>
      </w:pPr>
      <w:r w:rsidRPr="00334860">
        <w:rPr>
          <w:rFonts w:ascii="Arial" w:hAnsi="Arial" w:cs="Arial"/>
          <w:b/>
          <w:bCs/>
          <w:sz w:val="24"/>
          <w:szCs w:val="24"/>
        </w:rPr>
        <w:t>b) Agırlastırılmıs (Mevsuf) Nisap:</w:t>
      </w:r>
    </w:p>
    <w:p w:rsidR="005B7F75" w:rsidRPr="00334860" w:rsidRDefault="005B7F75" w:rsidP="005B7F75">
      <w:pPr>
        <w:autoSpaceDE w:val="0"/>
        <w:autoSpaceDN w:val="0"/>
        <w:adjustRightInd w:val="0"/>
        <w:spacing w:after="0" w:line="240" w:lineRule="auto"/>
        <w:ind w:firstLine="708"/>
        <w:rPr>
          <w:rFonts w:ascii="Arial" w:hAnsi="Arial" w:cs="Arial"/>
          <w:sz w:val="24"/>
          <w:szCs w:val="24"/>
        </w:rPr>
      </w:pPr>
      <w:r w:rsidRPr="00334860">
        <w:rPr>
          <w:rFonts w:ascii="Arial" w:hAnsi="Arial" w:cs="Arial"/>
          <w:b/>
          <w:bCs/>
          <w:sz w:val="24"/>
          <w:szCs w:val="24"/>
        </w:rPr>
        <w:t xml:space="preserve">ba) Esas sözlesme degisikliklerinde toplantı ve karar yeter sayısı: </w:t>
      </w:r>
      <w:r w:rsidRPr="00334860">
        <w:rPr>
          <w:rFonts w:ascii="Arial" w:hAnsi="Arial" w:cs="Arial"/>
          <w:sz w:val="24"/>
          <w:szCs w:val="24"/>
        </w:rPr>
        <w:t>Kanunda veya esas sözlesmede aksine hüküm bulunmadıgı takdirde, esas sözlesmeyi degistiren kararlar, sirket sermayesinin en az yarısının temsil edildigi genel kurulda, toplantıda mevcut bulunan oyların çogunlugu ile alınır. Ilk toplantıda öngörülen toplantı nisabı elde edilemedigi takdirde, en geç bir ay içinde ikinci bir toplantı yapılabilir. Ikinci toplantı için toplantı nisabı, sirket sermayesinin en az üçte birinin toplantıda temsil edilmesidir</w:t>
      </w:r>
    </w:p>
    <w:p w:rsidR="005B7F75" w:rsidRPr="00334860" w:rsidRDefault="005B7F75" w:rsidP="005B7F75">
      <w:pPr>
        <w:autoSpaceDE w:val="0"/>
        <w:autoSpaceDN w:val="0"/>
        <w:adjustRightInd w:val="0"/>
        <w:spacing w:after="0" w:line="240" w:lineRule="auto"/>
        <w:ind w:firstLine="708"/>
        <w:rPr>
          <w:rFonts w:ascii="Arial" w:hAnsi="Arial" w:cs="Arial"/>
          <w:b/>
          <w:bCs/>
          <w:sz w:val="24"/>
          <w:szCs w:val="24"/>
        </w:rPr>
      </w:pPr>
      <w:r w:rsidRPr="00334860">
        <w:rPr>
          <w:rFonts w:ascii="Arial" w:hAnsi="Arial" w:cs="Arial"/>
          <w:b/>
          <w:bCs/>
          <w:sz w:val="24"/>
          <w:szCs w:val="24"/>
        </w:rPr>
        <w:t xml:space="preserve">bb) Pay sahiplerinin tümünün oybirligini gerektiren esas sözlemse degisiklikleri: </w:t>
      </w:r>
    </w:p>
    <w:p w:rsidR="005B7F75" w:rsidRPr="00334860" w:rsidRDefault="005B7F75" w:rsidP="005B7F75">
      <w:pPr>
        <w:autoSpaceDE w:val="0"/>
        <w:autoSpaceDN w:val="0"/>
        <w:adjustRightInd w:val="0"/>
        <w:spacing w:after="0" w:line="240" w:lineRule="auto"/>
        <w:ind w:firstLine="708"/>
        <w:rPr>
          <w:rFonts w:ascii="Arial" w:hAnsi="Arial" w:cs="Arial"/>
          <w:color w:val="000000"/>
          <w:sz w:val="24"/>
          <w:szCs w:val="24"/>
        </w:rPr>
      </w:pPr>
      <w:r w:rsidRPr="00334860">
        <w:rPr>
          <w:rFonts w:ascii="Arial" w:hAnsi="Arial" w:cs="Arial"/>
          <w:color w:val="000000"/>
          <w:sz w:val="24"/>
          <w:szCs w:val="24"/>
        </w:rPr>
        <w:t>Bilanço zararlarının kapatılması için yükümlülük ve ikincil yükümlülük koyan kararlar ile Sirketin merkezinin yurt dısına tasınmasına iliskin kararlar. Toplantı ve karar yetersayısına ilk toplantıda ulasılamazsa izleyen toplantılarda da aynı yetersayı</w:t>
      </w:r>
    </w:p>
    <w:p w:rsidR="005B7F75" w:rsidRPr="00334860" w:rsidRDefault="005B7F75" w:rsidP="005B7F75">
      <w:pPr>
        <w:spacing w:line="240" w:lineRule="auto"/>
        <w:rPr>
          <w:rFonts w:ascii="Arial" w:hAnsi="Arial" w:cs="Arial"/>
          <w:color w:val="000000"/>
          <w:sz w:val="24"/>
          <w:szCs w:val="24"/>
        </w:rPr>
      </w:pPr>
      <w:r w:rsidRPr="00334860">
        <w:rPr>
          <w:rFonts w:ascii="Arial" w:hAnsi="Arial" w:cs="Arial"/>
          <w:color w:val="000000"/>
          <w:sz w:val="24"/>
          <w:szCs w:val="24"/>
        </w:rPr>
        <w:t>r.</w:t>
      </w:r>
    </w:p>
    <w:p w:rsidR="005B7F75" w:rsidRPr="00334860" w:rsidRDefault="005B7F75" w:rsidP="005B7F75">
      <w:pPr>
        <w:pStyle w:val="NormalWeb"/>
        <w:spacing w:before="120" w:after="0"/>
        <w:ind w:firstLine="426"/>
        <w:jc w:val="both"/>
        <w:rPr>
          <w:rFonts w:ascii="Arial" w:hAnsi="Arial" w:cs="Arial"/>
          <w:b/>
          <w:bCs/>
          <w:color w:val="000000"/>
        </w:rPr>
      </w:pPr>
    </w:p>
    <w:p w:rsidR="005B7F75" w:rsidRPr="00334860" w:rsidRDefault="005B7F75" w:rsidP="005B7F75">
      <w:pPr>
        <w:pStyle w:val="NormalWeb"/>
        <w:spacing w:before="60" w:after="0"/>
        <w:ind w:firstLine="426"/>
        <w:jc w:val="both"/>
        <w:rPr>
          <w:rFonts w:ascii="Arial" w:hAnsi="Arial" w:cs="Arial"/>
          <w:b/>
          <w:bCs/>
          <w:color w:val="000000"/>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615"/>
        <w:gridCol w:w="1748"/>
        <w:gridCol w:w="662"/>
        <w:gridCol w:w="1701"/>
      </w:tblGrid>
      <w:tr w:rsidR="005B7F75" w:rsidRPr="00334860" w:rsidTr="002A66C2">
        <w:tc>
          <w:tcPr>
            <w:tcW w:w="2362" w:type="dxa"/>
            <w:shd w:val="clear" w:color="auto" w:fill="000000"/>
          </w:tcPr>
          <w:p w:rsidR="005B7F75" w:rsidRPr="00334860" w:rsidRDefault="005B7F75" w:rsidP="002A66C2">
            <w:pPr>
              <w:pStyle w:val="NormalWeb"/>
              <w:spacing w:before="60" w:after="0"/>
              <w:jc w:val="center"/>
              <w:rPr>
                <w:rFonts w:ascii="Arial" w:hAnsi="Arial" w:cs="Arial"/>
                <w:b/>
                <w:bCs/>
                <w:color w:val="FFFFFF"/>
              </w:rPr>
            </w:pPr>
            <w:r w:rsidRPr="00334860">
              <w:rPr>
                <w:rFonts w:ascii="Arial" w:hAnsi="Arial" w:cs="Arial"/>
                <w:b/>
                <w:bCs/>
                <w:color w:val="FFFFFF"/>
              </w:rPr>
              <w:t xml:space="preserve">GENEL KURUL </w:t>
            </w:r>
            <w:r w:rsidRPr="00334860">
              <w:rPr>
                <w:rFonts w:ascii="Arial" w:hAnsi="Arial" w:cs="Arial"/>
                <w:b/>
                <w:bCs/>
                <w:color w:val="FFFFFF"/>
              </w:rPr>
              <w:br/>
              <w:t>KARARLARI</w:t>
            </w:r>
          </w:p>
        </w:tc>
        <w:tc>
          <w:tcPr>
            <w:tcW w:w="2363" w:type="dxa"/>
            <w:gridSpan w:val="2"/>
            <w:shd w:val="clear" w:color="auto" w:fill="000000"/>
          </w:tcPr>
          <w:p w:rsidR="005B7F75" w:rsidRPr="00334860" w:rsidRDefault="005B7F75" w:rsidP="002A66C2">
            <w:pPr>
              <w:pStyle w:val="NormalWeb"/>
              <w:spacing w:before="60" w:after="0"/>
              <w:jc w:val="center"/>
              <w:rPr>
                <w:rFonts w:ascii="Arial" w:hAnsi="Arial" w:cs="Arial"/>
                <w:b/>
                <w:bCs/>
                <w:color w:val="FFFFFF"/>
              </w:rPr>
            </w:pPr>
            <w:r w:rsidRPr="00334860">
              <w:rPr>
                <w:rFonts w:ascii="Arial" w:hAnsi="Arial" w:cs="Arial"/>
                <w:b/>
                <w:bCs/>
                <w:color w:val="FFFFFF"/>
              </w:rPr>
              <w:t xml:space="preserve">TOPLANTI YETER </w:t>
            </w:r>
            <w:r w:rsidRPr="00334860">
              <w:rPr>
                <w:rFonts w:ascii="Arial" w:hAnsi="Arial" w:cs="Arial"/>
                <w:b/>
                <w:bCs/>
                <w:color w:val="FFFFFF"/>
              </w:rPr>
              <w:br/>
              <w:t>SAYISI</w:t>
            </w:r>
          </w:p>
        </w:tc>
        <w:tc>
          <w:tcPr>
            <w:tcW w:w="2363" w:type="dxa"/>
            <w:gridSpan w:val="2"/>
            <w:shd w:val="clear" w:color="auto" w:fill="000000"/>
          </w:tcPr>
          <w:p w:rsidR="005B7F75" w:rsidRPr="00334860" w:rsidRDefault="005B7F75" w:rsidP="002A66C2">
            <w:pPr>
              <w:pStyle w:val="NormalWeb"/>
              <w:spacing w:before="60" w:after="0"/>
              <w:jc w:val="center"/>
              <w:rPr>
                <w:rFonts w:ascii="Arial" w:hAnsi="Arial" w:cs="Arial"/>
                <w:b/>
                <w:bCs/>
                <w:color w:val="FFFFFF"/>
              </w:rPr>
            </w:pPr>
            <w:r w:rsidRPr="00334860">
              <w:rPr>
                <w:rFonts w:ascii="Arial" w:hAnsi="Arial" w:cs="Arial"/>
                <w:b/>
                <w:bCs/>
                <w:color w:val="FFFFFF"/>
              </w:rPr>
              <w:t xml:space="preserve">KARAR </w:t>
            </w:r>
            <w:r w:rsidRPr="00334860">
              <w:rPr>
                <w:rFonts w:ascii="Arial" w:hAnsi="Arial" w:cs="Arial"/>
                <w:b/>
                <w:bCs/>
                <w:color w:val="FFFFFF"/>
              </w:rPr>
              <w:br/>
              <w:t>YETERSAYISI</w:t>
            </w:r>
          </w:p>
        </w:tc>
      </w:tr>
      <w:tr w:rsidR="005B7F75" w:rsidRPr="00334860" w:rsidTr="002A66C2">
        <w:tc>
          <w:tcPr>
            <w:tcW w:w="7088" w:type="dxa"/>
            <w:gridSpan w:val="5"/>
            <w:shd w:val="clear" w:color="auto" w:fill="FFFFFF"/>
          </w:tcPr>
          <w:p w:rsidR="005B7F75" w:rsidRPr="00334860" w:rsidRDefault="005B7F75" w:rsidP="002A66C2">
            <w:pPr>
              <w:pStyle w:val="NormalWeb"/>
              <w:spacing w:before="60" w:after="0"/>
              <w:jc w:val="both"/>
              <w:rPr>
                <w:rFonts w:ascii="Arial" w:hAnsi="Arial" w:cs="Arial"/>
                <w:b/>
                <w:bCs/>
                <w:color w:val="000000"/>
              </w:rPr>
            </w:pPr>
            <w:r w:rsidRPr="00334860">
              <w:rPr>
                <w:rFonts w:ascii="Arial" w:hAnsi="Arial" w:cs="Arial"/>
                <w:b/>
                <w:bCs/>
                <w:color w:val="000000"/>
              </w:rPr>
              <w:t>Basit Çoğunlukla Verilebilecek Kararlar</w:t>
            </w:r>
          </w:p>
        </w:tc>
      </w:tr>
      <w:tr w:rsidR="005B7F75" w:rsidRPr="00334860" w:rsidTr="002A66C2">
        <w:tc>
          <w:tcPr>
            <w:tcW w:w="2977" w:type="dxa"/>
            <w:gridSpan w:val="2"/>
            <w:shd w:val="clear" w:color="auto" w:fill="D9D9D9"/>
          </w:tcPr>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yöneticilerin seçimi-azli,</w:t>
            </w:r>
          </w:p>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denetçilerin seçimi-azli,</w:t>
            </w:r>
          </w:p>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yöneticilerin ücretlerinin tespiti,</w:t>
            </w:r>
          </w:p>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yöneticilerin huzur haklarının tespiti,</w:t>
            </w:r>
          </w:p>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ibra ve sulhe karar vermek,</w:t>
            </w:r>
          </w:p>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finansal tabloların tasdiki,</w:t>
            </w:r>
          </w:p>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 xml:space="preserve">kâr ve zarar hesap onayı </w:t>
            </w:r>
          </w:p>
        </w:tc>
        <w:tc>
          <w:tcPr>
            <w:tcW w:w="2410" w:type="dxa"/>
            <w:gridSpan w:val="2"/>
            <w:shd w:val="clear" w:color="auto" w:fill="D9D9D9"/>
          </w:tcPr>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Sermayenin en az dörtte birini karşılayan pay sahipleri sağlanamazsa ikinci toplantıda kim varsa toplanılır</w:t>
            </w:r>
          </w:p>
        </w:tc>
        <w:tc>
          <w:tcPr>
            <w:tcW w:w="1701" w:type="dxa"/>
            <w:shd w:val="clear" w:color="auto" w:fill="D9D9D9"/>
          </w:tcPr>
          <w:p w:rsidR="005B7F75" w:rsidRPr="00334860" w:rsidRDefault="005B7F75" w:rsidP="002A66C2">
            <w:pPr>
              <w:pStyle w:val="NormalWeb"/>
              <w:spacing w:after="0"/>
              <w:rPr>
                <w:rFonts w:ascii="Arial" w:hAnsi="Arial" w:cs="Arial"/>
                <w:color w:val="000000"/>
              </w:rPr>
            </w:pPr>
            <w:r w:rsidRPr="00334860">
              <w:rPr>
                <w:rFonts w:ascii="Arial" w:hAnsi="Arial" w:cs="Arial"/>
                <w:color w:val="000000"/>
              </w:rPr>
              <w:t>Oyçokluğu</w:t>
            </w:r>
          </w:p>
        </w:tc>
      </w:tr>
      <w:tr w:rsidR="005B7F75" w:rsidRPr="00334860" w:rsidTr="002A66C2">
        <w:trPr>
          <w:trHeight w:val="215"/>
        </w:trPr>
        <w:tc>
          <w:tcPr>
            <w:tcW w:w="7088" w:type="dxa"/>
            <w:gridSpan w:val="5"/>
          </w:tcPr>
          <w:p w:rsidR="005B7F75" w:rsidRPr="00334860" w:rsidRDefault="005B7F75" w:rsidP="002A66C2">
            <w:pPr>
              <w:pStyle w:val="NormalWeb"/>
              <w:spacing w:after="0"/>
              <w:rPr>
                <w:rFonts w:ascii="Arial" w:hAnsi="Arial" w:cs="Arial"/>
                <w:color w:val="000000"/>
              </w:rPr>
            </w:pPr>
            <w:r w:rsidRPr="00334860">
              <w:rPr>
                <w:rFonts w:ascii="Arial" w:hAnsi="Arial" w:cs="Arial"/>
                <w:b/>
                <w:bCs/>
                <w:color w:val="000000"/>
              </w:rPr>
              <w:t>Nitelikli Çoğunlukla Verilebilecek Kararlar</w:t>
            </w: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1. </w:t>
            </w:r>
            <w:r w:rsidRPr="00334860">
              <w:rPr>
                <w:rFonts w:ascii="Arial" w:hAnsi="Arial" w:cs="Arial"/>
                <w:color w:val="000000"/>
              </w:rPr>
              <w:tab/>
              <w:t>Şirket Sözleşmesinin Değiştirilmesi</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½’si sağlanamazsa </w:t>
            </w:r>
            <w:r w:rsidRPr="00334860">
              <w:rPr>
                <w:rFonts w:ascii="Arial" w:hAnsi="Arial" w:cs="Arial"/>
                <w:color w:val="000000"/>
              </w:rPr>
              <w:lastRenderedPageBreak/>
              <w:t>ikinci toplantıda sermayenin en az 1/3’ü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lastRenderedPageBreak/>
              <w:t>Oyçokluğu</w:t>
            </w: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lastRenderedPageBreak/>
              <w:t xml:space="preserve">2. </w:t>
            </w:r>
            <w:r w:rsidRPr="00334860">
              <w:rPr>
                <w:rFonts w:ascii="Arial" w:hAnsi="Arial" w:cs="Arial"/>
                <w:color w:val="000000"/>
              </w:rPr>
              <w:tab/>
              <w:t>Bilanço zararlarının kapatılması için  yükümlülük ve ikincil yükümlülük koyan kararlar</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 100 sağlanamazsa ikinci toplantıda sermayenin % 100’ü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Oybirliği</w:t>
            </w: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3. </w:t>
            </w:r>
            <w:r w:rsidRPr="00334860">
              <w:rPr>
                <w:rFonts w:ascii="Arial" w:hAnsi="Arial" w:cs="Arial"/>
                <w:color w:val="000000"/>
              </w:rPr>
              <w:tab/>
              <w:t>Şirket merkezinin yurt dışına taşınması</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 100 sağlanamazsa ikinci toplantıda sermayenin % 100’ü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Oybirliği</w:t>
            </w: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4. </w:t>
            </w:r>
            <w:r w:rsidRPr="00334860">
              <w:rPr>
                <w:rFonts w:ascii="Arial" w:hAnsi="Arial" w:cs="Arial"/>
                <w:color w:val="000000"/>
              </w:rPr>
              <w:tab/>
              <w:t>Şirketin işletme konusunun tamamen değiştirilmesi</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5. </w:t>
            </w:r>
            <w:r w:rsidRPr="00334860">
              <w:rPr>
                <w:rFonts w:ascii="Arial" w:hAnsi="Arial" w:cs="Arial"/>
                <w:color w:val="000000"/>
              </w:rPr>
              <w:tab/>
              <w:t>İmtiyazlı pay oluşturulması</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6. </w:t>
            </w:r>
            <w:r w:rsidRPr="00334860">
              <w:rPr>
                <w:rFonts w:ascii="Arial" w:hAnsi="Arial" w:cs="Arial"/>
                <w:color w:val="000000"/>
              </w:rPr>
              <w:tab/>
              <w:t>Nama yazılı payların devrinin sınırlandırılması</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7. </w:t>
            </w:r>
            <w:r w:rsidRPr="00334860">
              <w:rPr>
                <w:rFonts w:ascii="Arial" w:hAnsi="Arial" w:cs="Arial"/>
                <w:color w:val="000000"/>
              </w:rPr>
              <w:tab/>
              <w:t>Anonim şirketin genel kurul kararıyla sona erdirilmesi</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gridSpan w:val="2"/>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8. </w:t>
            </w:r>
            <w:r w:rsidRPr="00334860">
              <w:rPr>
                <w:rFonts w:ascii="Arial" w:hAnsi="Arial" w:cs="Arial"/>
                <w:color w:val="000000"/>
              </w:rPr>
              <w:tab/>
              <w:t>Önemli miktarda aktiflerin toptan satılması</w:t>
            </w:r>
          </w:p>
        </w:tc>
        <w:tc>
          <w:tcPr>
            <w:tcW w:w="2410" w:type="dxa"/>
            <w:gridSpan w:val="2"/>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p w:rsidR="005B7F75" w:rsidRPr="00334860" w:rsidRDefault="005B7F75" w:rsidP="002A66C2">
            <w:pPr>
              <w:pStyle w:val="NormalWeb"/>
              <w:shd w:val="clear" w:color="auto" w:fill="D9D9D9"/>
              <w:spacing w:after="0"/>
              <w:jc w:val="both"/>
              <w:rPr>
                <w:rFonts w:ascii="Arial" w:hAnsi="Arial" w:cs="Arial"/>
                <w:color w:val="000000"/>
              </w:rPr>
            </w:pPr>
          </w:p>
        </w:tc>
      </w:tr>
    </w:tbl>
    <w:p w:rsidR="005B7F75" w:rsidRPr="00334860" w:rsidRDefault="005B7F75" w:rsidP="005B7F75">
      <w:pPr>
        <w:spacing w:line="240" w:lineRule="auto"/>
        <w:rPr>
          <w:rFonts w:ascii="Arial" w:hAnsi="Arial" w:cs="Arial"/>
          <w:sz w:val="24"/>
          <w:szCs w:val="24"/>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1701"/>
      </w:tblGrid>
      <w:tr w:rsidR="005B7F75" w:rsidRPr="00334860" w:rsidTr="002A66C2">
        <w:tc>
          <w:tcPr>
            <w:tcW w:w="2977" w:type="dxa"/>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9. </w:t>
            </w:r>
            <w:r w:rsidRPr="00334860">
              <w:rPr>
                <w:rFonts w:ascii="Arial" w:hAnsi="Arial" w:cs="Arial"/>
                <w:color w:val="000000"/>
              </w:rPr>
              <w:tab/>
              <w:t>Genel kurulun tahvil veya benzeri borçlanma senedi çıkarma kararı</w:t>
            </w:r>
          </w:p>
        </w:tc>
        <w:tc>
          <w:tcPr>
            <w:tcW w:w="2410"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lastRenderedPageBreak/>
              <w:t xml:space="preserve">10. </w:t>
            </w:r>
            <w:r w:rsidRPr="00334860">
              <w:rPr>
                <w:rFonts w:ascii="Arial" w:hAnsi="Arial" w:cs="Arial"/>
                <w:color w:val="000000"/>
              </w:rPr>
              <w:tab/>
              <w:t>Sermaye azaltımı kararı</w:t>
            </w:r>
          </w:p>
        </w:tc>
        <w:tc>
          <w:tcPr>
            <w:tcW w:w="2410"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11. </w:t>
            </w:r>
            <w:r w:rsidRPr="00334860">
              <w:rPr>
                <w:rFonts w:ascii="Arial" w:hAnsi="Arial" w:cs="Arial"/>
                <w:color w:val="000000"/>
              </w:rPr>
              <w:tab/>
              <w:t>Kuruluştan sonra esas sermayenin 1/10’nu aşan bir bedelle malvarlığı, işletme veya aynın devralınması veya kiralanması</w:t>
            </w:r>
          </w:p>
        </w:tc>
        <w:tc>
          <w:tcPr>
            <w:tcW w:w="2410"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75’i sağlanamazsa ikinci toplantıda sermayenin en az % 75 ile toplanılır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75</w:t>
            </w: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13. </w:t>
            </w:r>
            <w:r w:rsidRPr="00334860">
              <w:rPr>
                <w:rFonts w:ascii="Arial" w:hAnsi="Arial" w:cs="Arial"/>
                <w:color w:val="000000"/>
              </w:rPr>
              <w:tab/>
              <w:t>Rüçhan hakkını kaldıran veya sınırlayan karar</w:t>
            </w:r>
          </w:p>
        </w:tc>
        <w:tc>
          <w:tcPr>
            <w:tcW w:w="2410"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60’ı sağlanamazsa ikinci toplantıda sermayenin en az % 60’ı ile toplanır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60</w:t>
            </w:r>
          </w:p>
          <w:p w:rsidR="005B7F75" w:rsidRPr="00334860" w:rsidRDefault="005B7F75" w:rsidP="002A66C2">
            <w:pPr>
              <w:pStyle w:val="NormalWeb"/>
              <w:shd w:val="clear" w:color="auto" w:fill="D9D9D9"/>
              <w:spacing w:after="0"/>
              <w:jc w:val="both"/>
              <w:rPr>
                <w:rFonts w:ascii="Arial" w:hAnsi="Arial" w:cs="Arial"/>
                <w:color w:val="000000"/>
              </w:rPr>
            </w:pPr>
          </w:p>
        </w:tc>
      </w:tr>
      <w:tr w:rsidR="005B7F75" w:rsidRPr="00334860" w:rsidTr="002A66C2">
        <w:tc>
          <w:tcPr>
            <w:tcW w:w="2977" w:type="dxa"/>
            <w:shd w:val="clear" w:color="auto" w:fill="D9D9D9"/>
            <w:vAlign w:val="center"/>
          </w:tcPr>
          <w:p w:rsidR="005B7F75" w:rsidRPr="00334860" w:rsidRDefault="005B7F75" w:rsidP="002A66C2">
            <w:pPr>
              <w:pStyle w:val="NormalWeb"/>
              <w:shd w:val="clear" w:color="auto" w:fill="D9D9D9"/>
              <w:spacing w:after="0"/>
              <w:ind w:left="318" w:hanging="318"/>
              <w:jc w:val="both"/>
              <w:rPr>
                <w:rFonts w:ascii="Arial" w:hAnsi="Arial" w:cs="Arial"/>
                <w:color w:val="000000"/>
              </w:rPr>
            </w:pPr>
            <w:r w:rsidRPr="00334860">
              <w:rPr>
                <w:rFonts w:ascii="Arial" w:hAnsi="Arial" w:cs="Arial"/>
                <w:color w:val="000000"/>
              </w:rPr>
              <w:t xml:space="preserve">14. </w:t>
            </w:r>
            <w:r w:rsidRPr="00334860">
              <w:rPr>
                <w:rFonts w:ascii="Arial" w:hAnsi="Arial" w:cs="Arial"/>
                <w:color w:val="000000"/>
              </w:rPr>
              <w:tab/>
              <w:t xml:space="preserve">Tasfiyeden dönülmesi </w:t>
            </w:r>
          </w:p>
        </w:tc>
        <w:tc>
          <w:tcPr>
            <w:tcW w:w="2410"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Sermayenin en az % 60’ı sağlanamazsa ikinci toplantıda sermayenin en az % 60’ı ile toplanır</w:t>
            </w:r>
          </w:p>
        </w:tc>
        <w:tc>
          <w:tcPr>
            <w:tcW w:w="1701" w:type="dxa"/>
            <w:shd w:val="clear" w:color="auto" w:fill="D9D9D9"/>
            <w:vAlign w:val="center"/>
          </w:tcPr>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r w:rsidRPr="00334860">
              <w:rPr>
                <w:rFonts w:ascii="Arial" w:hAnsi="Arial" w:cs="Arial"/>
                <w:color w:val="000000"/>
              </w:rPr>
              <w:t xml:space="preserve">Sermayenin en az </w:t>
            </w:r>
            <w:r w:rsidRPr="00334860">
              <w:rPr>
                <w:rFonts w:ascii="Arial" w:hAnsi="Arial" w:cs="Arial"/>
                <w:color w:val="000000"/>
              </w:rPr>
              <w:br/>
              <w:t>% 60</w:t>
            </w:r>
          </w:p>
          <w:p w:rsidR="005B7F75" w:rsidRPr="00334860" w:rsidRDefault="005B7F75" w:rsidP="002A66C2">
            <w:pPr>
              <w:pStyle w:val="NormalWeb"/>
              <w:shd w:val="clear" w:color="auto" w:fill="D9D9D9"/>
              <w:spacing w:after="0"/>
              <w:jc w:val="both"/>
              <w:rPr>
                <w:rFonts w:ascii="Arial" w:hAnsi="Arial" w:cs="Arial"/>
                <w:color w:val="000000"/>
              </w:rPr>
            </w:pPr>
          </w:p>
          <w:p w:rsidR="005B7F75" w:rsidRPr="00334860" w:rsidRDefault="005B7F75" w:rsidP="002A66C2">
            <w:pPr>
              <w:pStyle w:val="NormalWeb"/>
              <w:shd w:val="clear" w:color="auto" w:fill="D9D9D9"/>
              <w:spacing w:after="0"/>
              <w:jc w:val="both"/>
              <w:rPr>
                <w:rFonts w:ascii="Arial" w:hAnsi="Arial" w:cs="Arial"/>
                <w:color w:val="000000"/>
              </w:rPr>
            </w:pPr>
          </w:p>
        </w:tc>
      </w:tr>
    </w:tbl>
    <w:p w:rsidR="005B7F75" w:rsidRPr="00334860" w:rsidRDefault="005B7F75" w:rsidP="005B7F75">
      <w:pPr>
        <w:pStyle w:val="NormalWeb"/>
        <w:spacing w:before="60" w:after="0"/>
        <w:ind w:firstLine="426"/>
        <w:jc w:val="both"/>
        <w:rPr>
          <w:rFonts w:ascii="Arial" w:hAnsi="Arial" w:cs="Arial"/>
          <w:color w:val="000000"/>
        </w:rPr>
      </w:pPr>
    </w:p>
    <w:p w:rsidR="005B7F75" w:rsidRPr="00334860" w:rsidRDefault="005B7F75" w:rsidP="005B7F75">
      <w:pPr>
        <w:pStyle w:val="NormalWeb"/>
        <w:spacing w:before="60" w:after="0"/>
        <w:ind w:firstLine="426"/>
        <w:jc w:val="both"/>
        <w:rPr>
          <w:rFonts w:ascii="Arial" w:hAnsi="Arial" w:cs="Arial"/>
          <w:color w:val="000000"/>
        </w:rPr>
      </w:pPr>
    </w:p>
    <w:p w:rsidR="005B7F75" w:rsidRPr="00334860" w:rsidRDefault="005B7F75" w:rsidP="005B7F75">
      <w:pPr>
        <w:pStyle w:val="NormalWeb"/>
        <w:spacing w:before="60" w:after="0"/>
        <w:ind w:firstLine="426"/>
        <w:jc w:val="both"/>
        <w:rPr>
          <w:rFonts w:ascii="Arial" w:hAnsi="Arial" w:cs="Arial"/>
          <w:color w:val="000000"/>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1701"/>
      </w:tblGrid>
      <w:tr w:rsidR="005B7F75" w:rsidRPr="00334860" w:rsidTr="002A66C2">
        <w:trPr>
          <w:trHeight w:val="313"/>
        </w:trPr>
        <w:tc>
          <w:tcPr>
            <w:tcW w:w="7088" w:type="dxa"/>
            <w:gridSpan w:val="3"/>
            <w:shd w:val="clear" w:color="auto" w:fill="D9D9D9"/>
            <w:vAlign w:val="center"/>
          </w:tcPr>
          <w:p w:rsidR="005B7F75" w:rsidRPr="00334860" w:rsidRDefault="005B7F75" w:rsidP="002A66C2">
            <w:pPr>
              <w:pStyle w:val="NormalWeb"/>
              <w:shd w:val="clear" w:color="auto" w:fill="D9D9D9"/>
              <w:spacing w:after="0"/>
              <w:jc w:val="center"/>
              <w:rPr>
                <w:rFonts w:ascii="Arial" w:hAnsi="Arial" w:cs="Arial"/>
                <w:b/>
                <w:color w:val="000000"/>
              </w:rPr>
            </w:pPr>
            <w:r w:rsidRPr="00334860">
              <w:rPr>
                <w:rFonts w:ascii="Arial" w:hAnsi="Arial" w:cs="Arial"/>
                <w:b/>
                <w:color w:val="000000"/>
              </w:rPr>
              <w:t>NİTELİKLİ ALINMASI GEREKEN KARARLARDA ÖZEL DURUM</w:t>
            </w:r>
          </w:p>
        </w:tc>
      </w:tr>
      <w:tr w:rsidR="005B7F75" w:rsidRPr="00334860" w:rsidTr="002A66C2">
        <w:trPr>
          <w:trHeight w:val="1827"/>
        </w:trPr>
        <w:tc>
          <w:tcPr>
            <w:tcW w:w="2977" w:type="dxa"/>
            <w:shd w:val="clear" w:color="auto" w:fill="D9D9D9"/>
            <w:vAlign w:val="center"/>
          </w:tcPr>
          <w:p w:rsidR="005B7F75" w:rsidRPr="00334860" w:rsidRDefault="005B7F75" w:rsidP="002A66C2">
            <w:pPr>
              <w:pStyle w:val="NormalWeb"/>
              <w:shd w:val="clear" w:color="auto" w:fill="D9D9D9"/>
              <w:spacing w:after="0"/>
              <w:rPr>
                <w:rFonts w:ascii="Arial" w:hAnsi="Arial" w:cs="Arial"/>
                <w:color w:val="000000"/>
              </w:rPr>
            </w:pPr>
            <w:r w:rsidRPr="00334860">
              <w:rPr>
                <w:rFonts w:ascii="Arial" w:hAnsi="Arial" w:cs="Arial"/>
                <w:color w:val="000000"/>
              </w:rPr>
              <w:t>Pay senetleri borsada işlem gören anonim şirketlerde; sermayenin artırılması ve kayıtlı sermaye tavanının yükseltilmesine ilişkin değişiklikler</w:t>
            </w:r>
          </w:p>
        </w:tc>
        <w:tc>
          <w:tcPr>
            <w:tcW w:w="2410" w:type="dxa"/>
            <w:shd w:val="clear" w:color="auto" w:fill="D9D9D9"/>
            <w:vAlign w:val="center"/>
          </w:tcPr>
          <w:p w:rsidR="005B7F75" w:rsidRPr="00334860" w:rsidRDefault="005B7F75" w:rsidP="002A66C2">
            <w:pPr>
              <w:pStyle w:val="NormalWeb"/>
              <w:shd w:val="clear" w:color="auto" w:fill="D9D9D9"/>
              <w:spacing w:after="0"/>
              <w:rPr>
                <w:rFonts w:ascii="Arial" w:hAnsi="Arial" w:cs="Arial"/>
                <w:color w:val="000000"/>
              </w:rPr>
            </w:pPr>
            <w:r w:rsidRPr="00334860">
              <w:rPr>
                <w:rFonts w:ascii="Arial" w:hAnsi="Arial" w:cs="Arial"/>
                <w:color w:val="000000"/>
              </w:rPr>
              <w:t>Sermayenin en az dörtte birini karşılayan pay sahipleri sağlanamazsa ikinci toplantıda kim varsa toplanılır</w:t>
            </w:r>
          </w:p>
        </w:tc>
        <w:tc>
          <w:tcPr>
            <w:tcW w:w="1701" w:type="dxa"/>
            <w:shd w:val="clear" w:color="auto" w:fill="D9D9D9"/>
            <w:vAlign w:val="center"/>
          </w:tcPr>
          <w:p w:rsidR="005B7F75" w:rsidRPr="00334860" w:rsidRDefault="005B7F75" w:rsidP="002A66C2">
            <w:pPr>
              <w:pStyle w:val="NormalWeb"/>
              <w:shd w:val="clear" w:color="auto" w:fill="D9D9D9"/>
              <w:spacing w:after="0"/>
              <w:rPr>
                <w:rFonts w:ascii="Arial" w:hAnsi="Arial" w:cs="Arial"/>
                <w:color w:val="000000"/>
              </w:rPr>
            </w:pPr>
          </w:p>
          <w:p w:rsidR="005B7F75" w:rsidRPr="00334860" w:rsidRDefault="005B7F75" w:rsidP="002A66C2">
            <w:pPr>
              <w:pStyle w:val="NormalWeb"/>
              <w:shd w:val="clear" w:color="auto" w:fill="D9D9D9"/>
              <w:spacing w:after="0"/>
              <w:rPr>
                <w:rFonts w:ascii="Arial" w:hAnsi="Arial" w:cs="Arial"/>
                <w:color w:val="000000"/>
              </w:rPr>
            </w:pPr>
          </w:p>
          <w:p w:rsidR="005B7F75" w:rsidRPr="00334860" w:rsidRDefault="005B7F75" w:rsidP="002A66C2">
            <w:pPr>
              <w:pStyle w:val="NormalWeb"/>
              <w:shd w:val="clear" w:color="auto" w:fill="D9D9D9"/>
              <w:spacing w:after="0"/>
              <w:rPr>
                <w:rFonts w:ascii="Arial" w:hAnsi="Arial" w:cs="Arial"/>
                <w:color w:val="000000"/>
              </w:rPr>
            </w:pPr>
            <w:r w:rsidRPr="00334860">
              <w:rPr>
                <w:rFonts w:ascii="Arial" w:hAnsi="Arial" w:cs="Arial"/>
                <w:color w:val="000000"/>
              </w:rPr>
              <w:t>Oyçokluğu</w:t>
            </w:r>
          </w:p>
        </w:tc>
      </w:tr>
      <w:tr w:rsidR="005B7F75" w:rsidRPr="00334860" w:rsidTr="002A66C2">
        <w:trPr>
          <w:trHeight w:val="1289"/>
        </w:trPr>
        <w:tc>
          <w:tcPr>
            <w:tcW w:w="2977" w:type="dxa"/>
            <w:shd w:val="clear" w:color="auto" w:fill="D9D9D9"/>
            <w:vAlign w:val="center"/>
          </w:tcPr>
          <w:p w:rsidR="005B7F75" w:rsidRPr="00334860" w:rsidRDefault="005B7F75" w:rsidP="002A66C2">
            <w:pPr>
              <w:pStyle w:val="NormalWeb"/>
              <w:shd w:val="clear" w:color="auto" w:fill="D9D9D9"/>
              <w:spacing w:after="0"/>
              <w:rPr>
                <w:rFonts w:ascii="Arial" w:hAnsi="Arial" w:cs="Arial"/>
                <w:color w:val="000000"/>
              </w:rPr>
            </w:pPr>
            <w:r w:rsidRPr="00334860">
              <w:rPr>
                <w:rFonts w:ascii="Arial" w:hAnsi="Arial" w:cs="Arial"/>
                <w:color w:val="000000"/>
              </w:rPr>
              <w:t>Pay senetleri borsada işlem gören anonim şirketlerde; birleşme, bölünmeye ve tür değiştirmeye ilişkin kararlar</w:t>
            </w:r>
          </w:p>
        </w:tc>
        <w:tc>
          <w:tcPr>
            <w:tcW w:w="2410" w:type="dxa"/>
            <w:shd w:val="clear" w:color="auto" w:fill="D9D9D9"/>
            <w:vAlign w:val="center"/>
          </w:tcPr>
          <w:p w:rsidR="005B7F75" w:rsidRPr="00334860" w:rsidRDefault="005B7F75" w:rsidP="002A66C2">
            <w:pPr>
              <w:pStyle w:val="NormalWeb"/>
              <w:shd w:val="clear" w:color="auto" w:fill="D9D9D9"/>
              <w:spacing w:after="0"/>
              <w:rPr>
                <w:rFonts w:ascii="Arial" w:hAnsi="Arial" w:cs="Arial"/>
                <w:color w:val="000000"/>
              </w:rPr>
            </w:pPr>
            <w:r w:rsidRPr="00334860">
              <w:rPr>
                <w:rFonts w:ascii="Arial" w:hAnsi="Arial" w:cs="Arial"/>
                <w:color w:val="000000"/>
              </w:rPr>
              <w:t>Sermayenin en az dörtte birini karşılayan pay sahipleri sağlanamazsa ikinci toplantıda kim varsa toplanılır</w:t>
            </w:r>
          </w:p>
        </w:tc>
        <w:tc>
          <w:tcPr>
            <w:tcW w:w="1701" w:type="dxa"/>
            <w:shd w:val="clear" w:color="auto" w:fill="D9D9D9"/>
            <w:vAlign w:val="center"/>
          </w:tcPr>
          <w:p w:rsidR="005B7F75" w:rsidRPr="00334860" w:rsidRDefault="005B7F75" w:rsidP="002A66C2">
            <w:pPr>
              <w:pStyle w:val="NormalWeb"/>
              <w:shd w:val="clear" w:color="auto" w:fill="D9D9D9"/>
              <w:spacing w:after="0"/>
              <w:rPr>
                <w:rFonts w:ascii="Arial" w:hAnsi="Arial" w:cs="Arial"/>
                <w:color w:val="000000"/>
              </w:rPr>
            </w:pPr>
          </w:p>
          <w:p w:rsidR="005B7F75" w:rsidRPr="00334860" w:rsidRDefault="005B7F75" w:rsidP="002A66C2">
            <w:pPr>
              <w:pStyle w:val="NormalWeb"/>
              <w:shd w:val="clear" w:color="auto" w:fill="D9D9D9"/>
              <w:spacing w:after="0"/>
              <w:rPr>
                <w:rFonts w:ascii="Arial" w:hAnsi="Arial" w:cs="Arial"/>
                <w:color w:val="000000"/>
              </w:rPr>
            </w:pPr>
          </w:p>
          <w:p w:rsidR="005B7F75" w:rsidRPr="00334860" w:rsidRDefault="005B7F75" w:rsidP="002A66C2">
            <w:pPr>
              <w:pStyle w:val="NormalWeb"/>
              <w:shd w:val="clear" w:color="auto" w:fill="D9D9D9"/>
              <w:spacing w:after="0"/>
              <w:rPr>
                <w:rFonts w:ascii="Arial" w:hAnsi="Arial" w:cs="Arial"/>
                <w:color w:val="000000"/>
              </w:rPr>
            </w:pPr>
            <w:r w:rsidRPr="00334860">
              <w:rPr>
                <w:rFonts w:ascii="Arial" w:hAnsi="Arial" w:cs="Arial"/>
                <w:color w:val="000000"/>
              </w:rPr>
              <w:t>Oyçokluğu</w:t>
            </w:r>
          </w:p>
          <w:p w:rsidR="005B7F75" w:rsidRPr="00334860" w:rsidRDefault="005B7F75" w:rsidP="002A66C2">
            <w:pPr>
              <w:pStyle w:val="NormalWeb"/>
              <w:shd w:val="clear" w:color="auto" w:fill="D9D9D9"/>
              <w:spacing w:after="0"/>
              <w:rPr>
                <w:rFonts w:ascii="Arial" w:hAnsi="Arial" w:cs="Arial"/>
                <w:color w:val="000000"/>
              </w:rPr>
            </w:pPr>
          </w:p>
          <w:p w:rsidR="005B7F75" w:rsidRPr="00334860" w:rsidRDefault="005B7F75" w:rsidP="002A66C2">
            <w:pPr>
              <w:pStyle w:val="NormalWeb"/>
              <w:shd w:val="clear" w:color="auto" w:fill="D9D9D9"/>
              <w:spacing w:after="0"/>
              <w:rPr>
                <w:rFonts w:ascii="Arial" w:hAnsi="Arial" w:cs="Arial"/>
                <w:color w:val="000000"/>
              </w:rPr>
            </w:pPr>
          </w:p>
        </w:tc>
      </w:tr>
    </w:tbl>
    <w:p w:rsidR="005B7F75" w:rsidRPr="00334860" w:rsidRDefault="005B7F75" w:rsidP="005B7F75">
      <w:pPr>
        <w:pStyle w:val="NormalWeb"/>
        <w:spacing w:before="60" w:after="0"/>
        <w:ind w:firstLine="426"/>
        <w:jc w:val="both"/>
        <w:rPr>
          <w:rFonts w:ascii="Arial" w:hAnsi="Arial" w:cs="Arial"/>
          <w:color w:val="000000"/>
        </w:rPr>
      </w:pPr>
    </w:p>
    <w:p w:rsidR="005B7F75" w:rsidRPr="00334860" w:rsidRDefault="005B7F75" w:rsidP="005B7F75">
      <w:pPr>
        <w:spacing w:line="240" w:lineRule="auto"/>
        <w:rPr>
          <w:rFonts w:ascii="Arial" w:hAnsi="Arial" w:cs="Arial"/>
          <w:b/>
          <w:sz w:val="24"/>
          <w:szCs w:val="24"/>
          <w:u w:val="single"/>
        </w:rPr>
      </w:pPr>
    </w:p>
    <w:p w:rsidR="005B7F75" w:rsidRPr="00334860" w:rsidRDefault="005B7F75" w:rsidP="005B7F75">
      <w:pPr>
        <w:spacing w:line="240" w:lineRule="auto"/>
        <w:ind w:left="720"/>
        <w:rPr>
          <w:rFonts w:ascii="Arial" w:hAnsi="Arial" w:cs="Arial"/>
          <w:b/>
          <w:sz w:val="24"/>
          <w:szCs w:val="24"/>
          <w:u w:val="single"/>
        </w:rPr>
      </w:pP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b/>
          <w:sz w:val="24"/>
          <w:szCs w:val="24"/>
          <w:u w:val="single"/>
        </w:rPr>
        <w:lastRenderedPageBreak/>
        <w:t>Pay Sahiplerinin Temsili. :</w:t>
      </w:r>
      <w:r w:rsidRPr="00334860">
        <w:rPr>
          <w:rFonts w:ascii="Arial" w:hAnsi="Arial" w:cs="Arial"/>
          <w:sz w:val="24"/>
          <w:szCs w:val="24"/>
          <w:u w:val="single"/>
        </w:rPr>
        <w:br/>
        <w:t xml:space="preserve">Bağımsız Temsilci; </w:t>
      </w:r>
      <w:r w:rsidRPr="00334860">
        <w:rPr>
          <w:rFonts w:ascii="Arial" w:hAnsi="Arial" w:cs="Arial"/>
          <w:sz w:val="24"/>
          <w:szCs w:val="24"/>
        </w:rPr>
        <w:t>Şirket, şirketten tamamen tarafsız-bağımsız birini temsilci olarak önerir.</w:t>
      </w:r>
      <w:r w:rsidRPr="00334860">
        <w:rPr>
          <w:rFonts w:ascii="Arial" w:hAnsi="Arial" w:cs="Arial"/>
          <w:sz w:val="24"/>
          <w:szCs w:val="24"/>
        </w:rPr>
        <w:br/>
      </w:r>
      <w:r w:rsidRPr="00334860">
        <w:rPr>
          <w:rFonts w:ascii="Arial" w:hAnsi="Arial" w:cs="Arial"/>
          <w:sz w:val="24"/>
          <w:szCs w:val="24"/>
          <w:u w:val="single"/>
        </w:rPr>
        <w:t>Organ Temsilcisi;</w:t>
      </w:r>
      <w:r w:rsidRPr="00334860">
        <w:rPr>
          <w:rFonts w:ascii="Arial" w:hAnsi="Arial" w:cs="Arial"/>
          <w:sz w:val="24"/>
          <w:szCs w:val="24"/>
        </w:rPr>
        <w:t xml:space="preserve"> Şirket şirketle bağlantılı birini temsilci olarak önerir.</w:t>
      </w:r>
      <w:r w:rsidRPr="00334860">
        <w:rPr>
          <w:rFonts w:ascii="Arial" w:hAnsi="Arial" w:cs="Arial"/>
          <w:sz w:val="24"/>
          <w:szCs w:val="24"/>
        </w:rPr>
        <w:br/>
      </w:r>
      <w:r w:rsidRPr="00334860">
        <w:rPr>
          <w:rFonts w:ascii="Arial" w:hAnsi="Arial" w:cs="Arial"/>
          <w:sz w:val="24"/>
          <w:szCs w:val="24"/>
          <w:u w:val="single"/>
        </w:rPr>
        <w:t>Kurumsal Temsilci;</w:t>
      </w:r>
      <w:r w:rsidRPr="00334860">
        <w:rPr>
          <w:rFonts w:ascii="Arial" w:hAnsi="Arial" w:cs="Arial"/>
          <w:sz w:val="24"/>
          <w:szCs w:val="24"/>
        </w:rPr>
        <w:t xml:space="preserve"> Temsilci olmak isteyen ortakların başvurmasını belirtir. Ortaklardan temsilci adaylarını önermelerini ister.</w:t>
      </w:r>
      <w:r w:rsidRPr="00334860">
        <w:rPr>
          <w:rFonts w:ascii="Arial" w:hAnsi="Arial" w:cs="Arial"/>
          <w:sz w:val="24"/>
          <w:szCs w:val="24"/>
        </w:rPr>
        <w:br/>
        <w:t>Tevdi eden temsilcisi – temsil yetkisinin bırakıldığı kişidir.</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Şirketin finansal tabloları, kar dağıtım önerileri GK toplantısından en az 15 gün önce ortaklar incelesin diye hazır bulundurulur. 1 yıl süreyle incelenmesi için hazır tutulur.</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b/>
          <w:sz w:val="24"/>
          <w:szCs w:val="24"/>
          <w:u w:val="single"/>
        </w:rPr>
        <w:t>*ÖZEL DENETÇİ TAYİNİ :</w:t>
      </w:r>
      <w:r w:rsidRPr="00334860">
        <w:rPr>
          <w:rFonts w:ascii="Arial" w:hAnsi="Arial" w:cs="Arial"/>
          <w:sz w:val="24"/>
          <w:szCs w:val="24"/>
        </w:rPr>
        <w:t xml:space="preserve"> Gündeme bağlılık ilkesinin istisnasıdır.</w:t>
      </w:r>
      <w:r w:rsidRPr="00334860">
        <w:rPr>
          <w:rFonts w:ascii="Arial" w:hAnsi="Arial" w:cs="Arial"/>
          <w:sz w:val="24"/>
          <w:szCs w:val="24"/>
        </w:rPr>
        <w:br/>
        <w:t>- İnceleme, bilgi alma hakkını kullanan pay sahibi GK’ den özel denetçi tayininin isteyebilir.</w:t>
      </w:r>
      <w:r w:rsidRPr="00334860">
        <w:rPr>
          <w:rFonts w:ascii="Arial" w:hAnsi="Arial" w:cs="Arial"/>
          <w:sz w:val="24"/>
          <w:szCs w:val="24"/>
        </w:rPr>
        <w:br/>
      </w:r>
      <w:r w:rsidRPr="00334860">
        <w:rPr>
          <w:rFonts w:ascii="Arial" w:hAnsi="Arial" w:cs="Arial"/>
          <w:sz w:val="24"/>
          <w:szCs w:val="24"/>
          <w:u w:val="single"/>
        </w:rPr>
        <w:t>GK; Talebi kabul ederse</w:t>
      </w:r>
      <w:r w:rsidRPr="00334860">
        <w:rPr>
          <w:rFonts w:ascii="Arial" w:hAnsi="Arial" w:cs="Arial"/>
          <w:sz w:val="24"/>
          <w:szCs w:val="24"/>
        </w:rPr>
        <w:t>, Şirket/ her bir pay sahibi şirket merkezinin olduğu yerdeki ATM’ den özel denetçi atanmasını ister (30 gün içinde istenir)</w:t>
      </w:r>
      <w:r w:rsidRPr="00334860">
        <w:rPr>
          <w:rFonts w:ascii="Arial" w:hAnsi="Arial" w:cs="Arial"/>
          <w:sz w:val="24"/>
          <w:szCs w:val="24"/>
        </w:rPr>
        <w:br/>
      </w:r>
      <w:r w:rsidRPr="00334860">
        <w:rPr>
          <w:rFonts w:ascii="Arial" w:hAnsi="Arial" w:cs="Arial"/>
          <w:sz w:val="24"/>
          <w:szCs w:val="24"/>
          <w:u w:val="single"/>
        </w:rPr>
        <w:t>Talebi reddederse;</w:t>
      </w:r>
      <w:r w:rsidRPr="00334860">
        <w:rPr>
          <w:rFonts w:ascii="Arial" w:hAnsi="Arial" w:cs="Arial"/>
          <w:sz w:val="24"/>
          <w:szCs w:val="24"/>
        </w:rPr>
        <w:t xml:space="preserve"> - halka kapalı A.Ş’ de sermayenin en az % 10’ u – halka açık AŞ’ de sermayenin en az %5’i – pay oranı 1miylonu bulan paydaşlar da mahkemeden 3ay içinde özel denetçi atanmasını isteyebilir.</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b/>
          <w:sz w:val="24"/>
          <w:szCs w:val="24"/>
          <w:u w:val="single"/>
        </w:rPr>
        <w:t>GENEL KURUL KARARLARINDA YOKLUK,BUTLAN, İPTAL</w:t>
      </w:r>
      <w:r w:rsidRPr="00334860">
        <w:rPr>
          <w:rFonts w:ascii="Arial" w:hAnsi="Arial" w:cs="Arial"/>
          <w:sz w:val="24"/>
          <w:szCs w:val="24"/>
        </w:rPr>
        <w:br/>
        <w:t xml:space="preserve">- </w:t>
      </w:r>
      <w:r w:rsidRPr="00334860">
        <w:rPr>
          <w:rFonts w:ascii="Arial" w:hAnsi="Arial" w:cs="Arial"/>
          <w:sz w:val="24"/>
          <w:szCs w:val="24"/>
          <w:u w:val="single"/>
        </w:rPr>
        <w:t>YOKLUK;</w:t>
      </w:r>
      <w:r w:rsidRPr="00334860">
        <w:rPr>
          <w:rFonts w:ascii="Arial" w:hAnsi="Arial" w:cs="Arial"/>
          <w:sz w:val="24"/>
          <w:szCs w:val="24"/>
        </w:rPr>
        <w:t xml:space="preserve"> TTK’ de yoktur. Örn: a-toplantı yeter sayısına uyulmadan karar alınırsa, b- GTB’ nin yollayacağı temsilsiz karar alınırsa</w:t>
      </w:r>
      <w:r w:rsidRPr="00334860">
        <w:rPr>
          <w:rFonts w:ascii="Arial" w:hAnsi="Arial" w:cs="Arial"/>
          <w:sz w:val="24"/>
          <w:szCs w:val="24"/>
        </w:rPr>
        <w:br/>
      </w:r>
      <w:r w:rsidRPr="00334860">
        <w:rPr>
          <w:rFonts w:ascii="Arial" w:hAnsi="Arial" w:cs="Arial"/>
          <w:sz w:val="24"/>
          <w:szCs w:val="24"/>
          <w:u w:val="single"/>
        </w:rPr>
        <w:t>BUTLAN;</w:t>
      </w:r>
      <w:r w:rsidRPr="00334860">
        <w:rPr>
          <w:rFonts w:ascii="Arial" w:hAnsi="Arial" w:cs="Arial"/>
          <w:sz w:val="24"/>
          <w:szCs w:val="24"/>
        </w:rPr>
        <w:t xml:space="preserve"> (ilk kez TTK) A.Ş. temel yapısına uymayan sermayenin korunması ilkesine aykırı olan. Pay sahiplerinin ayı dava gibi vazgeçilmez haklarını kaldıran/sınırlandıran. Pay sahiplerinin bilgi alma, inceleme gibi haklarını sınırlandıran. Tespit davası açılır zamanaşımı yoktur. İlgili herkes açar davayı.</w:t>
      </w:r>
      <w:r w:rsidRPr="00334860">
        <w:rPr>
          <w:rFonts w:ascii="Arial" w:hAnsi="Arial" w:cs="Arial"/>
          <w:sz w:val="24"/>
          <w:szCs w:val="24"/>
        </w:rPr>
        <w:br/>
        <w:t xml:space="preserve">İPTAL; Karar: kanuna, sözleşmeye, dürüstlük kurallarına aykırı ise kararın alındığı tarihten itibaren 3 ay içinde dava açılır. Hakim 3ay bekler ve öyle duruşmaya başlar. Davacılar – 1,YK 2,pay üzerindeki intifa hak sahipleri </w:t>
      </w:r>
      <w:r w:rsidRPr="00334860">
        <w:rPr>
          <w:rFonts w:ascii="Arial" w:hAnsi="Arial" w:cs="Arial"/>
          <w:sz w:val="24"/>
          <w:szCs w:val="24"/>
        </w:rPr>
        <w:br/>
        <w:t>3, Kararın kişisel sorumluluğuna yol açan YK üyesi 4, pay sahibi = Toplantıya katılıp karara muhalif olup muhalefetini zapta geçiren. Toplantıya katılsın/katılmasın olumsuz oy kullansın/kullanmasın usulüne uygun değilse; katılmaması gereken bir oy kullanır. Haksız olarak oy kullanılmasına izin vermeyen.</w:t>
      </w:r>
      <w:r w:rsidRPr="00334860">
        <w:rPr>
          <w:rFonts w:ascii="Arial" w:hAnsi="Arial" w:cs="Arial"/>
          <w:sz w:val="24"/>
          <w:szCs w:val="24"/>
        </w:rPr>
        <w:br/>
        <w:t>NOT: İptal davasını şunlar açamaz : Şirket alacaklısı, GTB, Denetçi.</w:t>
      </w:r>
    </w:p>
    <w:p w:rsidR="005B7F75" w:rsidRPr="00334860" w:rsidRDefault="005B7F75" w:rsidP="005B7F75">
      <w:pPr>
        <w:pStyle w:val="ListeParagraf"/>
        <w:numPr>
          <w:ilvl w:val="0"/>
          <w:numId w:val="2"/>
        </w:numPr>
        <w:spacing w:line="240" w:lineRule="auto"/>
        <w:rPr>
          <w:rFonts w:ascii="Arial" w:hAnsi="Arial" w:cs="Arial"/>
          <w:b/>
          <w:sz w:val="24"/>
          <w:szCs w:val="24"/>
          <w:u w:val="single"/>
        </w:rPr>
      </w:pPr>
      <w:r w:rsidRPr="00334860">
        <w:rPr>
          <w:rFonts w:ascii="Arial" w:hAnsi="Arial" w:cs="Arial"/>
          <w:b/>
          <w:sz w:val="24"/>
          <w:szCs w:val="24"/>
          <w:u w:val="single"/>
        </w:rPr>
        <w:t>AZLIK(Azınlık) PAY SAHİBİ</w:t>
      </w:r>
    </w:p>
    <w:p w:rsidR="005B7F75" w:rsidRPr="00334860" w:rsidRDefault="005B7F75" w:rsidP="005B7F75">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Halka kapalı A.Ş.’ de Sermayenin %10’ u (1/10)</w:t>
      </w:r>
    </w:p>
    <w:p w:rsidR="005B7F75" w:rsidRPr="00334860" w:rsidRDefault="005B7F75" w:rsidP="005B7F75">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Halka Açık A.Ş.’ de Sermayenin %5’i (1/20)</w:t>
      </w:r>
    </w:p>
    <w:p w:rsidR="005B7F75" w:rsidRPr="00334860" w:rsidRDefault="005B7F75" w:rsidP="005B7F75">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OLUMLU AZINLIK HAKLARI</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YK’ de kendini temsil ettirmek.</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Finansal tablo görüşmelerini 1ay sonraya nedensiz ertelemek.</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Nama yazılı pay senedinin çıkarılması talebi</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Özel denetim isteme hakkı</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Haklı nedenle şirketin feshi</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Denetçinin tarafsızlığından şüphe edilirse, yeni denetçi atanmasını ister.</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Gündeme madde ekletmek</w:t>
      </w:r>
    </w:p>
    <w:p w:rsidR="005B7F75" w:rsidRPr="00334860" w:rsidRDefault="005B7F75" w:rsidP="005B7F75">
      <w:pPr>
        <w:pStyle w:val="ListeParagraf"/>
        <w:numPr>
          <w:ilvl w:val="0"/>
          <w:numId w:val="1"/>
        </w:numPr>
        <w:spacing w:line="240" w:lineRule="auto"/>
        <w:rPr>
          <w:rFonts w:ascii="Arial" w:hAnsi="Arial" w:cs="Arial"/>
          <w:sz w:val="24"/>
          <w:szCs w:val="24"/>
          <w:u w:val="single"/>
        </w:rPr>
      </w:pPr>
      <w:r w:rsidRPr="00334860">
        <w:rPr>
          <w:rFonts w:ascii="Arial" w:hAnsi="Arial" w:cs="Arial"/>
          <w:sz w:val="24"/>
          <w:szCs w:val="24"/>
        </w:rPr>
        <w:t>GK’ yi toplantıya davet ettirir.</w:t>
      </w:r>
    </w:p>
    <w:p w:rsidR="005B7F75" w:rsidRPr="00334860" w:rsidRDefault="005B7F75" w:rsidP="005B7F75">
      <w:pPr>
        <w:pStyle w:val="ListeParagraf"/>
        <w:spacing w:line="240" w:lineRule="auto"/>
        <w:rPr>
          <w:rFonts w:ascii="Arial" w:hAnsi="Arial" w:cs="Arial"/>
          <w:sz w:val="24"/>
          <w:szCs w:val="24"/>
        </w:rPr>
      </w:pPr>
      <w:r w:rsidRPr="00334860">
        <w:rPr>
          <w:rFonts w:ascii="Arial" w:hAnsi="Arial" w:cs="Arial"/>
          <w:b/>
          <w:sz w:val="24"/>
          <w:szCs w:val="24"/>
          <w:u w:val="single"/>
        </w:rPr>
        <w:t xml:space="preserve">OLUMSUZ AZINLIK HAKLARI: </w:t>
      </w:r>
      <w:r w:rsidRPr="00334860">
        <w:rPr>
          <w:rFonts w:ascii="Arial" w:hAnsi="Arial" w:cs="Arial"/>
          <w:sz w:val="24"/>
          <w:szCs w:val="24"/>
        </w:rPr>
        <w:t>İbraya / sulhe engel olmak.</w:t>
      </w:r>
    </w:p>
    <w:p w:rsidR="005B7F75" w:rsidRPr="00334860" w:rsidRDefault="005B7F75" w:rsidP="005B7F75">
      <w:pPr>
        <w:pStyle w:val="ListeParagraf"/>
        <w:spacing w:line="240" w:lineRule="auto"/>
        <w:rPr>
          <w:rFonts w:ascii="Arial" w:hAnsi="Arial" w:cs="Arial"/>
          <w:sz w:val="24"/>
          <w:szCs w:val="24"/>
          <w:u w:val="single"/>
        </w:rPr>
      </w:pPr>
    </w:p>
    <w:p w:rsidR="005B7F75" w:rsidRPr="00334860" w:rsidRDefault="005B7F75" w:rsidP="005B7F75">
      <w:pPr>
        <w:pStyle w:val="ListeParagraf"/>
        <w:spacing w:line="240" w:lineRule="auto"/>
        <w:rPr>
          <w:rFonts w:ascii="Arial" w:hAnsi="Arial" w:cs="Arial"/>
          <w:sz w:val="24"/>
          <w:szCs w:val="24"/>
          <w:u w:val="single"/>
        </w:rPr>
      </w:pPr>
      <w:r w:rsidRPr="00334860">
        <w:rPr>
          <w:rFonts w:ascii="Arial" w:hAnsi="Arial" w:cs="Arial"/>
          <w:sz w:val="24"/>
          <w:szCs w:val="24"/>
        </w:rPr>
        <w:t>NOT: Her azlık, pay sahibidir. Her pay sahibi azlık değildir.</w:t>
      </w:r>
    </w:p>
    <w:p w:rsidR="005B7F75" w:rsidRPr="00334860" w:rsidRDefault="005B7F75" w:rsidP="005B7F75">
      <w:pPr>
        <w:pStyle w:val="ListeParagraf"/>
        <w:spacing w:line="240" w:lineRule="auto"/>
        <w:rPr>
          <w:rFonts w:ascii="Arial" w:hAnsi="Arial" w:cs="Arial"/>
          <w:sz w:val="24"/>
          <w:szCs w:val="24"/>
          <w:u w:val="single"/>
        </w:rPr>
      </w:pPr>
      <w:r w:rsidRPr="00334860">
        <w:rPr>
          <w:rFonts w:ascii="Arial" w:hAnsi="Arial" w:cs="Arial"/>
          <w:sz w:val="24"/>
          <w:szCs w:val="24"/>
        </w:rPr>
        <w:lastRenderedPageBreak/>
        <w:t xml:space="preserve">ORTAKLARIN HAKLARI : Dava açma, GK’ ye(toplantıya)katılma, oy hakkı, kar alma, incelme, bilgi alma. </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b/>
          <w:sz w:val="24"/>
          <w:szCs w:val="24"/>
          <w:u w:val="single"/>
        </w:rPr>
        <w:t>YÖNETİM KURULU :</w:t>
      </w:r>
      <w:r w:rsidRPr="00334860">
        <w:rPr>
          <w:rFonts w:ascii="Arial" w:hAnsi="Arial" w:cs="Arial"/>
          <w:sz w:val="24"/>
          <w:szCs w:val="24"/>
        </w:rPr>
        <w:t xml:space="preserve"> En az 1 G/T kişiden oluşur. Tüzel kişi YK’ ye seçilecekse hangi gerçek kişi tarafından temsil edileceği açıkca tescil + ilan edilir.</w:t>
      </w:r>
      <w:r w:rsidRPr="00334860">
        <w:rPr>
          <w:rFonts w:ascii="Arial" w:hAnsi="Arial" w:cs="Arial"/>
          <w:sz w:val="24"/>
          <w:szCs w:val="24"/>
        </w:rPr>
        <w:br/>
        <w:t>- Pay sahibi olmayanlar da seçilebilirler.</w:t>
      </w:r>
      <w:r w:rsidRPr="00334860">
        <w:rPr>
          <w:rFonts w:ascii="Arial" w:hAnsi="Arial" w:cs="Arial"/>
          <w:sz w:val="24"/>
          <w:szCs w:val="24"/>
        </w:rPr>
        <w:br/>
        <w:t>- TCK’ ya göre; Hırsızlık, emniyeti suistimal, sahtekarlık gibi suçlar seçim engelidir.</w:t>
      </w:r>
      <w:r w:rsidRPr="00334860">
        <w:rPr>
          <w:rFonts w:ascii="Arial" w:hAnsi="Arial" w:cs="Arial"/>
          <w:sz w:val="24"/>
          <w:szCs w:val="24"/>
        </w:rPr>
        <w:br/>
        <w:t>- Devlet memurluğu kanuna göre; devlet memuru olmak bir seçim engelidir.</w:t>
      </w:r>
      <w:r w:rsidRPr="00334860">
        <w:rPr>
          <w:rFonts w:ascii="Arial" w:hAnsi="Arial" w:cs="Arial"/>
          <w:sz w:val="24"/>
          <w:szCs w:val="24"/>
        </w:rPr>
        <w:br/>
        <w:t>-*Yatırım ortamının iyileştirilmesi yasasına göre ç.ek düzenleme ve çek hesabı açmak yasağı devam edenler YK’ye seçilemezler.</w:t>
      </w:r>
      <w:r w:rsidRPr="00334860">
        <w:rPr>
          <w:rFonts w:ascii="Arial" w:hAnsi="Arial" w:cs="Arial"/>
          <w:sz w:val="24"/>
          <w:szCs w:val="24"/>
        </w:rPr>
        <w:br/>
        <w:t>Kısıtlı olmak, iflas etmek de seçim engelidir.</w:t>
      </w:r>
      <w:r w:rsidRPr="00334860">
        <w:rPr>
          <w:rFonts w:ascii="Arial" w:hAnsi="Arial" w:cs="Arial"/>
          <w:sz w:val="24"/>
          <w:szCs w:val="24"/>
        </w:rPr>
        <w:br/>
        <w:t>Seçimi – a- GK’ kararıyla; b- Esas sözleşme ile c- Boşalan üyeliklere YK kendisi üye seçer. d- kamu tüzel kişilerce seçim;</w:t>
      </w:r>
      <w:r w:rsidRPr="00334860">
        <w:rPr>
          <w:rFonts w:ascii="Arial" w:hAnsi="Arial" w:cs="Arial"/>
          <w:sz w:val="24"/>
          <w:szCs w:val="24"/>
        </w:rPr>
        <w:br/>
        <w:t>Devlet belediye, il özel idaresi, kamu tüzel kişisinin ortak olduğu şirkette, şirket kamu hizmeti yapmasa da bunlar Yk’ ye seçilebilirler. Devlet, belediye, il özel idaresi, kamu tüzel kişisinin ortak olmadığı şirketler kamu hizmeti yapıyorsa ve sözleşmede hüküm varsa YK’ ye üye seçilebilirler.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Yk’nın görev süresi en çok 3 yıldır. Bir kere seçilenler bir daha seçilebilirler.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Birden çok YK üyesi varsa işlemler çifte imza ile yapılır. (herhangi 2’sinin imzası) fakat birlikte temsil ve şube ile sınırlama yapılabilir.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YK üyeleri, isteğe bağlı olarak mesleki sorumluluk sigortası yaptırabilirler.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Birden çok üye varsa, üye tam sayının çoğunluğu ile toplanır. Toplananların çoğunluğu ile karar alır.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YK’ nın görevleri :</w:t>
      </w:r>
      <w:r w:rsidRPr="00334860">
        <w:rPr>
          <w:rFonts w:ascii="Arial" w:hAnsi="Arial" w:cs="Arial"/>
          <w:sz w:val="24"/>
          <w:szCs w:val="24"/>
        </w:rPr>
        <w:br/>
        <w:t>- yönetim ve temsil</w:t>
      </w:r>
      <w:r w:rsidRPr="00334860">
        <w:rPr>
          <w:rFonts w:ascii="Arial" w:hAnsi="Arial" w:cs="Arial"/>
          <w:sz w:val="24"/>
          <w:szCs w:val="24"/>
        </w:rPr>
        <w:br/>
        <w:t>- Defter tutmak</w:t>
      </w:r>
      <w:r w:rsidRPr="00334860">
        <w:rPr>
          <w:rFonts w:ascii="Arial" w:hAnsi="Arial" w:cs="Arial"/>
          <w:sz w:val="24"/>
          <w:szCs w:val="24"/>
        </w:rPr>
        <w:br/>
        <w:t>- Borca batıklığı mahkemeye bildirmek</w:t>
      </w:r>
      <w:r w:rsidRPr="00334860">
        <w:rPr>
          <w:rFonts w:ascii="Arial" w:hAnsi="Arial" w:cs="Arial"/>
          <w:sz w:val="24"/>
          <w:szCs w:val="24"/>
        </w:rPr>
        <w:br/>
        <w:t>- Finansal tablo çıkarmak</w:t>
      </w:r>
      <w:r w:rsidRPr="00334860">
        <w:rPr>
          <w:rFonts w:ascii="Arial" w:hAnsi="Arial" w:cs="Arial"/>
          <w:sz w:val="24"/>
          <w:szCs w:val="24"/>
        </w:rPr>
        <w:br/>
        <w:t>- Kar dağıtmak</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Murahhas üye:</w:t>
      </w:r>
      <w:r w:rsidRPr="00334860">
        <w:rPr>
          <w:rFonts w:ascii="Arial" w:hAnsi="Arial" w:cs="Arial"/>
          <w:sz w:val="24"/>
          <w:szCs w:val="24"/>
        </w:rPr>
        <w:t xml:space="preserve"> YK’nın yetkisini YK üyesi olan birine bırakması halinde yetki bırakan kişidir.</w:t>
      </w:r>
      <w:r w:rsidRPr="00334860">
        <w:rPr>
          <w:rFonts w:ascii="Arial" w:hAnsi="Arial" w:cs="Arial"/>
          <w:sz w:val="24"/>
          <w:szCs w:val="24"/>
        </w:rPr>
        <w:br/>
      </w:r>
      <w:r w:rsidRPr="00334860">
        <w:rPr>
          <w:rFonts w:ascii="Arial" w:hAnsi="Arial" w:cs="Arial"/>
          <w:sz w:val="24"/>
          <w:szCs w:val="24"/>
          <w:u w:val="single"/>
        </w:rPr>
        <w:t>Murahhas müdür :</w:t>
      </w:r>
      <w:r w:rsidRPr="00334860">
        <w:rPr>
          <w:rFonts w:ascii="Arial" w:hAnsi="Arial" w:cs="Arial"/>
          <w:sz w:val="24"/>
          <w:szCs w:val="24"/>
        </w:rPr>
        <w:t xml:space="preserve"> YK’ nin yetkisini YK üyesi olmayan birine bırakması halinde yetki bırakılan kişidir. Bu kişi GK’ yı toplantıya çağıramaz. GK toplantısına üyelerden biriyle katılır.</w:t>
      </w:r>
      <w:r w:rsidRPr="00334860">
        <w:rPr>
          <w:rFonts w:ascii="Arial" w:hAnsi="Arial" w:cs="Arial"/>
          <w:sz w:val="24"/>
          <w:szCs w:val="24"/>
        </w:rPr>
        <w:br/>
      </w:r>
      <w:r w:rsidRPr="00334860">
        <w:rPr>
          <w:rFonts w:ascii="Arial" w:hAnsi="Arial" w:cs="Arial"/>
          <w:sz w:val="24"/>
          <w:szCs w:val="24"/>
          <w:u w:val="single"/>
        </w:rPr>
        <w:t>MÜDÜR:</w:t>
      </w:r>
      <w:r w:rsidRPr="00334860">
        <w:rPr>
          <w:rFonts w:ascii="Arial" w:hAnsi="Arial" w:cs="Arial"/>
          <w:sz w:val="24"/>
          <w:szCs w:val="24"/>
        </w:rPr>
        <w:t xml:space="preserve"> YK’ nın aldığı kararı dışarıda icra eden kişidir.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YK; ticari vekil ve diğer tacir yardımcıları atarsa iç yönergeye durumu yazar. İç yönerge-tescil-ilan edilir.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 xml:space="preserve">YK başkan ve üyelerinin YK toplantısı dışında defterleri inceleme ve bilgi alma hakkı; </w:t>
      </w:r>
      <w:r w:rsidRPr="00334860">
        <w:rPr>
          <w:rFonts w:ascii="Arial" w:hAnsi="Arial" w:cs="Arial"/>
          <w:sz w:val="24"/>
          <w:szCs w:val="24"/>
        </w:rPr>
        <w:br/>
        <w:t>-YK üyesi, YK başkanında talep eder. Başkan reddederse durum YK’ ye gelir. O da toplanamazsa mahkemeden talep edilir.</w:t>
      </w:r>
      <w:r w:rsidRPr="00334860">
        <w:rPr>
          <w:rFonts w:ascii="Arial" w:hAnsi="Arial" w:cs="Arial"/>
          <w:sz w:val="24"/>
          <w:szCs w:val="24"/>
        </w:rPr>
        <w:br/>
        <w:t>- YK Başkanı, YK’ den ister. Reddedilirse mahkemeden talep eder.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 xml:space="preserve">YK Kararlarında Butlan : </w:t>
      </w:r>
      <w:r w:rsidRPr="00334860">
        <w:rPr>
          <w:rFonts w:ascii="Arial" w:hAnsi="Arial" w:cs="Arial"/>
          <w:sz w:val="24"/>
          <w:szCs w:val="24"/>
        </w:rPr>
        <w:t xml:space="preserve">Eşit işlem ilkesine aykırı olan, diğer organların devredilmez yetkisine giren kararlar – AŞ temel yapıya uymayan kararlar. </w:t>
      </w:r>
      <w:r w:rsidRPr="00334860">
        <w:rPr>
          <w:rFonts w:ascii="Arial" w:hAnsi="Arial" w:cs="Arial"/>
          <w:sz w:val="24"/>
          <w:szCs w:val="24"/>
        </w:rPr>
        <w:br/>
        <w:t>- Sermayenin korunması ilkesine aykırı olan kararlar.</w:t>
      </w:r>
      <w:r w:rsidRPr="00334860">
        <w:rPr>
          <w:rFonts w:ascii="Arial" w:hAnsi="Arial" w:cs="Arial"/>
          <w:sz w:val="24"/>
          <w:szCs w:val="24"/>
        </w:rPr>
        <w:br/>
        <w:t>- Pay sahiplerinin vazgeçilmez hakkını kaldıran sınırlandıran.</w:t>
      </w:r>
      <w:r w:rsidRPr="00334860">
        <w:rPr>
          <w:rFonts w:ascii="Arial" w:hAnsi="Arial" w:cs="Arial"/>
          <w:sz w:val="24"/>
          <w:szCs w:val="24"/>
        </w:rPr>
        <w:br/>
        <w:t>-GK kararlarında butlan nedenleri ile aynıdır.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YK’ nın Hakları :</w:t>
      </w:r>
      <w:r w:rsidRPr="00334860">
        <w:rPr>
          <w:rFonts w:ascii="Arial" w:hAnsi="Arial" w:cs="Arial"/>
          <w:sz w:val="24"/>
          <w:szCs w:val="24"/>
        </w:rPr>
        <w:t xml:space="preserve"> Yönetim ve temsil hakkı, İptal davası açma, Bilgi alma, Mali haklar;</w:t>
      </w:r>
      <w:r w:rsidRPr="00334860">
        <w:rPr>
          <w:rFonts w:ascii="Arial" w:hAnsi="Arial" w:cs="Arial"/>
          <w:sz w:val="24"/>
          <w:szCs w:val="24"/>
        </w:rPr>
        <w:br/>
      </w:r>
      <w:r w:rsidRPr="00334860">
        <w:rPr>
          <w:rFonts w:ascii="Arial" w:hAnsi="Arial" w:cs="Arial"/>
          <w:b/>
          <w:sz w:val="24"/>
          <w:szCs w:val="24"/>
        </w:rPr>
        <w:lastRenderedPageBreak/>
        <w:t>Ücret :</w:t>
      </w:r>
      <w:r w:rsidRPr="00334860">
        <w:rPr>
          <w:rFonts w:ascii="Arial" w:hAnsi="Arial" w:cs="Arial"/>
          <w:sz w:val="24"/>
          <w:szCs w:val="24"/>
        </w:rPr>
        <w:t xml:space="preserve"> GK kararı, sözleşme. </w:t>
      </w:r>
      <w:r w:rsidRPr="00334860">
        <w:rPr>
          <w:rFonts w:ascii="Arial" w:hAnsi="Arial" w:cs="Arial"/>
          <w:sz w:val="24"/>
          <w:szCs w:val="24"/>
        </w:rPr>
        <w:br/>
      </w:r>
      <w:r w:rsidRPr="00334860">
        <w:rPr>
          <w:rFonts w:ascii="Arial" w:hAnsi="Arial" w:cs="Arial"/>
          <w:b/>
          <w:sz w:val="24"/>
          <w:szCs w:val="24"/>
        </w:rPr>
        <w:t>Huzur Hakkı :</w:t>
      </w:r>
      <w:r w:rsidRPr="00334860">
        <w:rPr>
          <w:rFonts w:ascii="Arial" w:hAnsi="Arial" w:cs="Arial"/>
          <w:sz w:val="24"/>
          <w:szCs w:val="24"/>
        </w:rPr>
        <w:t xml:space="preserve"> katıldığı toplantı başına alır. GK karar/sözleşme ile belirlenir.</w:t>
      </w:r>
      <w:r w:rsidRPr="00334860">
        <w:rPr>
          <w:rFonts w:ascii="Arial" w:hAnsi="Arial" w:cs="Arial"/>
          <w:sz w:val="24"/>
          <w:szCs w:val="24"/>
        </w:rPr>
        <w:br/>
      </w:r>
      <w:r w:rsidRPr="00334860">
        <w:rPr>
          <w:rFonts w:ascii="Arial" w:hAnsi="Arial" w:cs="Arial"/>
          <w:b/>
          <w:sz w:val="24"/>
          <w:szCs w:val="24"/>
        </w:rPr>
        <w:t>Kazanç Payı :</w:t>
      </w:r>
      <w:r w:rsidRPr="00334860">
        <w:rPr>
          <w:rFonts w:ascii="Arial" w:hAnsi="Arial" w:cs="Arial"/>
          <w:sz w:val="24"/>
          <w:szCs w:val="24"/>
        </w:rPr>
        <w:t xml:space="preserve"> sadece sözleşme</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 xml:space="preserve">YK’ nin Yükümlülükleri : </w:t>
      </w:r>
      <w:r w:rsidRPr="00334860">
        <w:rPr>
          <w:rFonts w:ascii="Arial" w:hAnsi="Arial" w:cs="Arial"/>
          <w:sz w:val="24"/>
          <w:szCs w:val="24"/>
        </w:rPr>
        <w:t xml:space="preserve"> Rekabet yasağına tabi olmak, Şirkette işlem yasağı, YK’ de yapılan eş/alt-üst soy/ 3.derece dahil kan ve kayın hısımlarıyla ilgili görümlere katılamaz. Sadakat, Özen borcu.</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Şirkete borçlanma sadece sermaye borcunu ödeyen ortaklar için söz konusudur. Fakat şirket zararda olmamalıdır.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Ortak olmayan YK üyesi ile. YK üyesinin ortak olmayan eş,alt-üst soy, 3.derece dahil kan/kayın hısmı şirkete nakit borçlanamaz. Şirket bunlar için garanti/teminat veremez. Bunların borçlarını devralamaz. Aksi halde şirket alacakları bunları doğrudan takip eder.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b/>
          <w:sz w:val="24"/>
          <w:szCs w:val="24"/>
        </w:rPr>
        <w:t>DENETÇİ:</w:t>
      </w:r>
      <w:r w:rsidRPr="00334860">
        <w:rPr>
          <w:rFonts w:ascii="Arial" w:hAnsi="Arial" w:cs="Arial"/>
          <w:sz w:val="24"/>
          <w:szCs w:val="24"/>
        </w:rPr>
        <w:t xml:space="preserve"> Özel denetçi ve denetçi vardır. </w:t>
      </w:r>
      <w:r w:rsidRPr="00334860">
        <w:rPr>
          <w:rFonts w:ascii="Arial" w:hAnsi="Arial" w:cs="Arial"/>
          <w:sz w:val="24"/>
          <w:szCs w:val="24"/>
        </w:rPr>
        <w:br/>
        <w:t>Not: Kanun ilk şeklinde işlem denetçisi vardı, kalktı</w:t>
      </w:r>
      <w:r w:rsidRPr="00334860">
        <w:rPr>
          <w:rFonts w:ascii="Arial" w:hAnsi="Arial" w:cs="Arial"/>
          <w:sz w:val="24"/>
          <w:szCs w:val="24"/>
        </w:rPr>
        <w:br/>
        <w:t>- Bakanlar kurulunun belirlediği şirketler denetlenir.</w:t>
      </w:r>
      <w:r w:rsidRPr="00334860">
        <w:rPr>
          <w:rFonts w:ascii="Arial" w:hAnsi="Arial" w:cs="Arial"/>
          <w:sz w:val="24"/>
          <w:szCs w:val="24"/>
        </w:rPr>
        <w:br/>
        <w:t>- Yeminli mali müşavir(YMM), Serbest muhasebeci mali müşavir(SMMM), Kamu gözetimi muhasebe denetim standartları kurumun belirlediği kişiler denetçi olabilirler.</w:t>
      </w:r>
      <w:r w:rsidRPr="00334860">
        <w:rPr>
          <w:rFonts w:ascii="Arial" w:hAnsi="Arial" w:cs="Arial"/>
          <w:sz w:val="24"/>
          <w:szCs w:val="24"/>
        </w:rPr>
        <w:br/>
        <w:t>- Denetçilerin sorumluluğu da sigortalattırılabilir.</w:t>
      </w:r>
      <w:r w:rsidRPr="00334860">
        <w:rPr>
          <w:rFonts w:ascii="Arial" w:hAnsi="Arial" w:cs="Arial"/>
          <w:sz w:val="24"/>
          <w:szCs w:val="24"/>
        </w:rPr>
        <w:br/>
        <w:t>- Şirkete vereceği zararlardan dolayı her bir işlem için 100.000 TL, borsada ilem yapanlar için 300.000 TL öder.</w:t>
      </w:r>
      <w:r w:rsidRPr="00334860">
        <w:rPr>
          <w:rFonts w:ascii="Arial" w:hAnsi="Arial" w:cs="Arial"/>
          <w:sz w:val="24"/>
          <w:szCs w:val="24"/>
        </w:rPr>
        <w:br/>
        <w:t>Raporları – Olumlu görüş - olumsuz görüş – sınırlı olumlu/sınırlı olumsuz görüş.</w:t>
      </w:r>
      <w:r w:rsidRPr="00334860">
        <w:rPr>
          <w:rFonts w:ascii="Arial" w:hAnsi="Arial" w:cs="Arial"/>
          <w:sz w:val="24"/>
          <w:szCs w:val="24"/>
        </w:rPr>
        <w:br/>
        <w:t>- Olumsuz görüş verilirse YK üyeleri sınıfta kalmış olur – YK 4 iş gününde GK’ yı toplantıya çağırır. Yeni YK seçilir. Hatta eski YK’ de seçilebilir. 6ay içinde denetim raporuyla birlikte finansal tablolar GK onayına getirilir.</w:t>
      </w:r>
      <w:r w:rsidRPr="00334860">
        <w:rPr>
          <w:rFonts w:ascii="Arial" w:hAnsi="Arial" w:cs="Arial"/>
          <w:sz w:val="24"/>
          <w:szCs w:val="24"/>
        </w:rPr>
        <w:br/>
        <w:t>- Denetçi, tarafsız değilse – azlık/YK mahkemeden yeni denetçi atamasını ister.</w:t>
      </w:r>
      <w:r w:rsidRPr="00334860">
        <w:rPr>
          <w:rFonts w:ascii="Arial" w:hAnsi="Arial" w:cs="Arial"/>
          <w:sz w:val="24"/>
          <w:szCs w:val="24"/>
        </w:rPr>
        <w:br/>
        <w:t>- YK üyesi şirket çalışanı hatta son 3 yıl içinde bu işi yapanlar</w:t>
      </w:r>
      <w:r w:rsidRPr="00334860">
        <w:rPr>
          <w:rFonts w:ascii="Arial" w:hAnsi="Arial" w:cs="Arial"/>
          <w:sz w:val="24"/>
          <w:szCs w:val="24"/>
        </w:rPr>
        <w:br/>
        <w:t>- Yk üyesinin eş,alt-üst soy, 3.derece dahil kan/kayın hımsı</w:t>
      </w:r>
      <w:r w:rsidRPr="00334860">
        <w:rPr>
          <w:rFonts w:ascii="Arial" w:hAnsi="Arial" w:cs="Arial"/>
          <w:sz w:val="24"/>
          <w:szCs w:val="24"/>
        </w:rPr>
        <w:br/>
        <w:t>- Son 10 yılda 7kez denetçi olanlar 3yıl geçmedikçe denetçi olamazlar.</w:t>
      </w:r>
      <w:r w:rsidRPr="00334860">
        <w:rPr>
          <w:rFonts w:ascii="Arial" w:hAnsi="Arial" w:cs="Arial"/>
          <w:sz w:val="24"/>
          <w:szCs w:val="24"/>
        </w:rPr>
        <w:br/>
        <w:t>- Son 5 yıl içinde gelirin % 30’ dan fazlasını denetleyecek şirketten /ana %20’ den fazla pay ile iştirak eden şirketlerden kazanan/kazanması beklenen.</w:t>
      </w:r>
      <w:r w:rsidRPr="00334860">
        <w:rPr>
          <w:rFonts w:ascii="Arial" w:hAnsi="Arial" w:cs="Arial"/>
          <w:sz w:val="24"/>
          <w:szCs w:val="24"/>
        </w:rPr>
        <w:br/>
        <w:t>- Bir şirketin finansal tablolarının tutulmasına katkısı olanlar ve bunların çalışanları</w:t>
      </w:r>
      <w:r w:rsidRPr="00334860">
        <w:rPr>
          <w:rFonts w:ascii="Arial" w:hAnsi="Arial" w:cs="Arial"/>
          <w:sz w:val="24"/>
          <w:szCs w:val="24"/>
        </w:rPr>
        <w:br/>
        <w:t>- Şirkette bağlantısı olan şirket temsilcileri</w:t>
      </w:r>
      <w:r w:rsidRPr="00334860">
        <w:rPr>
          <w:rFonts w:ascii="Arial" w:hAnsi="Arial" w:cs="Arial"/>
          <w:sz w:val="24"/>
          <w:szCs w:val="24"/>
        </w:rPr>
        <w:br/>
        <w:t>- Denetlenecek şirketin %20’ den fazla payına sahip bir işletmenin çalışanları</w:t>
      </w:r>
      <w:r w:rsidRPr="00334860">
        <w:rPr>
          <w:rFonts w:ascii="Arial" w:hAnsi="Arial" w:cs="Arial"/>
          <w:sz w:val="24"/>
          <w:szCs w:val="24"/>
        </w:rPr>
        <w:br/>
        <w:t>- Denetçiyi GK seçer. mahkeme’ de atayabilir.(duruma göre)</w:t>
      </w:r>
    </w:p>
    <w:p w:rsidR="005B7F75" w:rsidRPr="00334860" w:rsidRDefault="005B7F75" w:rsidP="005B7F75">
      <w:pPr>
        <w:spacing w:before="60" w:line="240" w:lineRule="auto"/>
        <w:ind w:firstLine="426"/>
        <w:jc w:val="both"/>
        <w:rPr>
          <w:rFonts w:ascii="Arial" w:hAnsi="Arial" w:cs="Arial"/>
          <w:color w:val="000000"/>
          <w:sz w:val="24"/>
          <w:szCs w:val="24"/>
        </w:rPr>
      </w:pPr>
      <w:r w:rsidRPr="00334860">
        <w:rPr>
          <w:rFonts w:ascii="Arial" w:hAnsi="Arial" w:cs="Arial"/>
          <w:b/>
          <w:sz w:val="24"/>
          <w:szCs w:val="24"/>
        </w:rPr>
        <w:t>PAY VE MENKUL KIYMET;</w:t>
      </w:r>
      <w:r w:rsidRPr="00334860">
        <w:rPr>
          <w:rFonts w:ascii="Arial" w:hAnsi="Arial" w:cs="Arial"/>
          <w:color w:val="000000"/>
          <w:sz w:val="24"/>
          <w:szCs w:val="24"/>
        </w:rPr>
        <w:t xml:space="preserve"> Anonim şirket sermayesi paylara ayrılmıştır. Pay ve pay senedi çok önemlidir. Her bir payın itibari değeri en az 1 kuruştur. Anonim şirket payları senede bağlayabileceği gibi paylar çıplak da olabilir. Pay, sahibine hak ve yükümlülükler verir. </w:t>
      </w:r>
      <w:r w:rsidRPr="00334860">
        <w:rPr>
          <w:rFonts w:ascii="Arial" w:hAnsi="Arial" w:cs="Arial"/>
          <w:b/>
          <w:bCs/>
          <w:color w:val="000000"/>
          <w:sz w:val="24"/>
          <w:szCs w:val="24"/>
        </w:rPr>
        <w:t>İdari hakları:</w:t>
      </w:r>
      <w:r w:rsidRPr="00334860">
        <w:rPr>
          <w:rFonts w:ascii="Arial" w:hAnsi="Arial" w:cs="Arial"/>
          <w:color w:val="000000"/>
          <w:sz w:val="24"/>
          <w:szCs w:val="24"/>
        </w:rPr>
        <w:t xml:space="preserve"> İptal ve butlan davası açma hakkı, özel denetçi isteme hakkı, çıkma hakkı genel kurula katılma hakkı, oy hakkı, bilgi alma hakkı, inceleme ve denetleme hakkı. </w:t>
      </w:r>
      <w:r w:rsidRPr="00334860">
        <w:rPr>
          <w:rFonts w:ascii="Arial" w:hAnsi="Arial" w:cs="Arial"/>
          <w:b/>
          <w:bCs/>
          <w:color w:val="000000"/>
          <w:sz w:val="24"/>
          <w:szCs w:val="24"/>
        </w:rPr>
        <w:t>Mali hakları</w:t>
      </w:r>
      <w:r w:rsidRPr="00334860">
        <w:rPr>
          <w:rFonts w:ascii="Arial" w:hAnsi="Arial" w:cs="Arial"/>
          <w:color w:val="000000"/>
          <w:sz w:val="24"/>
          <w:szCs w:val="24"/>
        </w:rPr>
        <w:t>: Kâr payı alma hakkı, denkleştirme talebi, hazırlık devresi faizi hakkı, tasfiye bakiyesi hakkı, yeni pay alma (rüçhan) hakkı, sorumluluk davası açma hakkı. Pay sahiplerinin borcu ise sermaye koyma borcudur.</w:t>
      </w:r>
    </w:p>
    <w:p w:rsidR="005B7F75" w:rsidRPr="00334860" w:rsidRDefault="005B7F75" w:rsidP="005B7F75">
      <w:pPr>
        <w:spacing w:before="60" w:line="240" w:lineRule="auto"/>
        <w:ind w:firstLine="426"/>
        <w:jc w:val="both"/>
        <w:rPr>
          <w:rFonts w:ascii="Arial" w:hAnsi="Arial" w:cs="Arial"/>
          <w:color w:val="000000"/>
          <w:sz w:val="24"/>
          <w:szCs w:val="24"/>
        </w:rPr>
      </w:pPr>
      <w:r w:rsidRPr="00334860">
        <w:rPr>
          <w:rFonts w:ascii="Arial" w:hAnsi="Arial" w:cs="Arial"/>
          <w:color w:val="000000"/>
          <w:sz w:val="24"/>
          <w:szCs w:val="24"/>
        </w:rPr>
        <w:lastRenderedPageBreak/>
        <w:t>Paylar senede bağlanmışsa, karşımıza pay senedi çıkar. Pay senetleri nama veya hamiline yazılı olabilir. Nama yazılı pay senetleri, ciro ve zilyetliğin devri ile devredilirken; hamiline yazılı pay senetleri sadece zilyetliğin devri ile devredilir.</w:t>
      </w:r>
      <w:r w:rsidRPr="00334860">
        <w:rPr>
          <w:rFonts w:ascii="Arial" w:hAnsi="Arial" w:cs="Arial"/>
          <w:noProof/>
          <w:sz w:val="24"/>
          <w:szCs w:val="24"/>
        </w:rPr>
        <w:t xml:space="preserve"> Bedelleri tamamen ödenmemiş olan paylar için hamiline yazılı pay senetleri çıkarılamaz. Bu hükme aykırı olarak çıkarılanlar geçersizdir. İyiniyet sahiplerinin tazminat hakları saklıdır.</w:t>
      </w:r>
    </w:p>
    <w:p w:rsidR="005B7F75" w:rsidRPr="00334860" w:rsidRDefault="005B7F75" w:rsidP="005B7F75">
      <w:pPr>
        <w:spacing w:before="60" w:line="240" w:lineRule="auto"/>
        <w:ind w:firstLine="426"/>
        <w:jc w:val="both"/>
        <w:rPr>
          <w:rFonts w:ascii="Arial" w:hAnsi="Arial" w:cs="Arial"/>
          <w:color w:val="000000"/>
          <w:sz w:val="24"/>
          <w:szCs w:val="24"/>
        </w:rPr>
      </w:pPr>
      <w:r w:rsidRPr="00334860">
        <w:rPr>
          <w:rFonts w:ascii="Arial" w:hAnsi="Arial" w:cs="Arial"/>
          <w:color w:val="000000"/>
          <w:sz w:val="24"/>
          <w:szCs w:val="24"/>
        </w:rPr>
        <w:t xml:space="preserve"> Pay, şirkete karşı bölünemez. Bir payın birden fazla sahibi bulunduğu takdirde, bunlar şirkete karşı haklarını ancak ortak bir temsilci aracılığıyla kullanabilirler. </w:t>
      </w:r>
    </w:p>
    <w:p w:rsidR="005B7F75" w:rsidRPr="00334860" w:rsidRDefault="005B7F75" w:rsidP="005B7F75">
      <w:pPr>
        <w:spacing w:line="240" w:lineRule="auto"/>
        <w:rPr>
          <w:rFonts w:ascii="Arial" w:hAnsi="Arial" w:cs="Arial"/>
          <w:sz w:val="24"/>
          <w:szCs w:val="24"/>
          <w:u w:val="single"/>
        </w:rPr>
      </w:pPr>
      <w:r w:rsidRPr="00334860">
        <w:rPr>
          <w:rFonts w:ascii="Arial" w:hAnsi="Arial" w:cs="Arial"/>
          <w:sz w:val="24"/>
          <w:szCs w:val="24"/>
        </w:rPr>
        <w:t xml:space="preserve">Bir başka ifadeyle, Sermaye paylara bölünmüştür. Her payının değeri en az 1krş. ve katlarıdır. </w:t>
      </w:r>
      <w:r w:rsidRPr="00334860">
        <w:rPr>
          <w:rFonts w:ascii="Arial" w:hAnsi="Arial" w:cs="Arial"/>
          <w:sz w:val="24"/>
          <w:szCs w:val="24"/>
        </w:rPr>
        <w:br/>
        <w:t>Senede bağlanırsa pay(hisse)senedi olur. Senede bağlanmazsa çıplak paydır. Yazılı devir beyanıyla geçer.</w:t>
      </w:r>
      <w:r w:rsidRPr="00334860">
        <w:rPr>
          <w:rFonts w:ascii="Arial" w:hAnsi="Arial" w:cs="Arial"/>
          <w:sz w:val="24"/>
          <w:szCs w:val="24"/>
        </w:rPr>
        <w:br/>
        <w:t xml:space="preserve">Nama yazılı pay senedi : Ciro + zilyetliğin devri ile devredilir. </w:t>
      </w:r>
      <w:r w:rsidRPr="00334860">
        <w:rPr>
          <w:rFonts w:ascii="Arial" w:hAnsi="Arial" w:cs="Arial"/>
          <w:sz w:val="24"/>
          <w:szCs w:val="24"/>
        </w:rPr>
        <w:br/>
        <w:t xml:space="preserve">Hamiline yazılı pay senedi : Zilyetliğin devri ile devredilir.  </w:t>
      </w:r>
      <w:r w:rsidRPr="00334860">
        <w:rPr>
          <w:rFonts w:ascii="Arial" w:hAnsi="Arial" w:cs="Arial"/>
          <w:sz w:val="24"/>
          <w:szCs w:val="24"/>
        </w:rPr>
        <w:br/>
        <w:t>- Bir payın karşılığı tamamen ödenirse; hamiline yazılı pay senedi çıkartılabilir. Karşılığı tamamen ödenmeyen paylar, nama yazılı pay senedine bağlanabilir.</w:t>
      </w:r>
      <w:r w:rsidRPr="00334860">
        <w:rPr>
          <w:rFonts w:ascii="Arial" w:hAnsi="Arial" w:cs="Arial"/>
          <w:sz w:val="24"/>
          <w:szCs w:val="24"/>
        </w:rPr>
        <w:br/>
        <w:t>- Bağlı nama yazılı pay senedinde bir bağlam şartı vardır. Senet, o şarta uygun devredilir.</w:t>
      </w:r>
      <w:r w:rsidRPr="00334860">
        <w:rPr>
          <w:rFonts w:ascii="Arial" w:hAnsi="Arial" w:cs="Arial"/>
          <w:sz w:val="24"/>
          <w:szCs w:val="24"/>
        </w:rPr>
        <w:br/>
        <w:t xml:space="preserve">BAĞLAM  </w:t>
      </w:r>
      <w:r w:rsidRPr="00334860">
        <w:rPr>
          <w:rFonts w:ascii="Arial" w:hAnsi="Arial" w:cs="Arial"/>
          <w:sz w:val="24"/>
          <w:szCs w:val="24"/>
        </w:rPr>
        <w:br/>
        <w:t>İradi Bağlam : Sadece doktorlar şirkete ortak olabilir diye şirket bir kriter belirler.</w:t>
      </w:r>
      <w:r w:rsidRPr="00334860">
        <w:rPr>
          <w:rFonts w:ascii="Arial" w:hAnsi="Arial" w:cs="Arial"/>
          <w:sz w:val="24"/>
          <w:szCs w:val="24"/>
        </w:rPr>
        <w:br/>
        <w:t>Kanuni Bağlam : Karşılığı tamamen ödenmeyen paylar, şirket onayıyla devredilir. Fakat miras rejimi, miras paylaşımı, mal rejimi, cebri icrada bağlam şartı aranmaz.</w:t>
      </w:r>
      <w:r w:rsidRPr="00334860">
        <w:rPr>
          <w:rFonts w:ascii="Arial" w:hAnsi="Arial" w:cs="Arial"/>
          <w:sz w:val="24"/>
          <w:szCs w:val="24"/>
        </w:rPr>
        <w:br/>
        <w:t xml:space="preserve">- Karşılığı tamamen ödenmeyen pay, şirket onayıyla devredildiğinde devralanın pay defterine kaydedilmesiyle devralan ortak olur. Devreden de ödenmeyen kısımdan kurtulur. Fakat şirket 2 yıl içinde iflas ederse ödenmeyen kısım için devredene gidilir. </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MENKUL KIYMET : Para, bono, poliçe, çek, menkul kıymet değildir. Pay, pay benzeri senetler ile ihraç edilen senetler menkul kıymettir.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İMTİYAZLI PAY : (2013/2014 Adli) Paya ayrıcalık tanır. – Kâr’a katılma, tasfiyeye katılma, rüchan hakkı, oy hakkında 1 paya en çok 15 oy hakkı tanınır.</w:t>
      </w:r>
    </w:p>
    <w:p w:rsidR="005B7F75" w:rsidRPr="00334860" w:rsidRDefault="005B7F75" w:rsidP="005B7F75">
      <w:pPr>
        <w:pStyle w:val="ListeParagraf"/>
        <w:spacing w:line="240" w:lineRule="auto"/>
        <w:ind w:left="1080"/>
        <w:rPr>
          <w:rFonts w:ascii="Arial" w:hAnsi="Arial" w:cs="Arial"/>
          <w:sz w:val="24"/>
          <w:szCs w:val="24"/>
        </w:rPr>
      </w:pPr>
      <w:r w:rsidRPr="00334860">
        <w:rPr>
          <w:rFonts w:ascii="Arial" w:hAnsi="Arial" w:cs="Arial"/>
          <w:sz w:val="24"/>
          <w:szCs w:val="24"/>
        </w:rPr>
        <w:t>Şu kararlarda imtiyazlı oy yoktur!.</w:t>
      </w:r>
      <w:r w:rsidRPr="00334860">
        <w:rPr>
          <w:rFonts w:ascii="Arial" w:hAnsi="Arial" w:cs="Arial"/>
          <w:sz w:val="24"/>
          <w:szCs w:val="24"/>
        </w:rPr>
        <w:br/>
        <w:t>- Esas sözleşme değiştirmek.</w:t>
      </w:r>
      <w:r w:rsidRPr="00334860">
        <w:rPr>
          <w:rFonts w:ascii="Arial" w:hAnsi="Arial" w:cs="Arial"/>
          <w:sz w:val="24"/>
          <w:szCs w:val="24"/>
        </w:rPr>
        <w:br/>
        <w:t>- İbra ve sorumluluk davası açılması kararı.</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b/>
          <w:sz w:val="24"/>
          <w:szCs w:val="24"/>
        </w:rPr>
        <w:t>İSKAT –</w:t>
      </w:r>
      <w:r w:rsidRPr="00334860">
        <w:rPr>
          <w:rFonts w:ascii="Arial" w:hAnsi="Arial" w:cs="Arial"/>
          <w:sz w:val="24"/>
          <w:szCs w:val="24"/>
        </w:rPr>
        <w:t xml:space="preserve"> Düşürme -</w:t>
      </w:r>
      <w:r w:rsidRPr="00334860">
        <w:rPr>
          <w:rFonts w:ascii="Arial" w:hAnsi="Arial" w:cs="Arial"/>
          <w:sz w:val="24"/>
          <w:szCs w:val="24"/>
        </w:rPr>
        <w:br/>
        <w:t>- Paya bağlı haklardan yoksun bırakma.</w:t>
      </w:r>
      <w:r w:rsidRPr="00334860">
        <w:rPr>
          <w:rFonts w:ascii="Arial" w:hAnsi="Arial" w:cs="Arial"/>
          <w:sz w:val="24"/>
          <w:szCs w:val="24"/>
        </w:rPr>
        <w:br/>
        <w:t>- AŞ’ de çıkma ve çıkarma yok! – İstisna : haklı nedenle (mahkeme kararıla çıkarma) fesih.</w:t>
      </w:r>
      <w:r w:rsidRPr="00334860">
        <w:rPr>
          <w:rFonts w:ascii="Arial" w:hAnsi="Arial" w:cs="Arial"/>
          <w:sz w:val="24"/>
          <w:szCs w:val="24"/>
        </w:rPr>
        <w:br/>
        <w:t>- Sermayen doğan borcunu yerine getirmeyen ortağa YK ihtarda bulunur. Esasa sözleşmede öngörülen şekilde + TSG’ de  + şirket internete sitesinde bu ihtar yapılır. 1ay içinde borcu ödemesi aksi halde paya bağlı haklardan yoksun kalacağı belirtilir. Sözleşme cezası kararlaştırılırsa o da istenir. Temerrüt faizi istenir. Paylar satılır. Yeni pay sahibi ödemezse ıskata uğrayan, ödemelerden sorumludur.</w:t>
      </w:r>
      <w:r w:rsidRPr="00334860">
        <w:rPr>
          <w:rFonts w:ascii="Arial" w:hAnsi="Arial" w:cs="Arial"/>
          <w:sz w:val="24"/>
          <w:szCs w:val="24"/>
        </w:rPr>
        <w:br/>
        <w:t>NOT : Iskatta, mütemerrit pay sahibi; yaptığı kısmi ödemelerden yoksun bırakılır. O ödemeler, şirketin yedek akçesine aktarılır.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b/>
          <w:sz w:val="24"/>
          <w:szCs w:val="24"/>
        </w:rPr>
        <w:t>ŞİRKETİN KENDİ PAYLARINI DEVİR/REHİN ALMA YASAĞI İSTİSNALARI.(SAYIŞTAY 2016)</w:t>
      </w:r>
      <w:r w:rsidRPr="00334860">
        <w:rPr>
          <w:rFonts w:ascii="Arial" w:hAnsi="Arial" w:cs="Arial"/>
          <w:sz w:val="24"/>
          <w:szCs w:val="24"/>
        </w:rPr>
        <w:br/>
        <w:t xml:space="preserve">- Şirket sermayenin 1/10’ unu aşan tutarla kendi payları devir/rehin alamaz. </w:t>
      </w:r>
      <w:r w:rsidRPr="00334860">
        <w:rPr>
          <w:rFonts w:ascii="Arial" w:hAnsi="Arial" w:cs="Arial"/>
          <w:sz w:val="24"/>
          <w:szCs w:val="24"/>
        </w:rPr>
        <w:lastRenderedPageBreak/>
        <w:t>Fakat GK bu konuda YK’ yi yetkilendirirse yapabilir. En çok 5yıl için verilir bu yetki.</w:t>
      </w:r>
    </w:p>
    <w:p w:rsidR="005B7F75" w:rsidRPr="00334860" w:rsidRDefault="005B7F75" w:rsidP="005B7F75">
      <w:pPr>
        <w:pStyle w:val="ListeParagraf"/>
        <w:spacing w:line="240" w:lineRule="auto"/>
        <w:ind w:left="1080"/>
        <w:rPr>
          <w:rFonts w:ascii="Arial" w:hAnsi="Arial" w:cs="Arial"/>
          <w:sz w:val="24"/>
          <w:szCs w:val="24"/>
        </w:rPr>
      </w:pPr>
      <w:r w:rsidRPr="00334860">
        <w:rPr>
          <w:rFonts w:ascii="Arial" w:hAnsi="Arial" w:cs="Arial"/>
          <w:sz w:val="24"/>
          <w:szCs w:val="24"/>
        </w:rPr>
        <w:t>Hangi Hallerde :</w:t>
      </w:r>
      <w:r w:rsidRPr="00334860">
        <w:rPr>
          <w:rFonts w:ascii="Arial" w:hAnsi="Arial" w:cs="Arial"/>
          <w:sz w:val="24"/>
          <w:szCs w:val="24"/>
        </w:rPr>
        <w:br/>
        <w:t>a- Şirket, menkul kıymet şirketiyse</w:t>
      </w:r>
      <w:r w:rsidRPr="00334860">
        <w:rPr>
          <w:rFonts w:ascii="Arial" w:hAnsi="Arial" w:cs="Arial"/>
          <w:sz w:val="24"/>
          <w:szCs w:val="24"/>
        </w:rPr>
        <w:br/>
        <w:t>b- Şirket, paylarını cebri icradan da alabilir.</w:t>
      </w:r>
      <w:r w:rsidRPr="00334860">
        <w:rPr>
          <w:rFonts w:ascii="Arial" w:hAnsi="Arial" w:cs="Arial"/>
          <w:sz w:val="24"/>
          <w:szCs w:val="24"/>
        </w:rPr>
        <w:br/>
        <w:t>c- Kanuni satın alma.</w:t>
      </w:r>
      <w:r w:rsidRPr="00334860">
        <w:rPr>
          <w:rFonts w:ascii="Arial" w:hAnsi="Arial" w:cs="Arial"/>
          <w:sz w:val="24"/>
          <w:szCs w:val="24"/>
        </w:rPr>
        <w:br/>
        <w:t>d- Karşılığı tamamen ödenen payın şirkete hibesi.</w:t>
      </w:r>
      <w:r w:rsidRPr="00334860">
        <w:rPr>
          <w:rFonts w:ascii="Arial" w:hAnsi="Arial" w:cs="Arial"/>
          <w:sz w:val="24"/>
          <w:szCs w:val="24"/>
        </w:rPr>
        <w:br/>
        <w:t>e- Kulli halefiyet halleri gereğince.</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İLMUHABER : Pay senetleri çıkarılana kadar onun yerine çıkarılan senet.</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TAHVİL : A.Ş.’ nin 3. Kişilerden ödünç alması karşısında çıkardığı, sahiplerine her halikarda faiz hakkı verir.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SUKUK : Faizsiz menkul kıymet işlemi. Örn: kar iştiraklı tahvil</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AGİOLU PAY(PRİMLİ PAY) : Payın itibari değerinden yüksek bedelle ihracıdır. Şirket öyle ihraç eder.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İNTİFA SENEDİ : A.Ş. ve Ltd. çıkarır. Şiketle ilgili kişilere çıkarılır. Kâr’a katılma, tasfiyeye katılma, rüçhan hakkı verir.</w:t>
      </w:r>
      <w:r w:rsidRPr="00334860">
        <w:rPr>
          <w:rFonts w:ascii="Arial" w:hAnsi="Arial" w:cs="Arial"/>
          <w:sz w:val="24"/>
          <w:szCs w:val="24"/>
        </w:rPr>
        <w:br/>
        <w:t>NOT: Pay üzerinde ki intifa hakkından farklıdır. İntifa hakkı GK’ de oy hakkı verirken intifa senedi GK’ de oy hakkı vermez.</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TEMETTÜ KUPONU : Pay senedine bağlı ne kadar kâr alınacağını gösterir. Menkul kıymettir. Talan kuponların tükenmesi halinde çıkartılır.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YEDEK AKÇE : Ak akçe kara gün için ayrılır.</w:t>
      </w:r>
      <w:r w:rsidRPr="00334860">
        <w:rPr>
          <w:rFonts w:ascii="Arial" w:hAnsi="Arial" w:cs="Arial"/>
          <w:sz w:val="24"/>
          <w:szCs w:val="24"/>
        </w:rPr>
        <w:br/>
        <w:t>a- Kanuni Yedek Akçe; Her yıl kar’ ın %5’ inin ödenmiş sermayenin %20.2 sşnş bulana kadar ayrılmasıdır. Geri kalan ortaklara dağıtılır.</w:t>
      </w:r>
      <w:r w:rsidRPr="00334860">
        <w:rPr>
          <w:rFonts w:ascii="Arial" w:hAnsi="Arial" w:cs="Arial"/>
          <w:sz w:val="24"/>
          <w:szCs w:val="24"/>
        </w:rPr>
        <w:br/>
        <w:t>b- İhtiyari Yedek Akçe : Kanuni yeden akçeden daha fazla kar ayrılacağı esas sözleşme ile kararlaştırılabilir. Geri kalan ortaklara dağıtılır.</w:t>
      </w:r>
      <w:r w:rsidRPr="00334860">
        <w:rPr>
          <w:rFonts w:ascii="Arial" w:hAnsi="Arial" w:cs="Arial"/>
          <w:sz w:val="24"/>
          <w:szCs w:val="24"/>
        </w:rPr>
        <w:br/>
        <w:t>c- Olağanüstü Yedek Akçe : Kanuni yedek akçe ayrılır. Geri kalan kar, komple yedek akçeye ayrılır. Ortaklara kar verilmez. GK kararıyla ayrılır.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SERMAYE ARTTIRIMI :</w:t>
      </w:r>
      <w:r w:rsidRPr="00334860">
        <w:rPr>
          <w:rFonts w:ascii="Arial" w:hAnsi="Arial" w:cs="Arial"/>
          <w:sz w:val="24"/>
          <w:szCs w:val="24"/>
        </w:rPr>
        <w:br/>
        <w:t>- Dış kaynaklı artırım</w:t>
      </w:r>
      <w:r w:rsidRPr="00334860">
        <w:rPr>
          <w:rFonts w:ascii="Arial" w:hAnsi="Arial" w:cs="Arial"/>
          <w:sz w:val="24"/>
          <w:szCs w:val="24"/>
        </w:rPr>
        <w:br/>
        <w:t>- İç kaynaklı artırım</w:t>
      </w:r>
      <w:r w:rsidRPr="00334860">
        <w:rPr>
          <w:rFonts w:ascii="Arial" w:hAnsi="Arial" w:cs="Arial"/>
          <w:sz w:val="24"/>
          <w:szCs w:val="24"/>
        </w:rPr>
        <w:br/>
        <w:t>- Şartlı sermaye artırımı</w:t>
      </w:r>
      <w:r w:rsidRPr="00334860">
        <w:rPr>
          <w:rFonts w:ascii="Arial" w:hAnsi="Arial" w:cs="Arial"/>
          <w:sz w:val="24"/>
          <w:szCs w:val="24"/>
        </w:rPr>
        <w:br/>
        <w:t xml:space="preserve">A- </w:t>
      </w:r>
      <w:r w:rsidRPr="00334860">
        <w:rPr>
          <w:rFonts w:ascii="Arial" w:hAnsi="Arial" w:cs="Arial"/>
          <w:i/>
          <w:sz w:val="24"/>
          <w:szCs w:val="24"/>
        </w:rPr>
        <w:t>DIŞ KAYNAKLI ARTIRIM</w:t>
      </w:r>
      <w:r w:rsidRPr="00334860">
        <w:rPr>
          <w:rFonts w:ascii="Arial" w:hAnsi="Arial" w:cs="Arial"/>
          <w:sz w:val="24"/>
          <w:szCs w:val="24"/>
        </w:rPr>
        <w:t xml:space="preserve"> – a.şirket ortakları, sermayeden doğan borcunu yerine getirmedikçe dış kaynaklı artırıma gidilemez. </w:t>
      </w:r>
      <w:r w:rsidRPr="00334860">
        <w:rPr>
          <w:rFonts w:ascii="Arial" w:hAnsi="Arial" w:cs="Arial"/>
          <w:sz w:val="24"/>
          <w:szCs w:val="24"/>
        </w:rPr>
        <w:br/>
        <w:t>B- GK Karar  verir. Fakat kayıtlı sermaye sistemini benimseyen şirketlerde taban ile tavan arasında YK artırıma yetkilidir.</w:t>
      </w:r>
      <w:r w:rsidRPr="00334860">
        <w:rPr>
          <w:rFonts w:ascii="Arial" w:hAnsi="Arial" w:cs="Arial"/>
          <w:sz w:val="24"/>
          <w:szCs w:val="24"/>
        </w:rPr>
        <w:br/>
        <w:t>C YK’nın kararı kanuna/sözleşmeye/dürüstlük kuralına aykırı ise; kararın ilanından itibaren 1ay içinde iptal davası açılabilir.</w:t>
      </w:r>
      <w:r w:rsidRPr="00334860">
        <w:rPr>
          <w:rFonts w:ascii="Arial" w:hAnsi="Arial" w:cs="Arial"/>
          <w:sz w:val="24"/>
          <w:szCs w:val="24"/>
        </w:rPr>
        <w:br/>
        <w:t>D- Şirket ortaklarına, yeni çıkarılan payları öncelikle satın alması için rüçhan hakkı verir. Bu hakkın kullanımı için ortaklara en az 15 günlük düşünme süresi tanır.</w:t>
      </w:r>
      <w:r w:rsidRPr="00334860">
        <w:rPr>
          <w:rFonts w:ascii="Arial" w:hAnsi="Arial" w:cs="Arial"/>
          <w:sz w:val="24"/>
          <w:szCs w:val="24"/>
        </w:rPr>
        <w:br/>
        <w:t>E- Ortaklar, esas sermayeye katılım oranında rüçhan hakkını kullanır.</w:t>
      </w:r>
      <w:r w:rsidRPr="00334860">
        <w:rPr>
          <w:rFonts w:ascii="Arial" w:hAnsi="Arial" w:cs="Arial"/>
          <w:sz w:val="24"/>
          <w:szCs w:val="24"/>
        </w:rPr>
        <w:br/>
        <w:t>F- Rüçhan hakkı kaldırılabilir, sınırlandırılabilir, devredilebilir.</w:t>
      </w:r>
      <w:r w:rsidRPr="00334860">
        <w:rPr>
          <w:rFonts w:ascii="Arial" w:hAnsi="Arial" w:cs="Arial"/>
          <w:sz w:val="24"/>
          <w:szCs w:val="24"/>
        </w:rPr>
        <w:br/>
        <w:t xml:space="preserve">- </w:t>
      </w:r>
      <w:r w:rsidRPr="00334860">
        <w:rPr>
          <w:rFonts w:ascii="Arial" w:hAnsi="Arial" w:cs="Arial"/>
          <w:i/>
          <w:sz w:val="24"/>
          <w:szCs w:val="24"/>
        </w:rPr>
        <w:t>İÇ KAYNAKLI ARTIRIM –</w:t>
      </w:r>
      <w:r w:rsidRPr="00334860">
        <w:rPr>
          <w:rFonts w:ascii="Arial" w:hAnsi="Arial" w:cs="Arial"/>
          <w:sz w:val="24"/>
          <w:szCs w:val="24"/>
        </w:rPr>
        <w:t xml:space="preserve"> Şirket hiçbir yere özgülemediği yedek akçelerini bilançoya eklerse; sermaye iç kaynaklardan artırılmış olur.</w:t>
      </w:r>
      <w:r w:rsidRPr="00334860">
        <w:rPr>
          <w:rFonts w:ascii="Arial" w:hAnsi="Arial" w:cs="Arial"/>
          <w:sz w:val="24"/>
          <w:szCs w:val="24"/>
        </w:rPr>
        <w:br/>
        <w:t>Kasa(yedek akçe) + Bilanço(Cüzdan) = Sermaye artırımı (Cepteki para artar)</w:t>
      </w:r>
      <w:r w:rsidRPr="00334860">
        <w:rPr>
          <w:rFonts w:ascii="Arial" w:hAnsi="Arial" w:cs="Arial"/>
          <w:sz w:val="24"/>
          <w:szCs w:val="24"/>
        </w:rPr>
        <w:br/>
        <w:t xml:space="preserve">- </w:t>
      </w:r>
      <w:r w:rsidRPr="00334860">
        <w:rPr>
          <w:rFonts w:ascii="Arial" w:hAnsi="Arial" w:cs="Arial"/>
          <w:i/>
          <w:sz w:val="24"/>
          <w:szCs w:val="24"/>
        </w:rPr>
        <w:t>ŞARTLI SERMAYE ARTIRIMI –</w:t>
      </w:r>
      <w:r w:rsidRPr="00334860">
        <w:rPr>
          <w:rFonts w:ascii="Arial" w:hAnsi="Arial" w:cs="Arial"/>
          <w:sz w:val="24"/>
          <w:szCs w:val="24"/>
        </w:rPr>
        <w:t xml:space="preserve"> Şirket borçlu olduğu 3.kişilere borcunu yeni paylar çıkartarak veya yeni borçlanma araçları çıkartarak öder. Bu tarz artırım, sermayenin yarısından fazlasını aşamaz.</w:t>
      </w:r>
      <w:r w:rsidRPr="00334860">
        <w:rPr>
          <w:rFonts w:ascii="Arial" w:hAnsi="Arial" w:cs="Arial"/>
          <w:sz w:val="24"/>
          <w:szCs w:val="24"/>
        </w:rPr>
        <w:br/>
        <w:t>Şirket; 3.kişi, İşçi</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i/>
          <w:sz w:val="24"/>
          <w:szCs w:val="24"/>
        </w:rPr>
        <w:lastRenderedPageBreak/>
        <w:t>SERMAYE AZALTIMI</w:t>
      </w:r>
      <w:r w:rsidRPr="00334860">
        <w:rPr>
          <w:rFonts w:ascii="Arial" w:hAnsi="Arial" w:cs="Arial"/>
          <w:sz w:val="24"/>
          <w:szCs w:val="24"/>
        </w:rPr>
        <w:br/>
        <w:t>-Şirket alacaklılara ilan yapar. Onlara ödeme yapılacağı yada teminat verileceği belirtilir. 2 ay gelmesi beklenir. Onlar gelmeden azatlım yapılırsa; alacaklılar 2yıl içinde dava açar.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Faklılaştırılmış Teselsül</w:t>
      </w:r>
      <w:r w:rsidRPr="00334860">
        <w:rPr>
          <w:rFonts w:ascii="Arial" w:hAnsi="Arial" w:cs="Arial"/>
          <w:sz w:val="24"/>
          <w:szCs w:val="24"/>
        </w:rPr>
        <w:t xml:space="preserve"> : Davacı YK’ ye denetçilere, kuruculara, tasfiye memurlarına dava açarken onların sorumluluk miktarını, hakim hesaplamasını ister. Herkes, kendisine yükseltilen kusur ölçüsünde sorumludur.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rPr>
        <w:t>NOT: YK’ nın şirket işini görürken işlediği haksız fiilden şirket sorumludur. Şirket onlara rücü eder.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A.Ş’ nin Sona Ermesi</w:t>
      </w:r>
      <w:r w:rsidRPr="00334860">
        <w:rPr>
          <w:rFonts w:ascii="Arial" w:hAnsi="Arial" w:cs="Arial"/>
          <w:sz w:val="24"/>
          <w:szCs w:val="24"/>
          <w:u w:val="single"/>
        </w:rPr>
        <w:br/>
      </w:r>
      <w:r w:rsidRPr="00334860">
        <w:rPr>
          <w:rFonts w:ascii="Arial" w:hAnsi="Arial" w:cs="Arial"/>
          <w:sz w:val="24"/>
          <w:szCs w:val="24"/>
        </w:rPr>
        <w:t>a- Amacın gerçekleşmesi</w:t>
      </w:r>
      <w:r w:rsidRPr="00334860">
        <w:rPr>
          <w:rFonts w:ascii="Arial" w:hAnsi="Arial" w:cs="Arial"/>
          <w:sz w:val="24"/>
          <w:szCs w:val="24"/>
        </w:rPr>
        <w:br/>
        <w:t>b- Amacın gerçekleşmesinin imkansız hal alması</w:t>
      </w:r>
      <w:r w:rsidRPr="00334860">
        <w:rPr>
          <w:rFonts w:ascii="Arial" w:hAnsi="Arial" w:cs="Arial"/>
          <w:sz w:val="24"/>
          <w:szCs w:val="24"/>
        </w:rPr>
        <w:br/>
        <w:t>c- Sürenin bitmesi</w:t>
      </w:r>
      <w:r w:rsidRPr="00334860">
        <w:rPr>
          <w:rFonts w:ascii="Arial" w:hAnsi="Arial" w:cs="Arial"/>
          <w:sz w:val="24"/>
          <w:szCs w:val="24"/>
        </w:rPr>
        <w:br/>
        <w:t>d- Sermayenin en az 2/3 kaybı – Fakat 1/3 ile devama karar verilirse ve eksik kısmın tamamlanmasına karar verilirse şirket sona ermez.</w:t>
      </w:r>
      <w:r w:rsidRPr="00334860">
        <w:rPr>
          <w:rFonts w:ascii="Arial" w:hAnsi="Arial" w:cs="Arial"/>
          <w:sz w:val="24"/>
          <w:szCs w:val="24"/>
        </w:rPr>
        <w:br/>
        <w:t>e- Şirketin iflası</w:t>
      </w:r>
      <w:r w:rsidRPr="00334860">
        <w:rPr>
          <w:rFonts w:ascii="Arial" w:hAnsi="Arial" w:cs="Arial"/>
          <w:sz w:val="24"/>
          <w:szCs w:val="24"/>
        </w:rPr>
        <w:br/>
        <w:t>f- Kuruluşta, kanun hükümlerine aykırılık dolayısıyla GTB, ortak YK veya şirket alacaklısı da feshi mahkemeden isteyebilir.</w:t>
      </w:r>
      <w:r w:rsidRPr="00334860">
        <w:rPr>
          <w:rFonts w:ascii="Arial" w:hAnsi="Arial" w:cs="Arial"/>
          <w:sz w:val="24"/>
          <w:szCs w:val="24"/>
        </w:rPr>
        <w:br/>
        <w:t>g- Haklı nedenle fesih (halka kapalı A.Ş.’ de sermayenin en az %10; Sermayenin %5i ise halka açık A.Ş.’ de mahkemeden feshi isteyebilir. – Mahkeme, fesih yerine o kişinin payının ödenip çıkarılmasını isteyebilir.</w:t>
      </w:r>
      <w:r w:rsidRPr="00334860">
        <w:rPr>
          <w:rFonts w:ascii="Arial" w:hAnsi="Arial" w:cs="Arial"/>
          <w:sz w:val="24"/>
          <w:szCs w:val="24"/>
        </w:rPr>
        <w:br/>
        <w:t>ğ- Şirketin GK karıyla feshi – Sermayenin en az %75’ i</w:t>
      </w:r>
      <w:r w:rsidRPr="00334860">
        <w:rPr>
          <w:rFonts w:ascii="Arial" w:hAnsi="Arial" w:cs="Arial"/>
          <w:sz w:val="24"/>
          <w:szCs w:val="24"/>
        </w:rPr>
        <w:br/>
        <w:t>h- Zorunlu organlar toplanamaz/oluşturulmazsa GTB’, ortak veya şirket alacaklısı mahkemeden feshi isteyebilir.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 xml:space="preserve">Şirketin Tasfiyesi : </w:t>
      </w:r>
      <w:r w:rsidRPr="00334860">
        <w:rPr>
          <w:rFonts w:ascii="Arial" w:hAnsi="Arial" w:cs="Arial"/>
          <w:sz w:val="24"/>
          <w:szCs w:val="24"/>
          <w:u w:val="single"/>
        </w:rPr>
        <w:br/>
      </w:r>
      <w:r w:rsidRPr="00334860">
        <w:rPr>
          <w:rFonts w:ascii="Arial" w:hAnsi="Arial" w:cs="Arial"/>
          <w:sz w:val="24"/>
          <w:szCs w:val="24"/>
        </w:rPr>
        <w:t>a- Kural : Tasfiyeyi YK’ nın yapmasıdır.</w:t>
      </w:r>
      <w:r w:rsidRPr="00334860">
        <w:rPr>
          <w:rFonts w:ascii="Arial" w:hAnsi="Arial" w:cs="Arial"/>
          <w:sz w:val="24"/>
          <w:szCs w:val="24"/>
        </w:rPr>
        <w:br/>
        <w:t>b- Ortaklar içinden/dışından da seçilebilir.</w:t>
      </w:r>
      <w:r w:rsidRPr="00334860">
        <w:rPr>
          <w:rFonts w:ascii="Arial" w:hAnsi="Arial" w:cs="Arial"/>
          <w:sz w:val="24"/>
          <w:szCs w:val="24"/>
        </w:rPr>
        <w:br/>
        <w:t>c- İflas ile karar verilen şirkette iflasa karar veren mahkeme atar.</w:t>
      </w:r>
      <w:r w:rsidRPr="00334860">
        <w:rPr>
          <w:rFonts w:ascii="Arial" w:hAnsi="Arial" w:cs="Arial"/>
          <w:sz w:val="24"/>
          <w:szCs w:val="24"/>
        </w:rPr>
        <w:br/>
        <w:t>d- Tasfiye halinde ibaresi unvana eklenir.</w:t>
      </w:r>
      <w:r w:rsidRPr="00334860">
        <w:rPr>
          <w:rFonts w:ascii="Arial" w:hAnsi="Arial" w:cs="Arial"/>
          <w:sz w:val="24"/>
          <w:szCs w:val="24"/>
        </w:rPr>
        <w:br/>
        <w:t>e- Bilanço çıkarılır. Mallar, paraya çevrilir</w:t>
      </w:r>
      <w:r>
        <w:rPr>
          <w:rFonts w:ascii="Arial" w:hAnsi="Arial" w:cs="Arial"/>
          <w:sz w:val="24"/>
          <w:szCs w:val="24"/>
        </w:rPr>
        <w:t>.</w:t>
      </w:r>
      <w:r>
        <w:rPr>
          <w:rFonts w:ascii="Arial" w:hAnsi="Arial" w:cs="Arial"/>
          <w:sz w:val="24"/>
          <w:szCs w:val="24"/>
        </w:rPr>
        <w:br/>
        <w:t>f- Alacaklılar çağırılır.</w:t>
      </w:r>
      <w:r w:rsidRPr="00334860">
        <w:rPr>
          <w:rFonts w:ascii="Arial" w:hAnsi="Arial" w:cs="Arial"/>
          <w:sz w:val="24"/>
          <w:szCs w:val="24"/>
        </w:rPr>
        <w:t xml:space="preserve"> </w:t>
      </w:r>
      <w:r w:rsidRPr="00334860">
        <w:rPr>
          <w:rFonts w:ascii="Arial" w:hAnsi="Arial" w:cs="Arial"/>
          <w:sz w:val="24"/>
          <w:szCs w:val="24"/>
        </w:rPr>
        <w:br/>
        <w:t>g- Bilançoda – pasif&gt;aktif ise; tasfiye süresinde bile iflas istenir.</w:t>
      </w:r>
      <w:r w:rsidRPr="00334860">
        <w:rPr>
          <w:rFonts w:ascii="Arial" w:hAnsi="Arial" w:cs="Arial"/>
          <w:sz w:val="24"/>
          <w:szCs w:val="24"/>
        </w:rPr>
        <w:br/>
        <w:t>ğ- Tasfiyeyle sınırlı işlemler yapılır.</w:t>
      </w:r>
      <w:r w:rsidRPr="00334860">
        <w:rPr>
          <w:rFonts w:ascii="Arial" w:hAnsi="Arial" w:cs="Arial"/>
          <w:sz w:val="24"/>
          <w:szCs w:val="24"/>
        </w:rPr>
        <w:br/>
        <w:t>h- Alacaklılara ödeme yapılır. Davalar sonlandırılır. Borçlar ödenir, alacaklar tahsil edilir. Sermaye payı, ortaklara dağıtılır.</w:t>
      </w:r>
      <w:r w:rsidRPr="00334860">
        <w:rPr>
          <w:rFonts w:ascii="Arial" w:hAnsi="Arial" w:cs="Arial"/>
          <w:sz w:val="24"/>
          <w:szCs w:val="24"/>
        </w:rPr>
        <w:br/>
        <w:t>ı- Terkin +ilan</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 xml:space="preserve">Ek Tasfiye : </w:t>
      </w:r>
      <w:r w:rsidRPr="00334860">
        <w:rPr>
          <w:rFonts w:ascii="Arial" w:hAnsi="Arial" w:cs="Arial"/>
          <w:sz w:val="24"/>
          <w:szCs w:val="24"/>
        </w:rPr>
        <w:t>Şirketin tasfiyesi yapıldıktan sonra ek işlemlerin yapılması gerekirse ek tasfiye yapılabilir.</w:t>
      </w:r>
      <w:r w:rsidRPr="00334860">
        <w:rPr>
          <w:rFonts w:ascii="Arial" w:hAnsi="Arial" w:cs="Arial"/>
          <w:sz w:val="24"/>
          <w:szCs w:val="24"/>
        </w:rPr>
        <w:br/>
        <w:t>- YK pay sahipleri, şirket alacaklısı, son tasfiye memurları mahkemeden ek tasfiye isteyebilir.</w:t>
      </w:r>
    </w:p>
    <w:p w:rsidR="005B7F75" w:rsidRPr="00334860" w:rsidRDefault="005B7F75" w:rsidP="005B7F75">
      <w:pPr>
        <w:pStyle w:val="ListeParagraf"/>
        <w:numPr>
          <w:ilvl w:val="0"/>
          <w:numId w:val="2"/>
        </w:numPr>
        <w:spacing w:line="240" w:lineRule="auto"/>
        <w:rPr>
          <w:rFonts w:ascii="Arial" w:hAnsi="Arial" w:cs="Arial"/>
          <w:sz w:val="24"/>
          <w:szCs w:val="24"/>
          <w:u w:val="single"/>
        </w:rPr>
      </w:pPr>
      <w:r w:rsidRPr="00334860">
        <w:rPr>
          <w:rFonts w:ascii="Arial" w:hAnsi="Arial" w:cs="Arial"/>
          <w:sz w:val="24"/>
          <w:szCs w:val="24"/>
          <w:u w:val="single"/>
        </w:rPr>
        <w:t>Tasfiyeden Dönme :</w:t>
      </w:r>
      <w:r w:rsidRPr="00334860">
        <w:rPr>
          <w:rFonts w:ascii="Arial" w:hAnsi="Arial" w:cs="Arial"/>
          <w:sz w:val="24"/>
          <w:szCs w:val="24"/>
        </w:rPr>
        <w:t xml:space="preserve"> Şirket süresi biterse/ şirket GK kararıyla sona ererse; ortaklar arasında malvarlığının dağıtımına başlanmadıysa sermayenin en az %60’ nın kararıyla tasfiyeden dönebilir.</w:t>
      </w:r>
    </w:p>
    <w:p w:rsidR="00BE474F" w:rsidRDefault="00BE474F">
      <w:bookmarkStart w:id="0" w:name="_GoBack"/>
      <w:bookmarkEnd w:id="0"/>
    </w:p>
    <w:sectPr w:rsidR="00BE4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B5101"/>
    <w:multiLevelType w:val="hybridMultilevel"/>
    <w:tmpl w:val="811ED412"/>
    <w:lvl w:ilvl="0" w:tplc="FC86241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70A66E6A"/>
    <w:multiLevelType w:val="hybridMultilevel"/>
    <w:tmpl w:val="99F265A8"/>
    <w:lvl w:ilvl="0" w:tplc="540E35B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16"/>
    <w:rsid w:val="00010916"/>
    <w:rsid w:val="005B7F75"/>
    <w:rsid w:val="00BE4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AF66C-6D72-4938-8CE1-9E0549AB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7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7F75"/>
    <w:pPr>
      <w:ind w:left="720"/>
      <w:contextualSpacing/>
    </w:pPr>
  </w:style>
  <w:style w:type="paragraph" w:styleId="NormalWeb">
    <w:name w:val="Normal (Web)"/>
    <w:basedOn w:val="Normal"/>
    <w:uiPriority w:val="99"/>
    <w:rsid w:val="005B7F75"/>
    <w:pPr>
      <w:spacing w:after="315"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3995</Words>
  <Characters>22777</Characters>
  <Application>Microsoft Office Word</Application>
  <DocSecurity>0</DocSecurity>
  <Lines>189</Lines>
  <Paragraphs>53</Paragraphs>
  <ScaleCrop>false</ScaleCrop>
  <Company/>
  <LinksUpToDate>false</LinksUpToDate>
  <CharactersWithSpaces>26719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2017-09-15T16:36:00Z</dcterms:created>
  <dcterms:modified xsi:type="dcterms:W3CDTF">2017-09-15T16:36:00Z</dcterms:modified>
</cp:coreProperties>
</file>