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E8" w:rsidRPr="00CA36F3" w:rsidRDefault="00243DE8" w:rsidP="00243DE8">
      <w:pPr>
        <w:spacing w:before="240"/>
        <w:ind w:left="567" w:hanging="567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39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Başkası Lehine Sigorta Nasıldır?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 ettiren, üçüncü bir kişinin menfaatini, onun adını belirt</w:t>
      </w:r>
      <w:r w:rsidRPr="008B5B16">
        <w:rPr>
          <w:rFonts w:ascii="Arial" w:hAnsi="Arial" w:cs="Arial"/>
          <w:sz w:val="18"/>
          <w:szCs w:val="18"/>
          <w:lang w:val="tr-TR"/>
        </w:rPr>
        <w:t>e</w:t>
      </w:r>
      <w:r w:rsidRPr="008B5B16">
        <w:rPr>
          <w:rFonts w:ascii="Arial" w:hAnsi="Arial" w:cs="Arial"/>
          <w:sz w:val="18"/>
          <w:szCs w:val="18"/>
          <w:lang w:val="tr-TR"/>
        </w:rPr>
        <w:t>rek veya belirtmeyerek, sigorta ettirebilir.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Üçüncü kişinin adının belirtildiği durumlarda, tereddüt hâlinde, sigorta ettirenin, üçüncü kişinin temsilcisi olarak değil, kendi adına fakat üçüncü kişi lehine hareket ettiği kabul edilir. Sözleşmede, sigo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tanın kimin menfaati için yaptırıldığı açık da bırakılabilir. “Kimin olaca</w:t>
      </w:r>
      <w:r w:rsidRPr="008B5B16">
        <w:rPr>
          <w:rFonts w:ascii="Arial" w:hAnsi="Arial" w:cs="Arial"/>
          <w:sz w:val="18"/>
          <w:szCs w:val="18"/>
          <w:lang w:val="tr-TR"/>
        </w:rPr>
        <w:t>k</w:t>
      </w:r>
      <w:r w:rsidRPr="008B5B16">
        <w:rPr>
          <w:rFonts w:ascii="Arial" w:hAnsi="Arial" w:cs="Arial"/>
          <w:sz w:val="18"/>
          <w:szCs w:val="18"/>
          <w:lang w:val="tr-TR"/>
        </w:rPr>
        <w:t>sa onun lehine” sigorta olur.</w:t>
      </w:r>
    </w:p>
    <w:p w:rsidR="00243DE8" w:rsidRPr="00CA36F3" w:rsidRDefault="00243DE8" w:rsidP="00243DE8">
      <w:pPr>
        <w:spacing w:before="120"/>
        <w:ind w:left="567" w:hanging="567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40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Müşterek Menfaatlerin Sigortasında Durum Nasıldır?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Bir malın veya o mala ilişkin bir hakkın yalnız bir kısmında me</w:t>
      </w:r>
      <w:r w:rsidRPr="008B5B16">
        <w:rPr>
          <w:rFonts w:ascii="Arial" w:hAnsi="Arial" w:cs="Arial"/>
          <w:sz w:val="18"/>
          <w:szCs w:val="18"/>
          <w:lang w:val="tr-TR"/>
        </w:rPr>
        <w:t>n</w:t>
      </w:r>
      <w:r w:rsidRPr="008B5B16">
        <w:rPr>
          <w:rFonts w:ascii="Arial" w:hAnsi="Arial" w:cs="Arial"/>
          <w:sz w:val="18"/>
          <w:szCs w:val="18"/>
          <w:lang w:val="tr-TR"/>
        </w:rPr>
        <w:t>faat sahibi olan kişi, kendisine ait kısımdan fazlasını da sigorta etti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mişse, sigortanın bu fazlaya ilişkin kısmı, sigorta ettirenle aynı menfaati olanlar lehine yapılmış sayılır.</w:t>
      </w:r>
    </w:p>
    <w:p w:rsidR="00243DE8" w:rsidRPr="00CA36F3" w:rsidRDefault="00243DE8" w:rsidP="00243DE8">
      <w:pPr>
        <w:spacing w:before="240"/>
        <w:ind w:left="567" w:hanging="567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41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Sınırlı Ayni Hak Sahibi Sigorta Yaptırabilir mi?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Sınırlı ayni hak ile takyit edilmiş bir mal üzerindeki, malike ait menfaat sigortalandığı takdirde, kanunda aksi öngörülmemişse, sınırlı ayni hak sahibinin hakkı sigorta tazminatı üzerinde de devam eder.</w:t>
      </w:r>
      <w:r>
        <w:rPr>
          <w:rFonts w:ascii="Arial" w:hAnsi="Arial" w:cs="Arial"/>
          <w:sz w:val="18"/>
          <w:szCs w:val="18"/>
          <w:lang w:val="tr-TR"/>
        </w:rPr>
        <w:t xml:space="preserve"> (TTK md. 1456)</w:t>
      </w:r>
    </w:p>
    <w:p w:rsidR="00243DE8" w:rsidRPr="00CA36F3" w:rsidRDefault="00243DE8" w:rsidP="00243DE8">
      <w:pPr>
        <w:spacing w:before="240"/>
        <w:ind w:left="567" w:hanging="567"/>
        <w:jc w:val="both"/>
        <w:rPr>
          <w:rFonts w:ascii="Arial" w:hAnsi="Arial" w:cs="Arial"/>
          <w:b/>
          <w:bCs/>
          <w:sz w:val="20"/>
          <w:szCs w:val="20"/>
          <w:lang w:val="tr-TR"/>
        </w:rPr>
      </w:pPr>
      <w:r w:rsidRPr="00CA36F3">
        <w:rPr>
          <w:rFonts w:ascii="Arial" w:hAnsi="Arial" w:cs="Arial"/>
          <w:b/>
          <w:bCs/>
          <w:sz w:val="20"/>
          <w:szCs w:val="20"/>
          <w:lang w:val="tr-TR"/>
        </w:rPr>
        <w:t>4</w:t>
      </w:r>
      <w:r>
        <w:rPr>
          <w:rFonts w:ascii="Arial" w:hAnsi="Arial" w:cs="Arial"/>
          <w:b/>
          <w:bCs/>
          <w:sz w:val="20"/>
          <w:szCs w:val="20"/>
          <w:lang w:val="tr-TR"/>
        </w:rPr>
        <w:t>2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.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Sigortalı Mal Haczedilirse Ne Olur?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>Sigortalı mal haczedilirse, sigortacı, zamanında bilgilendirilmek şartıyla, sigorta tazminatını icra müdürlüğüne ödeyerek borcundan kurtulur. Bir malın haczinde, icra memuru, borçludan söz konusu ma</w:t>
      </w:r>
      <w:r w:rsidRPr="008B5B16">
        <w:rPr>
          <w:rFonts w:ascii="Arial" w:hAnsi="Arial" w:cs="Arial"/>
          <w:sz w:val="18"/>
          <w:szCs w:val="18"/>
          <w:lang w:val="tr-TR"/>
        </w:rPr>
        <w:t>l</w:t>
      </w:r>
      <w:r w:rsidRPr="008B5B16">
        <w:rPr>
          <w:rFonts w:ascii="Arial" w:hAnsi="Arial" w:cs="Arial"/>
          <w:sz w:val="18"/>
          <w:szCs w:val="18"/>
          <w:lang w:val="tr-TR"/>
        </w:rPr>
        <w:t>ların sigortalı olup olmadığını, sigortalı ise, hangi sigortacı tarafından sigorta edildiğini sorar; haczedilen malın sigortalı olduğunu öğrendikten sonra, sigorta tazminatının diğer bir bildirime kadar ancak icra müdü</w:t>
      </w:r>
      <w:r w:rsidRPr="008B5B16">
        <w:rPr>
          <w:rFonts w:ascii="Arial" w:hAnsi="Arial" w:cs="Arial"/>
          <w:sz w:val="18"/>
          <w:szCs w:val="18"/>
          <w:lang w:val="tr-TR"/>
        </w:rPr>
        <w:t>r</w:t>
      </w:r>
      <w:r w:rsidRPr="008B5B16">
        <w:rPr>
          <w:rFonts w:ascii="Arial" w:hAnsi="Arial" w:cs="Arial"/>
          <w:sz w:val="18"/>
          <w:szCs w:val="18"/>
          <w:lang w:val="tr-TR"/>
        </w:rPr>
        <w:t>lüğüne ödenilmesiyle borçtan kurtulacağını sigortacıya ihtar eder.</w:t>
      </w:r>
      <w:r>
        <w:rPr>
          <w:rFonts w:ascii="Arial" w:hAnsi="Arial" w:cs="Arial"/>
          <w:sz w:val="18"/>
          <w:szCs w:val="18"/>
          <w:lang w:val="tr-TR"/>
        </w:rPr>
        <w:t xml:space="preserve"> (TTK md. 1457)</w:t>
      </w:r>
    </w:p>
    <w:p w:rsidR="00243DE8" w:rsidRPr="00CA36F3" w:rsidRDefault="00243DE8" w:rsidP="00243DE8">
      <w:pPr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43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tr-TR"/>
        </w:rPr>
        <w:tab/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Sigorta Edilen Menfaatin Sahibinin Değişmesi Dur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u</w:t>
      </w:r>
      <w:r w:rsidRPr="00CA36F3">
        <w:rPr>
          <w:rFonts w:ascii="Arial" w:hAnsi="Arial" w:cs="Arial"/>
          <w:b/>
          <w:bCs/>
          <w:sz w:val="20"/>
          <w:szCs w:val="20"/>
          <w:lang w:val="tr-TR"/>
        </w:rPr>
        <w:t>munda Ne Olur?</w:t>
      </w:r>
    </w:p>
    <w:p w:rsidR="00243DE8" w:rsidRPr="008B5B16" w:rsidRDefault="00243DE8" w:rsidP="00243DE8">
      <w:pPr>
        <w:spacing w:before="120"/>
        <w:ind w:firstLine="567"/>
        <w:jc w:val="both"/>
        <w:rPr>
          <w:rFonts w:ascii="Arial" w:hAnsi="Arial" w:cs="Arial"/>
          <w:sz w:val="18"/>
          <w:szCs w:val="18"/>
          <w:lang w:val="tr-TR"/>
        </w:rPr>
      </w:pPr>
      <w:r w:rsidRPr="008B5B16">
        <w:rPr>
          <w:rFonts w:ascii="Arial" w:hAnsi="Arial" w:cs="Arial"/>
          <w:sz w:val="18"/>
          <w:szCs w:val="18"/>
          <w:lang w:val="tr-TR"/>
        </w:rPr>
        <w:t xml:space="preserve">Sigorta edilen menfaatin sahibinin değişmesi hâlinde, aksine sözleşme </w:t>
      </w:r>
      <w:proofErr w:type="gramStart"/>
      <w:r w:rsidRPr="008B5B16">
        <w:rPr>
          <w:rFonts w:ascii="Arial" w:hAnsi="Arial" w:cs="Arial"/>
          <w:sz w:val="18"/>
          <w:szCs w:val="18"/>
          <w:lang w:val="tr-TR"/>
        </w:rPr>
        <w:t>yoksa,</w:t>
      </w:r>
      <w:proofErr w:type="gramEnd"/>
      <w:r w:rsidRPr="008B5B16">
        <w:rPr>
          <w:rFonts w:ascii="Arial" w:hAnsi="Arial" w:cs="Arial"/>
          <w:sz w:val="18"/>
          <w:szCs w:val="18"/>
          <w:lang w:val="tr-TR"/>
        </w:rPr>
        <w:t xml:space="preserve"> sigorta ilişkisi sona erer.</w:t>
      </w:r>
    </w:p>
    <w:p w:rsidR="00CD11B6" w:rsidRDefault="00CD11B6" w:rsidP="00F75BFB">
      <w:pPr>
        <w:spacing w:before="120"/>
        <w:ind w:firstLine="567"/>
        <w:jc w:val="both"/>
      </w:pPr>
    </w:p>
    <w:sectPr w:rsidR="00CD11B6" w:rsidSect="00CD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75BFB"/>
    <w:rsid w:val="00243DE8"/>
    <w:rsid w:val="00910366"/>
    <w:rsid w:val="00CD11B6"/>
    <w:rsid w:val="00F7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B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2017-12-28T09:37:00Z</dcterms:created>
  <dcterms:modified xsi:type="dcterms:W3CDTF">2017-12-28T09:37:00Z</dcterms:modified>
</cp:coreProperties>
</file>