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97E" w:rsidRPr="0032697E" w:rsidRDefault="0032697E" w:rsidP="0032697E">
      <w:pPr>
        <w:spacing w:after="0" w:line="240" w:lineRule="auto"/>
        <w:rPr>
          <w:rFonts w:ascii="Times New Roman" w:eastAsia="Times New Roman" w:hAnsi="Times New Roman" w:cs="Times New Roman"/>
          <w:sz w:val="24"/>
          <w:szCs w:val="24"/>
          <w:lang w:eastAsia="tr-TR"/>
        </w:rPr>
      </w:pPr>
      <w:r w:rsidRPr="0032697E">
        <w:rPr>
          <w:rFonts w:ascii="Arial" w:eastAsia="Times New Roman" w:hAnsi="Arial" w:cs="Arial"/>
          <w:b/>
          <w:bCs/>
          <w:color w:val="D21560"/>
          <w:sz w:val="21"/>
          <w:lang w:eastAsia="tr-TR"/>
        </w:rPr>
        <w:t>Sigorta Acenteleri Yönetmeliği </w:t>
      </w:r>
      <w:r w:rsidRPr="0032697E">
        <w:rPr>
          <w:rFonts w:ascii="Arial" w:eastAsia="Times New Roman" w:hAnsi="Arial" w:cs="Arial"/>
          <w:color w:val="7F7F7F"/>
          <w:sz w:val="14"/>
          <w:szCs w:val="14"/>
          <w:lang w:eastAsia="tr-TR"/>
        </w:rPr>
        <w:br/>
      </w:r>
    </w:p>
    <w:p w:rsidR="0032697E" w:rsidRPr="0032697E" w:rsidRDefault="0032697E" w:rsidP="0032697E">
      <w:pPr>
        <w:shd w:val="clear" w:color="auto" w:fill="FFFFFF"/>
        <w:spacing w:after="240" w:line="240" w:lineRule="auto"/>
        <w:rPr>
          <w:rFonts w:ascii="Arial" w:eastAsia="Times New Roman" w:hAnsi="Arial" w:cs="Arial"/>
          <w:color w:val="7F7F7F"/>
          <w:sz w:val="14"/>
          <w:szCs w:val="14"/>
          <w:lang w:eastAsia="tr-TR"/>
        </w:rPr>
      </w:pPr>
      <w:r w:rsidRPr="0032697E">
        <w:rPr>
          <w:rFonts w:ascii="Arial" w:eastAsia="Times New Roman" w:hAnsi="Arial" w:cs="Arial"/>
          <w:b/>
          <w:bCs/>
          <w:color w:val="254470"/>
          <w:sz w:val="14"/>
          <w:lang w:eastAsia="tr-TR"/>
        </w:rPr>
        <w:t>Yayınlanan Resmi Gazete:</w:t>
      </w:r>
      <w:r w:rsidRPr="0032697E">
        <w:rPr>
          <w:rFonts w:ascii="Arial" w:eastAsia="Times New Roman" w:hAnsi="Arial" w:cs="Arial"/>
          <w:color w:val="7F7F7F"/>
          <w:sz w:val="14"/>
          <w:szCs w:val="14"/>
          <w:lang w:eastAsia="tr-TR"/>
        </w:rPr>
        <w:t> </w:t>
      </w:r>
      <w:r w:rsidRPr="0032697E">
        <w:rPr>
          <w:rFonts w:ascii="Arial" w:eastAsia="Times New Roman" w:hAnsi="Arial" w:cs="Arial"/>
          <w:b/>
          <w:bCs/>
          <w:color w:val="7F7F7F"/>
          <w:sz w:val="14"/>
          <w:lang w:eastAsia="tr-TR"/>
        </w:rPr>
        <w:t>28980</w:t>
      </w:r>
      <w:r w:rsidRPr="0032697E">
        <w:rPr>
          <w:rFonts w:ascii="Arial" w:eastAsia="Times New Roman" w:hAnsi="Arial" w:cs="Arial"/>
          <w:color w:val="7F7F7F"/>
          <w:sz w:val="14"/>
          <w:szCs w:val="14"/>
          <w:lang w:eastAsia="tr-TR"/>
        </w:rPr>
        <w:br/>
      </w:r>
      <w:r w:rsidRPr="0032697E">
        <w:rPr>
          <w:rFonts w:ascii="Arial" w:eastAsia="Times New Roman" w:hAnsi="Arial" w:cs="Arial"/>
          <w:color w:val="7F7F7F"/>
          <w:sz w:val="14"/>
          <w:szCs w:val="14"/>
          <w:lang w:eastAsia="tr-TR"/>
        </w:rPr>
        <w:br/>
      </w:r>
      <w:r w:rsidRPr="0032697E">
        <w:rPr>
          <w:rFonts w:ascii="Arial" w:eastAsia="Times New Roman" w:hAnsi="Arial" w:cs="Arial"/>
          <w:b/>
          <w:bCs/>
          <w:color w:val="254470"/>
          <w:sz w:val="14"/>
          <w:lang w:eastAsia="tr-TR"/>
        </w:rPr>
        <w:t>Yayınlanan Tarih:</w:t>
      </w:r>
      <w:r w:rsidRPr="0032697E">
        <w:rPr>
          <w:rFonts w:ascii="Arial" w:eastAsia="Times New Roman" w:hAnsi="Arial" w:cs="Arial"/>
          <w:color w:val="7F7F7F"/>
          <w:sz w:val="14"/>
          <w:szCs w:val="14"/>
          <w:lang w:eastAsia="tr-TR"/>
        </w:rPr>
        <w:t> </w:t>
      </w:r>
      <w:r w:rsidRPr="0032697E">
        <w:rPr>
          <w:rFonts w:ascii="Arial" w:eastAsia="Times New Roman" w:hAnsi="Arial" w:cs="Arial"/>
          <w:b/>
          <w:bCs/>
          <w:color w:val="7F7F7F"/>
          <w:sz w:val="14"/>
          <w:lang w:eastAsia="tr-TR"/>
        </w:rPr>
        <w:t>28.7.2016 </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SİGORTA ACENTELERİ YÖNETMELİĞİ</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BİRİNCİ BÖLÜM</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Amaç, Kapsam, Dayanak, Tanımlar ve Kısaltmalar</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Amaç ve kapsam</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 –</w:t>
      </w:r>
      <w:r w:rsidRPr="0032697E">
        <w:rPr>
          <w:rFonts w:ascii="Calibri" w:eastAsia="Times New Roman" w:hAnsi="Calibri" w:cs="Arial"/>
          <w:color w:val="1C283D"/>
          <w:shd w:val="clear" w:color="auto" w:fill="FFFFFF"/>
          <w:lang w:eastAsia="tr-TR"/>
        </w:rPr>
        <w:t xml:space="preserve"> (1) Bu Yönetmeliğin amacı, sigorta acenteliği faaliyetlerinin sigortacılık sektörüne olan güveni artırıcı biçimde sürdürülmesini ve sözleşme taraflarının hak ve menfaatlerinin korunmasını </w:t>
      </w:r>
      <w:proofErr w:type="spellStart"/>
      <w:r w:rsidRPr="0032697E">
        <w:rPr>
          <w:rFonts w:ascii="Calibri" w:eastAsia="Times New Roman" w:hAnsi="Calibri" w:cs="Arial"/>
          <w:color w:val="1C283D"/>
          <w:shd w:val="clear" w:color="auto" w:fill="FFFFFF"/>
          <w:lang w:eastAsia="tr-TR"/>
        </w:rPr>
        <w:t>teminen</w:t>
      </w:r>
      <w:proofErr w:type="spellEnd"/>
      <w:r w:rsidRPr="0032697E">
        <w:rPr>
          <w:rFonts w:ascii="Calibri" w:eastAsia="Times New Roman" w:hAnsi="Calibri" w:cs="Arial"/>
          <w:color w:val="1C283D"/>
          <w:shd w:val="clear" w:color="auto" w:fill="FFFFFF"/>
          <w:lang w:eastAsia="tr-TR"/>
        </w:rPr>
        <w:t xml:space="preserve"> acentelik sisteminin kurumsallaşmasının sağlanması, acentelik faaliyetlerinin çerçevesi ile bu faaliyetlere ilişkin temel ilkelerin belirlenmesidir.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Bu Yönetmelik, sigorta acenteliği yapacak gerçek ve tüzel kişilerin niteliklerine, kuruluş ve teşkilatlarına, yetki ve sorumlulukları ile faaliyetlerine ilişkin esas ve usulleri kapsar.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Dayanak</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2 –</w:t>
      </w:r>
      <w:r w:rsidRPr="0032697E">
        <w:rPr>
          <w:rFonts w:ascii="Calibri" w:eastAsia="Times New Roman" w:hAnsi="Calibri" w:cs="Arial"/>
          <w:color w:val="1C283D"/>
          <w:shd w:val="clear" w:color="auto" w:fill="FFFFFF"/>
          <w:lang w:eastAsia="tr-TR"/>
        </w:rPr>
        <w:t xml:space="preserve"> (1) Bu Yönetmelik, </w:t>
      </w:r>
      <w:proofErr w:type="gramStart"/>
      <w:r w:rsidRPr="0032697E">
        <w:rPr>
          <w:rFonts w:ascii="Calibri" w:eastAsia="Times New Roman" w:hAnsi="Calibri" w:cs="Arial"/>
          <w:color w:val="1C283D"/>
          <w:shd w:val="clear" w:color="auto" w:fill="FFFFFF"/>
          <w:lang w:eastAsia="tr-TR"/>
        </w:rPr>
        <w:t>3/6/2007</w:t>
      </w:r>
      <w:proofErr w:type="gramEnd"/>
      <w:r w:rsidRPr="0032697E">
        <w:rPr>
          <w:rFonts w:ascii="Calibri" w:eastAsia="Times New Roman" w:hAnsi="Calibri" w:cs="Arial"/>
          <w:color w:val="1C283D"/>
          <w:shd w:val="clear" w:color="auto" w:fill="FFFFFF"/>
          <w:lang w:eastAsia="tr-TR"/>
        </w:rPr>
        <w:t xml:space="preserve"> tarihli ve 5684 sayılı Sigortacılık Kanununun 23 üncü maddesine dayanılarak hazırlanmıştır.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Tanımlar ve kısaltmalar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3 –</w:t>
      </w:r>
      <w:r w:rsidRPr="0032697E">
        <w:rPr>
          <w:rFonts w:ascii="Calibri" w:eastAsia="Times New Roman" w:hAnsi="Calibri" w:cs="Arial"/>
          <w:color w:val="1C283D"/>
          <w:shd w:val="clear" w:color="auto" w:fill="FFFFFF"/>
          <w:lang w:eastAsia="tr-TR"/>
        </w:rPr>
        <w:t> (1) Bu Yönetmelikte yer alan;</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a) Acente: 5684 sayılı Sigortacılık Kanununun 2 </w:t>
      </w:r>
      <w:proofErr w:type="spellStart"/>
      <w:r w:rsidRPr="0032697E">
        <w:rPr>
          <w:rFonts w:ascii="Calibri" w:eastAsia="Times New Roman" w:hAnsi="Calibri" w:cs="Arial"/>
          <w:color w:val="1C283D"/>
          <w:shd w:val="clear" w:color="auto" w:fill="FFFFFF"/>
          <w:lang w:eastAsia="tr-TR"/>
        </w:rPr>
        <w:t>nci</w:t>
      </w:r>
      <w:proofErr w:type="spellEnd"/>
      <w:r w:rsidRPr="0032697E">
        <w:rPr>
          <w:rFonts w:ascii="Calibri" w:eastAsia="Times New Roman" w:hAnsi="Calibri" w:cs="Arial"/>
          <w:color w:val="1C283D"/>
          <w:shd w:val="clear" w:color="auto" w:fill="FFFFFF"/>
          <w:lang w:eastAsia="tr-TR"/>
        </w:rPr>
        <w:t xml:space="preserve"> maddesinin birinci fıkrasının (m) bendinde tanımlanan gerçek veya tüzel kişi sigorta acentesini,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b) İcra Komitesi: Türkiye Odalar ve Borsalar Birliği </w:t>
      </w:r>
      <w:proofErr w:type="spellStart"/>
      <w:r w:rsidRPr="0032697E">
        <w:rPr>
          <w:rFonts w:ascii="Calibri" w:eastAsia="Times New Roman" w:hAnsi="Calibri" w:cs="Arial"/>
          <w:color w:val="1C283D"/>
          <w:shd w:val="clear" w:color="auto" w:fill="FFFFFF"/>
          <w:lang w:eastAsia="tr-TR"/>
        </w:rPr>
        <w:t>nezdindeki</w:t>
      </w:r>
      <w:proofErr w:type="spellEnd"/>
      <w:r w:rsidRPr="0032697E">
        <w:rPr>
          <w:rFonts w:ascii="Calibri" w:eastAsia="Times New Roman" w:hAnsi="Calibri" w:cs="Arial"/>
          <w:color w:val="1C283D"/>
          <w:shd w:val="clear" w:color="auto" w:fill="FFFFFF"/>
          <w:lang w:eastAsia="tr-TR"/>
        </w:rPr>
        <w:t xml:space="preserve"> Sigorta Acenteleri İcra Komitesini,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c) Kanun: </w:t>
      </w:r>
      <w:proofErr w:type="gramStart"/>
      <w:r w:rsidRPr="0032697E">
        <w:rPr>
          <w:rFonts w:ascii="Calibri" w:eastAsia="Times New Roman" w:hAnsi="Calibri" w:cs="Arial"/>
          <w:color w:val="1C283D"/>
          <w:shd w:val="clear" w:color="auto" w:fill="FFFFFF"/>
          <w:lang w:eastAsia="tr-TR"/>
        </w:rPr>
        <w:t>3/6/2007</w:t>
      </w:r>
      <w:proofErr w:type="gramEnd"/>
      <w:r w:rsidRPr="0032697E">
        <w:rPr>
          <w:rFonts w:ascii="Calibri" w:eastAsia="Times New Roman" w:hAnsi="Calibri" w:cs="Arial"/>
          <w:color w:val="1C283D"/>
          <w:shd w:val="clear" w:color="auto" w:fill="FFFFFF"/>
          <w:lang w:eastAsia="tr-TR"/>
        </w:rPr>
        <w:t xml:space="preserve"> tarihli ve 5684 sayılı Sigortacılık Kanununu,</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ç) Levha: Sigorta acenteleri için Türkiye Odalar ve Borsalar Birliği tarafından düzenlenen ve faal olarak çalışanlara ilişkin kayıtları gösteren Levhayı,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d) Malvarlığı: Gerçek kişilerin mülkiyetinde bulunan değeri parayla ölçülebilir taşınır ve taşınmaz varlıklar tutarını,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e) Müsteşarlık: Hazine Müsteşarlığını,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f) Oda: Ticaret odaları ile ticaret ve sanayi odalarını,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g) SEGEM: 5684 sayılı Sigortacılık Kanununun 31 inci maddesine istinaden kurulan Sigortacılık Eğitim Merkezini,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ğ) Sigorta şirketi: Türkiye’de kurulmuş sigorta şirketi ile yurt dışında kurulmuş sigorta şirketinin Türkiye’deki teşkilâtını,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h) Teknik personel: Acentelerde sigorta pazarlama, bilgilendirme ve satış işlemlerini yapan personeli,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ı) TOBB: Türkiye Odalar ve Borsalar Birliğini,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i) TSB: Türkiye Sigorta Reasürans ve Emeklilik Şirketleri Birliğini,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j) Uygunluk belgesi: Levhaya kaydı uygun görülen acenteler için Müsteşarlıkça Türkiye Odalar ve Borsalar Birliğine gönderilen, 5684 sayılı Kanunun 23 üncü maddesinde belirtilen belge niteliğindeki yazı ya da bildirimi,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proofErr w:type="gramStart"/>
      <w:r w:rsidRPr="0032697E">
        <w:rPr>
          <w:rFonts w:ascii="Calibri" w:eastAsia="Times New Roman" w:hAnsi="Calibri" w:cs="Arial"/>
          <w:color w:val="1C283D"/>
          <w:shd w:val="clear" w:color="auto" w:fill="FFFFFF"/>
          <w:lang w:eastAsia="tr-TR"/>
        </w:rPr>
        <w:t>ifade</w:t>
      </w:r>
      <w:proofErr w:type="gramEnd"/>
      <w:r w:rsidRPr="0032697E">
        <w:rPr>
          <w:rFonts w:ascii="Calibri" w:eastAsia="Times New Roman" w:hAnsi="Calibri" w:cs="Arial"/>
          <w:color w:val="1C283D"/>
          <w:shd w:val="clear" w:color="auto" w:fill="FFFFFF"/>
          <w:lang w:eastAsia="tr-TR"/>
        </w:rPr>
        <w:t xml:space="preserve"> eder.</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İKİNCİ BÖLÜM</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Kuruluş ve Teşkilata İlişkin Hükümler</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Gerçek kişi acenteler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4 –</w:t>
      </w:r>
      <w:r w:rsidRPr="0032697E">
        <w:rPr>
          <w:rFonts w:ascii="Calibri" w:eastAsia="Times New Roman" w:hAnsi="Calibri" w:cs="Arial"/>
          <w:color w:val="1C283D"/>
          <w:shd w:val="clear" w:color="auto" w:fill="FFFFFF"/>
          <w:lang w:eastAsia="tr-TR"/>
        </w:rPr>
        <w:t> (1) Acentelik faaliyetinde bulunacak gerçek kişilerde aşağıdaki nitelikler aranır.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a) Teknik personel unvanını taşıması.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b) Türkiye’de yerleşik olması.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proofErr w:type="gramStart"/>
      <w:r w:rsidRPr="0032697E">
        <w:rPr>
          <w:rFonts w:ascii="Calibri" w:eastAsia="Times New Roman" w:hAnsi="Calibri" w:cs="Arial"/>
          <w:color w:val="1C283D"/>
          <w:shd w:val="clear" w:color="auto" w:fill="FFFFFF"/>
          <w:lang w:eastAsia="tr-TR"/>
        </w:rPr>
        <w:t xml:space="preserve">c) Kasten işlenen bir suçtan dolayı affa uğramış olsalar dahi 5 yıldan fazla hapis,  sigortacılık mevzuatına aykırı hareketlerinden dolayı hapis veya birden fazla adlî para cezasına mahkûm </w:t>
      </w:r>
      <w:r w:rsidRPr="0032697E">
        <w:rPr>
          <w:rFonts w:ascii="Calibri" w:eastAsia="Times New Roman" w:hAnsi="Calibri" w:cs="Arial"/>
          <w:color w:val="1C283D"/>
          <w:shd w:val="clear" w:color="auto" w:fill="FFFFFF"/>
          <w:lang w:eastAsia="tr-TR"/>
        </w:rPr>
        <w:lastRenderedPageBreak/>
        <w:t>edilmemiş olması; devletin güvenliğine, Anayasal düzene ve bu düzenin işleyişine, milli savunmaya ve devlet sırlarına karşı suçlar ile casusluk, zimmet, irtikâp, rüşvet, hırsızlık, dolandırıcılık, sahtecilik, güveni kötüye kullanma, hileli iflas, ihaleye fesat karıştırma, edimin ifasına fesat karıştırma, bilişim sistemini engelleme, bozma, verileri yok etme veya değiştirme, banka veya kredi kartlarının kötüye kullanılması, suçtan kaynaklanan malvarlığı değerlerini aklama, terörün finansmanı, kaçakçılık, vergi kaçakçılığı veya haksız mal edinme suçlarından hüküm giymemiş olması.</w:t>
      </w:r>
      <w:proofErr w:type="gramEnd"/>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ç) 9 uncu maddede belirtilen asgari mal varlığı şartını yerine getirmiş olması.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d)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Fiziki şartlar, teknik ve idari altyapı ile insan kaynakları bakımından yeterli donanıma sahip olması.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e)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Ek-1’de yer alan öğrenim düzeyleri ile bu öğrenim düzeylerinin karşısında yer alan mesleki deneyim süresini tamamlaması.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Tüzel kişi acenteler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5 –</w:t>
      </w:r>
      <w:r w:rsidRPr="0032697E">
        <w:rPr>
          <w:rFonts w:ascii="Calibri" w:eastAsia="Times New Roman" w:hAnsi="Calibri" w:cs="Arial"/>
          <w:color w:val="1C283D"/>
          <w:shd w:val="clear" w:color="auto" w:fill="FFFFFF"/>
          <w:lang w:eastAsia="tr-TR"/>
        </w:rPr>
        <w:t> (1) Acentelik faaliyetinde bulunacak tüzel kişilerde aşağıdaki nitelikler aranır.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a)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-30/12/2014-29221 mükerrer)</w:t>
      </w:r>
      <w:r w:rsidRPr="0032697E">
        <w:rPr>
          <w:rFonts w:ascii="Calibri" w:eastAsia="Times New Roman" w:hAnsi="Calibri" w:cs="Arial"/>
          <w:color w:val="1C283D"/>
          <w:shd w:val="clear" w:color="auto" w:fill="FFFFFF"/>
          <w:lang w:eastAsia="tr-TR"/>
        </w:rPr>
        <w:t xml:space="preserve"> Merkezlerinin Türkiye’de bulunması ve anonim şirket veya </w:t>
      </w:r>
      <w:proofErr w:type="spellStart"/>
      <w:r w:rsidRPr="0032697E">
        <w:rPr>
          <w:rFonts w:ascii="Calibri" w:eastAsia="Times New Roman" w:hAnsi="Calibri" w:cs="Arial"/>
          <w:color w:val="1C283D"/>
          <w:shd w:val="clear" w:color="auto" w:fill="FFFFFF"/>
          <w:lang w:eastAsia="tr-TR"/>
        </w:rPr>
        <w:t>limited</w:t>
      </w:r>
      <w:proofErr w:type="spellEnd"/>
      <w:r w:rsidRPr="0032697E">
        <w:rPr>
          <w:rFonts w:ascii="Calibri" w:eastAsia="Times New Roman" w:hAnsi="Calibri" w:cs="Arial"/>
          <w:color w:val="1C283D"/>
          <w:shd w:val="clear" w:color="auto" w:fill="FFFFFF"/>
          <w:lang w:eastAsia="tr-TR"/>
        </w:rPr>
        <w:t xml:space="preserve"> şirket şeklinde kurulmuş olmaları.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b) Asgari ödenmiş sermaye şartını yerine getirmiş olması.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c)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Fiziki şartlar, teknik ve idari altyapı ile insan kaynakları bakımından yeterli donanıma sahip olması.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Mülga:RG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Mülga:RG</w:t>
      </w:r>
      <w:proofErr w:type="gramEnd"/>
      <w:r w:rsidRPr="0032697E">
        <w:rPr>
          <w:rFonts w:ascii="Calibri" w:eastAsia="Times New Roman" w:hAnsi="Calibri" w:cs="Arial"/>
          <w:b/>
          <w:bCs/>
          <w:color w:val="254470"/>
          <w:sz w:val="14"/>
          <w:lang w:eastAsia="tr-TR"/>
        </w:rPr>
        <w:t>-11/10/2014-29142)</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(4) Tüzel kişi acentelerin gerçek kişi ortakları ile tüzel kişi ortaklarının gerçek kişi ortaklarında 4 üncü maddenin birinci fıkrasının (c) bendinde belirtilen şart aranır.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(5)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Mülga:RG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Teknik personel</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xml:space="preserve">MADDE 6 – (Başlığı ile Birlikte </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(1) Acenteler tarafından yürütülecek sigorta ürünlerine yönelik pazarlama, bilgilendirme ve satış işlemlerinin yalnızca acentelerin teknik personeli tarafından yapılması esastır.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Teknik personel unvanının kazanılabilmesi için;</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a) Medeni hakları kullanma ehliyetine sahip olunması,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b) 4 üncü maddenin birinci fıkrasının (c) bendinde belirtilen suçlardan hüküm giyilmemiş veya ceza alınmamış olunması,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c) Ek-1’de yer alan öğrenim düzeyleri ile bu öğrenim düzeylerinin karşısında yer alan mesleki deneyim süresinin tamamlanması,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ç) SEGEM tarafından yapılacak teknik personel yeterlilik sınavının kazanılması,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proofErr w:type="gramStart"/>
      <w:r w:rsidRPr="0032697E">
        <w:rPr>
          <w:rFonts w:ascii="Calibri" w:eastAsia="Times New Roman" w:hAnsi="Calibri" w:cs="Arial"/>
          <w:color w:val="1C283D"/>
          <w:shd w:val="clear" w:color="auto" w:fill="FFFFFF"/>
          <w:lang w:eastAsia="tr-TR"/>
        </w:rPr>
        <w:t>gerekir</w:t>
      </w:r>
      <w:proofErr w:type="gramEnd"/>
      <w:r w:rsidRPr="0032697E">
        <w:rPr>
          <w:rFonts w:ascii="Calibri" w:eastAsia="Times New Roman" w:hAnsi="Calibri" w:cs="Arial"/>
          <w:color w:val="1C283D"/>
          <w:shd w:val="clear" w:color="auto" w:fill="FFFFFF"/>
          <w:lang w:eastAsia="tr-TR"/>
        </w:rPr>
        <w:t>.</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Teknik personelin yürüttüğü mesleki işlemlerden dolayı üçüncü kişilere verecekleri zararlardan teknik personel ve bağlı bulundukları acenteler sorumludur.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İnsan kaynakları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xml:space="preserve">MADDE 7 – (Başlığı ile Birlikte </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(1) Acentelerde, ilgisine göre teknik personel, müdür, genel müdür yardımcısı ve genel müdür marifetiyle faaliyet yürütülür.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Genel müdür, genel müdür yardımcısı ve müdürlerde 4 üncü maddenin birinci fıkrasının (a), (b), (c) ve (e) bentlerinde sayılan nitelikler aranır. İcra Komitesi, genel müdür ve genel müdür yardımcıları için 4 üncü maddenin birinci fıkrasının (a) bendinde sayılan niteliğin aranmamasına karar verebilir.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İcra Komitesi, acentenin niteliğini, faaliyet konusunu, hacmini ve diğer unsurları dikkate alarak Ek-1’de yer alan görev tanımları çerçevesinde hangi kategoride ve sayıda personelin faaliyet yürüteceğini belirler.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Acentelerin teşkilatı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8 –</w:t>
      </w:r>
      <w:r w:rsidRPr="0032697E">
        <w:rPr>
          <w:rFonts w:ascii="Calibri" w:eastAsia="Times New Roman" w:hAnsi="Calibri" w:cs="Arial"/>
          <w:color w:val="1C283D"/>
          <w:shd w:val="clear" w:color="auto" w:fill="FFFFFF"/>
          <w:lang w:eastAsia="tr-TR"/>
        </w:rPr>
        <w:t>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(1) Acenteler, merkezleri dışında şube açabilir.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Acente şubeleri, şube olduğu belirtilmek şartıyla acente ile aynı unvanı taşır.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lastRenderedPageBreak/>
        <w:t>(3) Şube açarak teşkilatlanmak isteyen acentelerin 9 uncu maddede belirtilen şartları sağlaması ve açılacak şubelerin fiziki şartlar, teknik ve idari altyapı ile insan kaynakları bakımından aranan şartları sağlaması gerekir.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(4) Her ne isimle olursa olsun içeriği itibarıyla şube ile aynı niteliğe sahip her türlü yapılanma şubeler için getirilen esaslara tabidir.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Asgari ödenmiş sermaye ve malvarlığı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9 –(</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-30/12/2014-29221 mükerrer)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(1) Gerçek kişi acentelerin beyan edecekleri malvarlıkları ile tüzel kişi acentelerin şirket türüne göre Gümrük ve Ticaret Bakanlığınca belirlenen tutardan az olmamak kaydıyla sahip olacakları asgari ödenmiş sermaye miktarı 50.000.-TL’den az olamaz.</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Şube açarak teşkilatlanacak acentelerin merkez için en az 300.000.-TL ve her bir şube için en az 25.000.-TL sermayeye sahip olmaları gerekir. Şube açmaksızın sadece mesafeli satış yapmak isteyenler için asgari sermaye de 300.000.-TL’dir.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(3) Şube açarak teşkilatlanan veya mesafeli satış yapan acenteler, yılsonları itibariyle satışına aracılık ettikleri prim tutarının en az %4’ü kadar </w:t>
      </w:r>
      <w:proofErr w:type="spellStart"/>
      <w:r w:rsidRPr="0032697E">
        <w:rPr>
          <w:rFonts w:ascii="Calibri" w:eastAsia="Times New Roman" w:hAnsi="Calibri" w:cs="Arial"/>
          <w:color w:val="1C283D"/>
          <w:shd w:val="clear" w:color="auto" w:fill="FFFFFF"/>
          <w:lang w:eastAsia="tr-TR"/>
        </w:rPr>
        <w:t>özkaynağa</w:t>
      </w:r>
      <w:proofErr w:type="spellEnd"/>
      <w:r w:rsidRPr="0032697E">
        <w:rPr>
          <w:rFonts w:ascii="Calibri" w:eastAsia="Times New Roman" w:hAnsi="Calibri" w:cs="Arial"/>
          <w:color w:val="1C283D"/>
          <w:shd w:val="clear" w:color="auto" w:fill="FFFFFF"/>
          <w:lang w:eastAsia="tr-TR"/>
        </w:rPr>
        <w:t xml:space="preserve"> sahip olmak zorundadır. Bu tutar her durumda 300.000.-TL’den az olamaz. İlave sermaye ihtiyacının ortaya çıkması halinde, eksik kalan sermaye en geç ilgili yılın Haziran ayı sonuna kadar tamamlanır.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(4) Asgari ödenmiş sermaye ile beyan edilecek malvarlıklarının en az %50’sinin nakit, mevduat ya da devlet iç borçlanma senedi gibi nakde kolay dönüşebilir yatırım araçlarından oluşması gerekir.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Uygunluk belgesi ve Levhaya kayıt</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10 –</w:t>
      </w:r>
      <w:r w:rsidRPr="0032697E">
        <w:rPr>
          <w:rFonts w:ascii="Calibri" w:eastAsia="Times New Roman" w:hAnsi="Calibri" w:cs="Arial"/>
          <w:color w:val="1C283D"/>
          <w:shd w:val="clear" w:color="auto" w:fill="FFFFFF"/>
          <w:lang w:eastAsia="tr-TR"/>
        </w:rPr>
        <w:t> (1) Levhaya kayıt olunmadan acentelik faaliyetinde bulunulamaz. Sigorta acenteliği yapacak gerçek veya tüzel kişilerin Levhaya kayıt öncesinde Müsteşarlıktan uygunluk belgesi almaları gerekir.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Uygunluk belgesi başvurusu TOBB tarafından görevlendirilecek odalara yapılır. Başvurularda, İcra Komitesi tarafından belirlenen ve bu Yönetmelikte aranan şartları tevsik edici belgeler aranır.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(3) Belgeleri tamamlanmış olan acentelerin başvuruları TOBB tarafından Müsteşarlığa intikal ettirilir. Müsteşarlıkça yapılacak değerlendirmede durumu uygun görülenler Levhaya kaydedilmek üzere </w:t>
      </w:r>
      <w:proofErr w:type="spellStart"/>
      <w:r w:rsidRPr="0032697E">
        <w:rPr>
          <w:rFonts w:ascii="Calibri" w:eastAsia="Times New Roman" w:hAnsi="Calibri" w:cs="Arial"/>
          <w:color w:val="1C283D"/>
          <w:shd w:val="clear" w:color="auto" w:fill="FFFFFF"/>
          <w:lang w:eastAsia="tr-TR"/>
        </w:rPr>
        <w:t>TOBB’a</w:t>
      </w:r>
      <w:proofErr w:type="spellEnd"/>
      <w:r w:rsidRPr="0032697E">
        <w:rPr>
          <w:rFonts w:ascii="Calibri" w:eastAsia="Times New Roman" w:hAnsi="Calibri" w:cs="Arial"/>
          <w:color w:val="1C283D"/>
          <w:shd w:val="clear" w:color="auto" w:fill="FFFFFF"/>
          <w:lang w:eastAsia="tr-TR"/>
        </w:rPr>
        <w:t xml:space="preserve"> bildirilir. Bu bildirim, bildirime konu acenteler bakımından uygunluk belgesi niteliğindedir.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(4) Levhaya kayıtlı olan acenteler TOBB internet sitesinde duyurulur. Bu kapsamda yer alacak bilgiler Müsteşarlığın uygun görüşüyle TOBB tarafından belirlenir.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Mesleki sorumluluk sigortası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11 –</w:t>
      </w:r>
      <w:r w:rsidRPr="0032697E">
        <w:rPr>
          <w:rFonts w:ascii="Calibri" w:eastAsia="Times New Roman" w:hAnsi="Calibri" w:cs="Arial"/>
          <w:color w:val="1C283D"/>
          <w:shd w:val="clear" w:color="auto" w:fill="FFFFFF"/>
          <w:lang w:eastAsia="tr-TR"/>
        </w:rPr>
        <w:t> (1) Acenteler, mesleki faaliyetleri nedeniyle verebilecekleri zararlardan sorumludur.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(2) Müsteşarlık, birinci fıkrada yer alan sorumluluğun karşılanmasını </w:t>
      </w:r>
      <w:proofErr w:type="spellStart"/>
      <w:r w:rsidRPr="0032697E">
        <w:rPr>
          <w:rFonts w:ascii="Calibri" w:eastAsia="Times New Roman" w:hAnsi="Calibri" w:cs="Arial"/>
          <w:color w:val="1C283D"/>
          <w:shd w:val="clear" w:color="auto" w:fill="FFFFFF"/>
          <w:lang w:eastAsia="tr-TR"/>
        </w:rPr>
        <w:t>teminen</w:t>
      </w:r>
      <w:proofErr w:type="spellEnd"/>
      <w:r w:rsidRPr="0032697E">
        <w:rPr>
          <w:rFonts w:ascii="Calibri" w:eastAsia="Times New Roman" w:hAnsi="Calibri" w:cs="Arial"/>
          <w:color w:val="1C283D"/>
          <w:shd w:val="clear" w:color="auto" w:fill="FFFFFF"/>
          <w:lang w:eastAsia="tr-TR"/>
        </w:rPr>
        <w:t xml:space="preserve"> sigorta veya benzeri teminat şartı aramaya yetkilidir.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Unvan</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12 –</w:t>
      </w:r>
      <w:r w:rsidRPr="0032697E">
        <w:rPr>
          <w:rFonts w:ascii="Calibri" w:eastAsia="Times New Roman" w:hAnsi="Calibri" w:cs="Arial"/>
          <w:color w:val="1C283D"/>
          <w:shd w:val="clear" w:color="auto" w:fill="FFFFFF"/>
          <w:lang w:eastAsia="tr-TR"/>
        </w:rPr>
        <w:t> (1) Acente unvanlarında “sigorta aracılığı” veya “sigorta acenteliği” ifadelerinden birisi kullanılır. Acenteler, mevzuata aykırı olmamak şartıyla unvanlarında ilave ifadeler de kullanabilir.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Bankalar ve özel kanunlarına istinaden acentelik yapan kurumlar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13 –</w:t>
      </w:r>
      <w:r w:rsidRPr="0032697E">
        <w:rPr>
          <w:rFonts w:ascii="Calibri" w:eastAsia="Times New Roman" w:hAnsi="Calibri" w:cs="Arial"/>
          <w:color w:val="1C283D"/>
          <w:shd w:val="clear" w:color="auto" w:fill="FFFFFF"/>
          <w:lang w:eastAsia="tr-TR"/>
        </w:rPr>
        <w:t xml:space="preserve"> (1) Kanunun 23 üncü maddesinin üçüncü fıkrası uyarınca acentelik faaliyeti yapacak olan bankalar ile özel kanunla kurulmuş ve kendisine sigorta acenteliği yapma yetkisi tanınan kurumlar, aracılılık yaptıkları sigorta şirketlerini ve yetkilerinin kapsamını da belirterek </w:t>
      </w:r>
      <w:proofErr w:type="spellStart"/>
      <w:r w:rsidRPr="0032697E">
        <w:rPr>
          <w:rFonts w:ascii="Calibri" w:eastAsia="Times New Roman" w:hAnsi="Calibri" w:cs="Arial"/>
          <w:color w:val="1C283D"/>
          <w:shd w:val="clear" w:color="auto" w:fill="FFFFFF"/>
          <w:lang w:eastAsia="tr-TR"/>
        </w:rPr>
        <w:t>TOBB’a</w:t>
      </w:r>
      <w:proofErr w:type="spellEnd"/>
      <w:r w:rsidRPr="0032697E">
        <w:rPr>
          <w:rFonts w:ascii="Calibri" w:eastAsia="Times New Roman" w:hAnsi="Calibri" w:cs="Arial"/>
          <w:color w:val="1C283D"/>
          <w:shd w:val="clear" w:color="auto" w:fill="FFFFFF"/>
          <w:lang w:eastAsia="tr-TR"/>
        </w:rPr>
        <w:t xml:space="preserve"> bildirimde bulunur. Bildirimde bulunanlara TOBB tarafından kayıt numarası verilir.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(2) Kanunun 23 üncü maddesinin üçüncü fıkrası uyarınca acentelik faaliyeti yapacak olan bankalar ile özel kanunla kurulmuş ve kendisine sigorta acenteliği yapma yetkisi tanınan kurumlar, her yılın Şubat ayı sonuna kadar acentelik faaliyeti yürütülen birimleri ile teknik personele ilişkin bilgileri </w:t>
      </w:r>
      <w:proofErr w:type="spellStart"/>
      <w:r w:rsidRPr="0032697E">
        <w:rPr>
          <w:rFonts w:ascii="Calibri" w:eastAsia="Times New Roman" w:hAnsi="Calibri" w:cs="Arial"/>
          <w:color w:val="1C283D"/>
          <w:shd w:val="clear" w:color="auto" w:fill="FFFFFF"/>
          <w:lang w:eastAsia="tr-TR"/>
        </w:rPr>
        <w:t>TOBB’a</w:t>
      </w:r>
      <w:proofErr w:type="spellEnd"/>
      <w:r w:rsidRPr="0032697E">
        <w:rPr>
          <w:rFonts w:ascii="Calibri" w:eastAsia="Times New Roman" w:hAnsi="Calibri" w:cs="Arial"/>
          <w:color w:val="1C283D"/>
          <w:shd w:val="clear" w:color="auto" w:fill="FFFFFF"/>
          <w:lang w:eastAsia="tr-TR"/>
        </w:rPr>
        <w:t xml:space="preserve"> bildirir.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lang w:eastAsia="tr-TR"/>
        </w:rPr>
        <w:t xml:space="preserve"> Kanunun 23 üncü maddesinin üçüncü fıkrası uyarınca acentelik faaliyeti yapacak olan bankalar ile özel kanunla kurulmuş ve kendisine sigorta acenteliği yapma yetkisi tanınan kurumlar için bu Yönetmeliğin 5, 7, 8, 9, 10, 12 ve 16 </w:t>
      </w:r>
      <w:proofErr w:type="spellStart"/>
      <w:r w:rsidRPr="0032697E">
        <w:rPr>
          <w:rFonts w:ascii="Calibri" w:eastAsia="Times New Roman" w:hAnsi="Calibri" w:cs="Arial"/>
          <w:color w:val="1C283D"/>
          <w:shd w:val="clear" w:color="auto" w:fill="FFFFFF"/>
          <w:lang w:eastAsia="tr-TR"/>
        </w:rPr>
        <w:t>ncı</w:t>
      </w:r>
      <w:proofErr w:type="spellEnd"/>
      <w:r w:rsidRPr="0032697E">
        <w:rPr>
          <w:rFonts w:ascii="Calibri" w:eastAsia="Times New Roman" w:hAnsi="Calibri" w:cs="Arial"/>
          <w:color w:val="1C283D"/>
          <w:shd w:val="clear" w:color="auto" w:fill="FFFFFF"/>
          <w:lang w:eastAsia="tr-TR"/>
        </w:rPr>
        <w:t xml:space="preserve"> maddeleri ile 14 üncü maddesinin ikinci, üçüncü ve dördüncü fıkraları uygulanmaz.</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lastRenderedPageBreak/>
        <w:t>(4)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-11/10/2014-29142) (Değişik:RG-16/1/2016-29595)</w:t>
      </w:r>
      <w:r w:rsidRPr="0032697E">
        <w:rPr>
          <w:rFonts w:ascii="Calibri" w:eastAsia="Times New Roman" w:hAnsi="Calibri" w:cs="Arial"/>
          <w:b/>
          <w:bCs/>
          <w:color w:val="254470"/>
          <w:sz w:val="14"/>
          <w:vertAlign w:val="superscript"/>
          <w:lang w:eastAsia="tr-TR"/>
        </w:rPr>
        <w:t>(1) </w:t>
      </w:r>
      <w:r w:rsidRPr="0032697E">
        <w:rPr>
          <w:rFonts w:ascii="Calibri" w:eastAsia="Times New Roman" w:hAnsi="Calibri" w:cs="Arial"/>
          <w:color w:val="1C283D"/>
          <w:shd w:val="clear" w:color="auto" w:fill="FFFFFF"/>
          <w:lang w:eastAsia="tr-TR"/>
        </w:rPr>
        <w:t xml:space="preserve">6361 sayılı Finansal Kiralama, </w:t>
      </w:r>
      <w:proofErr w:type="spellStart"/>
      <w:r w:rsidRPr="0032697E">
        <w:rPr>
          <w:rFonts w:ascii="Calibri" w:eastAsia="Times New Roman" w:hAnsi="Calibri" w:cs="Arial"/>
          <w:color w:val="1C283D"/>
          <w:shd w:val="clear" w:color="auto" w:fill="FFFFFF"/>
          <w:lang w:eastAsia="tr-TR"/>
        </w:rPr>
        <w:t>Faktoring</w:t>
      </w:r>
      <w:proofErr w:type="spellEnd"/>
      <w:r w:rsidRPr="0032697E">
        <w:rPr>
          <w:rFonts w:ascii="Calibri" w:eastAsia="Times New Roman" w:hAnsi="Calibri" w:cs="Arial"/>
          <w:color w:val="1C283D"/>
          <w:shd w:val="clear" w:color="auto" w:fill="FFFFFF"/>
          <w:lang w:eastAsia="tr-TR"/>
        </w:rPr>
        <w:t xml:space="preserve"> ve Finansman Şirketleri Kanunu uyarınca sigorta acenteliği yapma yetkisi tanınan finansal kiralama ve finansman şirketleri sigorta acenteliği faaliyetinde bulunabilmelerini </w:t>
      </w:r>
      <w:proofErr w:type="spellStart"/>
      <w:r w:rsidRPr="0032697E">
        <w:rPr>
          <w:rFonts w:ascii="Calibri" w:eastAsia="Times New Roman" w:hAnsi="Calibri" w:cs="Arial"/>
          <w:color w:val="1C283D"/>
          <w:shd w:val="clear" w:color="auto" w:fill="FFFFFF"/>
          <w:lang w:eastAsia="tr-TR"/>
        </w:rPr>
        <w:t>teminen</w:t>
      </w:r>
      <w:proofErr w:type="spellEnd"/>
      <w:r w:rsidRPr="0032697E">
        <w:rPr>
          <w:rFonts w:ascii="Calibri" w:eastAsia="Times New Roman" w:hAnsi="Calibri" w:cs="Arial"/>
          <w:color w:val="1C283D"/>
          <w:shd w:val="clear" w:color="auto" w:fill="FFFFFF"/>
          <w:lang w:eastAsia="tr-TR"/>
        </w:rPr>
        <w:t xml:space="preserve"> bu Yönetmelikte 5, 8, 9 ve 12 </w:t>
      </w:r>
      <w:proofErr w:type="spellStart"/>
      <w:r w:rsidRPr="0032697E">
        <w:rPr>
          <w:rFonts w:ascii="Calibri" w:eastAsia="Times New Roman" w:hAnsi="Calibri" w:cs="Arial"/>
          <w:color w:val="1C283D"/>
          <w:shd w:val="clear" w:color="auto" w:fill="FFFFFF"/>
          <w:lang w:eastAsia="tr-TR"/>
        </w:rPr>
        <w:t>nci</w:t>
      </w:r>
      <w:proofErr w:type="spellEnd"/>
      <w:r w:rsidRPr="0032697E">
        <w:rPr>
          <w:rFonts w:ascii="Calibri" w:eastAsia="Times New Roman" w:hAnsi="Calibri" w:cs="Arial"/>
          <w:color w:val="1C283D"/>
          <w:shd w:val="clear" w:color="auto" w:fill="FFFFFF"/>
          <w:lang w:eastAsia="tr-TR"/>
        </w:rPr>
        <w:t xml:space="preserve"> maddelerdeki hükümler hariç olmak üzere aranan şartları yerine getirmek suretiyle Levhaya kaydedilir. Bu kurumlar iştigal konularına giren işlere ilişkin sigorta sözleşmelerinin yapılmasına aracılık dışında sigortacılık işlemleriyle iştigal edemez.</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İcra Komitesi tarafından belirlenecek hususlar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13/A –</w:t>
      </w:r>
      <w:r w:rsidRPr="0032697E">
        <w:rPr>
          <w:rFonts w:ascii="Calibri" w:eastAsia="Times New Roman" w:hAnsi="Calibri" w:cs="Arial"/>
          <w:color w:val="1C283D"/>
          <w:shd w:val="clear" w:color="auto" w:fill="FFFFFF"/>
          <w:lang w:eastAsia="tr-TR"/>
        </w:rPr>
        <w:t>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proofErr w:type="gramStart"/>
      <w:r w:rsidRPr="0032697E">
        <w:rPr>
          <w:rFonts w:ascii="Calibri" w:eastAsia="Times New Roman" w:hAnsi="Calibri" w:cs="Arial"/>
          <w:color w:val="1C283D"/>
          <w:shd w:val="clear" w:color="auto" w:fill="FFFFFF"/>
          <w:lang w:eastAsia="tr-TR"/>
        </w:rPr>
        <w:t>(1) Merkez ve şubeler için uygulanacak fiziki şartlar, teknik, idari altyapı ile insan kaynakları; acentelerin teşkilatı; teknik personel nitelikleri; unvan; değişikliklerin bildirilmesi ve güncelleme; ilan, reklam, afiş ve pano; sürekli eğitim; bilgi kayıtları ve kayıtlara erişime ilişkin genel düzenleyici işlemler dâhil tüm işlemler bu Yönetmelikte belirtilen şartlara uygun olmak koşuluyla ilgisine göre İcra Komitesi veya TOBB tarafından tesis ve icra edilir.</w:t>
      </w:r>
      <w:proofErr w:type="gramEnd"/>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Müsteşarlık, mevzuata ve sigortacılık sektörünün genel menfaatlerine aykırılık tespit etmesi halinde Türkiye Odalar ve Borsalar Birliğinden sigorta acentelerine ilişkin yapılan düzenlemelerinin iptal edilmesini veya düzenlemelerde değişiklik yapılmasını isteyebilir. Bu durumda gerekli düzenlemeler en fazla 3 ay içinde yapılır.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ÜÇÜNCÜ BÖLÜM</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Faaliyete İlişkin Hükümler</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Acentelik yetkilerinin verilmesi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14 –</w:t>
      </w:r>
      <w:r w:rsidRPr="0032697E">
        <w:rPr>
          <w:rFonts w:ascii="Calibri" w:eastAsia="Times New Roman" w:hAnsi="Calibri" w:cs="Arial"/>
          <w:color w:val="1C283D"/>
          <w:shd w:val="clear" w:color="auto" w:fill="FFFFFF"/>
          <w:lang w:eastAsia="tr-TR"/>
        </w:rPr>
        <w:t> (1) Acentelik yetkisi sigorta şirketlerince hususi bir vekâletnameyle verilir. Bu yetkiler acenteler tarafından başka acentelere veya kişilere devredilmez. Acentelik yetkisi verilen vekâletnamelerde faaliyette bulunulacak sigorta dalları ve bu dallar kapsamında tanınacak yetkiler belirtilir. Vekâletnameler usulü dairesinde tescil ve ilan ettirilir. Acentelik yetkilerinin kapsam ve sınırında yapılacak değişiklikler ile bu yetkilerin kısmen veya tamamen kaldırılması da aynı merasime tabidir.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(2) Sigorta şirketleri, birinci fıkrada belirtilen hususları, tescil ve ilanı müteakip </w:t>
      </w:r>
      <w:proofErr w:type="spellStart"/>
      <w:r w:rsidRPr="0032697E">
        <w:rPr>
          <w:rFonts w:ascii="Calibri" w:eastAsia="Times New Roman" w:hAnsi="Calibri" w:cs="Arial"/>
          <w:color w:val="1C283D"/>
          <w:shd w:val="clear" w:color="auto" w:fill="FFFFFF"/>
          <w:lang w:eastAsia="tr-TR"/>
        </w:rPr>
        <w:t>onbeş</w:t>
      </w:r>
      <w:proofErr w:type="spellEnd"/>
      <w:r w:rsidRPr="0032697E">
        <w:rPr>
          <w:rFonts w:ascii="Calibri" w:eastAsia="Times New Roman" w:hAnsi="Calibri" w:cs="Arial"/>
          <w:color w:val="1C283D"/>
          <w:shd w:val="clear" w:color="auto" w:fill="FFFFFF"/>
          <w:lang w:eastAsia="tr-TR"/>
        </w:rPr>
        <w:t xml:space="preserve"> iş günü içinde, Levhaya işlenmek üzere </w:t>
      </w:r>
      <w:proofErr w:type="spellStart"/>
      <w:r w:rsidRPr="0032697E">
        <w:rPr>
          <w:rFonts w:ascii="Calibri" w:eastAsia="Times New Roman" w:hAnsi="Calibri" w:cs="Arial"/>
          <w:color w:val="1C283D"/>
          <w:shd w:val="clear" w:color="auto" w:fill="FFFFFF"/>
          <w:lang w:eastAsia="tr-TR"/>
        </w:rPr>
        <w:t>TOBB’a</w:t>
      </w:r>
      <w:proofErr w:type="spellEnd"/>
      <w:r w:rsidRPr="0032697E">
        <w:rPr>
          <w:rFonts w:ascii="Calibri" w:eastAsia="Times New Roman" w:hAnsi="Calibri" w:cs="Arial"/>
          <w:color w:val="1C283D"/>
          <w:shd w:val="clear" w:color="auto" w:fill="FFFFFF"/>
          <w:lang w:eastAsia="tr-TR"/>
        </w:rPr>
        <w:t xml:space="preserve"> bildirir. Sigorta şirketleri tarafından acentelik yetkisi verilen Levhaya kayıtlı acenteler, bu yetkinin kapsam ve sınırı belirtilmek suretiyle elektronik ortama işlenir. Bu konulardaki gerekli bilgi işlem programı TOBB tarafından oluşturulur.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Sigorta şirketleri tarafından Levha kaydı bulunmayanlara acentelik yetkisi verilmez ve bunlarla acentelik sözleşmesi yapılamaz. Acentelik sözleşmesinin tesciline ilişkin işlemlerde Levha kaydı görülmeden kayıt yapılmaz.</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(4) Levha kaydını takip eden altı ay içinde en az bir sigorta şirketiyle acentelik sözleşmesinin yapılarak poliçe düzenlemeye başlanmış olması, Kanunun 23 üncü maddesinin dördüncü fıkrasının (c) bendi uygulamasında acentelerin faaliyete geçtiğinin göstergesi olarak değerlendirilir.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Acentelik sözleşmesi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15 –</w:t>
      </w:r>
      <w:r w:rsidRPr="0032697E">
        <w:rPr>
          <w:rFonts w:ascii="Calibri" w:eastAsia="Times New Roman" w:hAnsi="Calibri" w:cs="Arial"/>
          <w:color w:val="1C283D"/>
          <w:shd w:val="clear" w:color="auto" w:fill="FFFFFF"/>
          <w:lang w:eastAsia="tr-TR"/>
        </w:rPr>
        <w:t> (1) Aşağıda belirtilen hususlar sigorta şirketleriyle acenteler arasında yapılacak acentelik sözleşmelerinde düzenlenir.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a) Sözleşmenin tarafları.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b) Sözleşmenin süresi, yenileme ve fesih şartları.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c) Acenteye verilen yetkinin sigorta </w:t>
      </w:r>
      <w:proofErr w:type="gramStart"/>
      <w:r w:rsidRPr="0032697E">
        <w:rPr>
          <w:rFonts w:ascii="Calibri" w:eastAsia="Times New Roman" w:hAnsi="Calibri" w:cs="Arial"/>
          <w:color w:val="1C283D"/>
          <w:shd w:val="clear" w:color="auto" w:fill="FFFFFF"/>
          <w:lang w:eastAsia="tr-TR"/>
        </w:rPr>
        <w:t>branşları</w:t>
      </w:r>
      <w:proofErr w:type="gramEnd"/>
      <w:r w:rsidRPr="0032697E">
        <w:rPr>
          <w:rFonts w:ascii="Calibri" w:eastAsia="Times New Roman" w:hAnsi="Calibri" w:cs="Arial"/>
          <w:color w:val="1C283D"/>
          <w:shd w:val="clear" w:color="auto" w:fill="FFFFFF"/>
          <w:lang w:eastAsia="tr-TR"/>
        </w:rPr>
        <w:t xml:space="preserve"> itibarıyla kapsamı ve coğrafi sınırı.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ç) Levha kayıt numarası veya 13 üncü maddedeki kurum ve kuruluşlar için kayıt numarası.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d)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 (2)</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Branş bazında ödenecek komisyon ve sağlanacak diğer menfaatlere ilişkin usul ve esaslar.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e)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Tarafların hak ve yükümlülükleri.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f) Poliçe düzenlenmesine, primin tahsiline ve sigorta şirketine intikaline ilişkin hükümler.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g) Hesap mutabakatına ilişkin hükümler.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ğ) Tesis edilecek teminata ilişkin hükümler.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lastRenderedPageBreak/>
        <w:t xml:space="preserve">(2) Acentelik sözleşmelerinde, </w:t>
      </w:r>
      <w:proofErr w:type="gramStart"/>
      <w:r w:rsidRPr="0032697E">
        <w:rPr>
          <w:rFonts w:ascii="Calibri" w:eastAsia="Times New Roman" w:hAnsi="Calibri" w:cs="Arial"/>
          <w:color w:val="1C283D"/>
          <w:shd w:val="clear" w:color="auto" w:fill="FFFFFF"/>
          <w:lang w:eastAsia="tr-TR"/>
        </w:rPr>
        <w:t>13/1/2011</w:t>
      </w:r>
      <w:proofErr w:type="gramEnd"/>
      <w:r w:rsidRPr="0032697E">
        <w:rPr>
          <w:rFonts w:ascii="Calibri" w:eastAsia="Times New Roman" w:hAnsi="Calibri" w:cs="Arial"/>
          <w:color w:val="1C283D"/>
          <w:shd w:val="clear" w:color="auto" w:fill="FFFFFF"/>
          <w:lang w:eastAsia="tr-TR"/>
        </w:rPr>
        <w:t xml:space="preserve"> tarihli ve 6102 sayılı Türk Ticaret Kanunu, 5684 sayılı Sigortacılık Kanunu, bu Yönetmelik ve diğer ilgili mevzuata aykırı olmamak kaydıyla birinci fıkradaki hükümlere ilave hükümler yer alabilir.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lang w:eastAsia="tr-TR"/>
        </w:rPr>
        <w:t> Belirsiz bir süre için yapılmış olan acentelik sözleşmesini, taraflardan her biri üç ay önceden ihbarda bulunmak şartıyla feshedebilir. Sözleşme belirli bir süre için yapılmış olsa bile haklı sebeplerden dolayı her zaman fesih olunabilir. Sözleşmenin feshine neden olan haklı sebepler acentelik sözleşmesinde açıklanır. Sigorta şirketi sözleşmede yer vermediği bir hususu haklı sebep olarak dayanak gösteremez. Fesih sonuçlarını doğuran uygulamalar da fesih ile aynı hükümlere tabidir.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(4)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lang w:eastAsia="tr-TR"/>
        </w:rPr>
        <w:t> Sözleşmenin feshinin tarafların hak ve yükümlülüklerine etkisine ilişkin usul ve esaslar sözleşmede açıklanır.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(5)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lang w:eastAsia="tr-TR"/>
        </w:rPr>
        <w:t> Sözleşme kapsamında yer alan hükümlerin acente aleyhine olacak şekilde değiştirilmesine ilişkin düzenlemeler, değişikliğin yapılmasından itibaren asgari 2 ay sonra yürürlüğe girer. Müsteşarlık bu süreyi yarısına kadar uzatabilir.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xml:space="preserve">Değişikliklerin bildirilmesi ve güncelleme (Değişik </w:t>
      </w:r>
      <w:proofErr w:type="gramStart"/>
      <w:r w:rsidRPr="0032697E">
        <w:rPr>
          <w:rFonts w:ascii="Calibri" w:eastAsia="Times New Roman" w:hAnsi="Calibri" w:cs="Arial"/>
          <w:b/>
          <w:bCs/>
          <w:color w:val="254470"/>
          <w:sz w:val="14"/>
          <w:lang w:eastAsia="tr-TR"/>
        </w:rPr>
        <w:t>başlık:RG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16 –</w:t>
      </w:r>
      <w:r w:rsidRPr="0032697E">
        <w:rPr>
          <w:rFonts w:ascii="Calibri" w:eastAsia="Times New Roman" w:hAnsi="Calibri" w:cs="Arial"/>
          <w:color w:val="1C283D"/>
          <w:shd w:val="clear" w:color="auto" w:fill="FFFFFF"/>
          <w:lang w:eastAsia="tr-TR"/>
        </w:rPr>
        <w:t> (1)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 xml:space="preserve">Bu Yönetmelik çerçevesinde meydana gelecek her türlü değişikliği, ilgisine göre acenteler veya sigorta şirketleri değişikliği takiben en geç </w:t>
      </w:r>
      <w:proofErr w:type="spellStart"/>
      <w:r w:rsidRPr="0032697E">
        <w:rPr>
          <w:rFonts w:ascii="Calibri" w:eastAsia="Times New Roman" w:hAnsi="Calibri" w:cs="Arial"/>
          <w:color w:val="1C283D"/>
          <w:shd w:val="clear" w:color="auto" w:fill="FFFFFF"/>
          <w:lang w:eastAsia="tr-TR"/>
        </w:rPr>
        <w:t>onbeş</w:t>
      </w:r>
      <w:proofErr w:type="spellEnd"/>
      <w:r w:rsidRPr="0032697E">
        <w:rPr>
          <w:rFonts w:ascii="Calibri" w:eastAsia="Times New Roman" w:hAnsi="Calibri" w:cs="Arial"/>
          <w:color w:val="1C283D"/>
          <w:shd w:val="clear" w:color="auto" w:fill="FFFFFF"/>
          <w:lang w:eastAsia="tr-TR"/>
        </w:rPr>
        <w:t xml:space="preserve"> iş günü içinde ve elektronik ortamda Levhaya işlenmek üzere uygunluk belgesi başvurusunda bulundukları odaya bildirir. Bu değişiklikler Müsteşarlıkça belirlenecek usul ve esaslara göre TOBB tarafından Levhaya kaydedilir.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Mülga:RG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(3) Acentenin Levha kayıt bilgilerinde yer alan iletişim bilgileri </w:t>
      </w:r>
      <w:proofErr w:type="gramStart"/>
      <w:r w:rsidRPr="0032697E">
        <w:rPr>
          <w:rFonts w:ascii="Calibri" w:eastAsia="Times New Roman" w:hAnsi="Calibri" w:cs="Arial"/>
          <w:color w:val="1C283D"/>
          <w:shd w:val="clear" w:color="auto" w:fill="FFFFFF"/>
          <w:lang w:eastAsia="tr-TR"/>
        </w:rPr>
        <w:t>11/2/1959</w:t>
      </w:r>
      <w:proofErr w:type="gramEnd"/>
      <w:r w:rsidRPr="0032697E">
        <w:rPr>
          <w:rFonts w:ascii="Calibri" w:eastAsia="Times New Roman" w:hAnsi="Calibri" w:cs="Arial"/>
          <w:color w:val="1C283D"/>
          <w:shd w:val="clear" w:color="auto" w:fill="FFFFFF"/>
          <w:lang w:eastAsia="tr-TR"/>
        </w:rPr>
        <w:t xml:space="preserve"> tarihli ve 7201 sayılı Tebligat Kanunu uygulaması bakımından tebligata esas alınır.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Sigorta poliçelerinin düzenlenmesi ve primlerin tahsili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17 –</w:t>
      </w:r>
      <w:r w:rsidRPr="0032697E">
        <w:rPr>
          <w:rFonts w:ascii="Calibri" w:eastAsia="Times New Roman" w:hAnsi="Calibri" w:cs="Arial"/>
          <w:color w:val="1C283D"/>
          <w:shd w:val="clear" w:color="auto" w:fill="FFFFFF"/>
          <w:lang w:eastAsia="tr-TR"/>
        </w:rPr>
        <w:t> (1) Sigorta sözleşmesi akdetme ve/veya prim tahsil etme yetkisi sigorta şirketlerine aittir. Bu yetki, acentelik vekâletnamesinde belirtilmek kaydıyla, sigorta acentelerine devredilebilir. Sigorta şirketlerince sözleşme yapma ve/veya prim tahsil etme konularında yetkilendirilmemiş acenteler poliçe düzenleyemez ve/veya prim tahsilâtı yapamaz.</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Acentelerce düzenlenen poliçeler kapsamında sigortalı tarafından acentelere yapılan ödeme sigorta şirketine yapılmış sayılır. Acenteler tarafından düzenlenen poliçeler kapsamındaki tazminat ödemelerinin sigorta şirketlerince doğrudan hak sahibine yapılması esastır. Sigorta şirketlerince tazminat ödemesi kapsamında acenteye ödeme yapılması durumunda, yapılan ödeme hak sahibi tarafından tahsil edilmedikçe ödenmiş sayılmaz.</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Sigorta şirketleri sigorta poliçelerine aracılık eden acentenin unvanı, Levha kayıt numarası veya 13 üncü maddedeki kurum ve kuruluşlar için kayıt numarasının poliçelerde yer alması için gerekli düzenlemeleri yapar. Sigorta şirketleri ve acenteler, teknik personel olmayan kişilerin tahsis edilen kullanıcı adı ve şifreleri kullanmamaları için gerekli tedbirleri alır.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(4)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lang w:eastAsia="tr-TR"/>
        </w:rPr>
        <w:t> Acente ile sigorta şirketi arasındaki komisyon ve diğer menfaatler hakkında, sigorta ettiren veya sigorta sözleşmesinden menfaat sağlayanlara yapılacak bilgilendirmeye ilişkin usul ve esaslar Müsteşarlıkça belirlenir.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(5)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lang w:eastAsia="tr-TR"/>
        </w:rPr>
        <w:t> Acenteler, bilgi işlem altyapılarını Müsteşarlıkça belirlenecek usul ve esaslara uygun hale getirir.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Hesap planı ve hesap mutabakatı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18 –</w:t>
      </w:r>
      <w:r w:rsidRPr="0032697E">
        <w:rPr>
          <w:rFonts w:ascii="Calibri" w:eastAsia="Times New Roman" w:hAnsi="Calibri" w:cs="Arial"/>
          <w:color w:val="1C283D"/>
          <w:shd w:val="clear" w:color="auto" w:fill="FFFFFF"/>
          <w:lang w:eastAsia="tr-TR"/>
        </w:rPr>
        <w:t>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-11/10/2014-29142)</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(1) Sigorta şirketleri ve acentelerin hesap ve kayıt düzenlerini üçer aylık dönemler itibariyle mutabakat çalışmasına uygun olacak şekilde oluşturmaları ve en geç ilgili dönemi takiben bir ay içinde mutabakat sağlamaları gereklidir.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lang w:eastAsia="tr-TR"/>
        </w:rPr>
        <w:t> Acenteler, aracılık ettikleri prim tutarları ve tahakkuk eden komisyonu çalıştıkları şirketler bazında takip eder. Sigorta şirketleri, acenteler ile akdettikleri sözleşmenin uygulanmasını etkileyen hususlara ilişkin olarak acentelik sözleşmesinde belirlenen dönemler halinde acenteye bilgi verir.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lastRenderedPageBreak/>
        <w:t>(3)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lang w:eastAsia="tr-TR"/>
        </w:rPr>
        <w:t> Acenteler hesaplarını ve mali tablolarını ilgili mevzuat çerçevesinde tutar.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İlan, reklâm, afiş ve pano</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19 –</w:t>
      </w:r>
      <w:r w:rsidRPr="0032697E">
        <w:rPr>
          <w:rFonts w:ascii="Calibri" w:eastAsia="Times New Roman" w:hAnsi="Calibri" w:cs="Arial"/>
          <w:color w:val="1C283D"/>
          <w:shd w:val="clear" w:color="auto" w:fill="FFFFFF"/>
          <w:lang w:eastAsia="tr-TR"/>
        </w:rPr>
        <w:t xml:space="preserve"> (1) Acentelerin ve şubelerinin </w:t>
      </w:r>
      <w:proofErr w:type="gramStart"/>
      <w:r w:rsidRPr="0032697E">
        <w:rPr>
          <w:rFonts w:ascii="Calibri" w:eastAsia="Times New Roman" w:hAnsi="Calibri" w:cs="Arial"/>
          <w:color w:val="1C283D"/>
          <w:shd w:val="clear" w:color="auto" w:fill="FFFFFF"/>
          <w:lang w:eastAsia="tr-TR"/>
        </w:rPr>
        <w:t>antet</w:t>
      </w:r>
      <w:proofErr w:type="gramEnd"/>
      <w:r w:rsidRPr="0032697E">
        <w:rPr>
          <w:rFonts w:ascii="Calibri" w:eastAsia="Times New Roman" w:hAnsi="Calibri" w:cs="Arial"/>
          <w:color w:val="1C283D"/>
          <w:shd w:val="clear" w:color="auto" w:fill="FFFFFF"/>
          <w:lang w:eastAsia="tr-TR"/>
        </w:rPr>
        <w:t>, afiş, reklam ve tabelalarında acente unvanına yer verilir.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Acente unvanı ile Levha kayıt numarasını içeren bir plaka acentelik faaliyeti gösterilen mekânların girişinde ve gözle görünür şekilde asılır.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13 üncü maddedeki kurum ve kuruluşlar acentelik faaliyeti gösterilen birimlerinde, adına acentelik yaptıkları sigorta şirketlerinin unvanları müşterilerince görülebilecek bir yerde yazılı olarak yer alır.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(4)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Acenteler sözleşme yaptırmak isteyenlere Müsteşarlıkça belirlenecek esaslara göre aracılık ettikleri sigorta şirketlerini ve bu şirketlerce kendilerine tanınan yetkileri bildirir, varsa internet sitelerinde yayımlar.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Sürekli eğitim</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20 –</w:t>
      </w:r>
      <w:r w:rsidRPr="0032697E">
        <w:rPr>
          <w:rFonts w:ascii="Calibri" w:eastAsia="Times New Roman" w:hAnsi="Calibri" w:cs="Arial"/>
          <w:color w:val="1C283D"/>
          <w:shd w:val="clear" w:color="auto" w:fill="FFFFFF"/>
          <w:lang w:eastAsia="tr-TR"/>
        </w:rPr>
        <w:t> (1)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r w:rsidRPr="0032697E">
        <w:rPr>
          <w:rFonts w:ascii="Calibri" w:eastAsia="Times New Roman" w:hAnsi="Calibri" w:cs="Arial"/>
          <w:color w:val="1C283D"/>
          <w:shd w:val="clear" w:color="auto" w:fill="FFFFFF"/>
          <w:vertAlign w:val="superscript"/>
          <w:lang w:eastAsia="tr-TR"/>
        </w:rPr>
        <w:t> </w:t>
      </w:r>
      <w:r w:rsidRPr="0032697E">
        <w:rPr>
          <w:rFonts w:ascii="Calibri" w:eastAsia="Times New Roman" w:hAnsi="Calibri" w:cs="Arial"/>
          <w:color w:val="1C283D"/>
          <w:shd w:val="clear" w:color="auto" w:fill="FFFFFF"/>
          <w:lang w:eastAsia="tr-TR"/>
        </w:rPr>
        <w:t>Teknik personel, mesleki yeterliliklerinin, bilgi ve becerilerinin devamlılığını sağlamak amacıyla usul ve esasları Müsteşarlığın uygun görüşü alınmak şartıyla İcra Komitesi tarafından belirlenecek ve SEGEM tarafından verilecek eğitime katılır.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w:t>
      </w:r>
      <w:r w:rsidRPr="0032697E">
        <w:rPr>
          <w:rFonts w:ascii="Calibri" w:eastAsia="Times New Roman" w:hAnsi="Calibri" w:cs="Arial"/>
          <w:b/>
          <w:bCs/>
          <w:color w:val="254470"/>
          <w:sz w:val="14"/>
          <w:lang w:eastAsia="tr-TR"/>
        </w:rPr>
        <w:t> (</w:t>
      </w:r>
      <w:proofErr w:type="gramStart"/>
      <w:r w:rsidRPr="0032697E">
        <w:rPr>
          <w:rFonts w:ascii="Calibri" w:eastAsia="Times New Roman" w:hAnsi="Calibri" w:cs="Arial"/>
          <w:b/>
          <w:bCs/>
          <w:color w:val="254470"/>
          <w:sz w:val="14"/>
          <w:lang w:eastAsia="tr-TR"/>
        </w:rPr>
        <w:t>Mülga:RG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(3) Eğitimi süresi içinde tamamlamamış olan teknik personelin faaliyeti bu eğitim tamamlanıncaya kadar durdurulur. Faaliyeti durdurulan teknik personele ilişkin bilgiler TOBB ve </w:t>
      </w:r>
      <w:proofErr w:type="spellStart"/>
      <w:r w:rsidRPr="0032697E">
        <w:rPr>
          <w:rFonts w:ascii="Calibri" w:eastAsia="Times New Roman" w:hAnsi="Calibri" w:cs="Arial"/>
          <w:color w:val="1C283D"/>
          <w:shd w:val="clear" w:color="auto" w:fill="FFFFFF"/>
          <w:lang w:eastAsia="tr-TR"/>
        </w:rPr>
        <w:t>TSB’ye</w:t>
      </w:r>
      <w:proofErr w:type="spellEnd"/>
      <w:r w:rsidRPr="0032697E">
        <w:rPr>
          <w:rFonts w:ascii="Calibri" w:eastAsia="Times New Roman" w:hAnsi="Calibri" w:cs="Arial"/>
          <w:color w:val="1C283D"/>
          <w:shd w:val="clear" w:color="auto" w:fill="FFFFFF"/>
          <w:lang w:eastAsia="tr-TR"/>
        </w:rPr>
        <w:t xml:space="preserve"> iletilir.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Teknik personel kimliği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21 –</w:t>
      </w:r>
      <w:r w:rsidRPr="0032697E">
        <w:rPr>
          <w:rFonts w:ascii="Calibri" w:eastAsia="Times New Roman" w:hAnsi="Calibri" w:cs="Arial"/>
          <w:color w:val="1C283D"/>
          <w:shd w:val="clear" w:color="auto" w:fill="FFFFFF"/>
          <w:lang w:eastAsia="tr-TR"/>
        </w:rPr>
        <w:t>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Mülga:RG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Bilgi kayıtları ve kayıtlara erişim</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22 –</w:t>
      </w:r>
      <w:r w:rsidRPr="0032697E">
        <w:rPr>
          <w:rFonts w:ascii="Calibri" w:eastAsia="Times New Roman" w:hAnsi="Calibri" w:cs="Arial"/>
          <w:color w:val="1C283D"/>
          <w:shd w:val="clear" w:color="auto" w:fill="FFFFFF"/>
          <w:lang w:eastAsia="tr-TR"/>
        </w:rPr>
        <w:t xml:space="preserve"> (1) TOBB nezdinde tutulan Levhaya ilişkin bilgiler, bilgilere erişim tanınacak yetkili kullanıcılar ve kullanıcıların erişebilecekleri kayıtların içeriği ile erişim şekli </w:t>
      </w:r>
      <w:proofErr w:type="spellStart"/>
      <w:r w:rsidRPr="0032697E">
        <w:rPr>
          <w:rFonts w:ascii="Calibri" w:eastAsia="Times New Roman" w:hAnsi="Calibri" w:cs="Arial"/>
          <w:color w:val="1C283D"/>
          <w:shd w:val="clear" w:color="auto" w:fill="FFFFFF"/>
          <w:lang w:eastAsia="tr-TR"/>
        </w:rPr>
        <w:t>TOBB’un</w:t>
      </w:r>
      <w:proofErr w:type="spellEnd"/>
      <w:r w:rsidRPr="0032697E">
        <w:rPr>
          <w:rFonts w:ascii="Calibri" w:eastAsia="Times New Roman" w:hAnsi="Calibri" w:cs="Arial"/>
          <w:color w:val="1C283D"/>
          <w:shd w:val="clear" w:color="auto" w:fill="FFFFFF"/>
          <w:lang w:eastAsia="tr-TR"/>
        </w:rPr>
        <w:t xml:space="preserve"> görüşü alınarak Müsteşarlıkça belirlenir. Elektronik ortamda </w:t>
      </w:r>
      <w:proofErr w:type="spellStart"/>
      <w:r w:rsidRPr="0032697E">
        <w:rPr>
          <w:rFonts w:ascii="Calibri" w:eastAsia="Times New Roman" w:hAnsi="Calibri" w:cs="Arial"/>
          <w:color w:val="1C283D"/>
          <w:shd w:val="clear" w:color="auto" w:fill="FFFFFF"/>
          <w:lang w:eastAsia="tr-TR"/>
        </w:rPr>
        <w:t>TOBB’a</w:t>
      </w:r>
      <w:proofErr w:type="spellEnd"/>
      <w:r w:rsidRPr="0032697E">
        <w:rPr>
          <w:rFonts w:ascii="Calibri" w:eastAsia="Times New Roman" w:hAnsi="Calibri" w:cs="Arial"/>
          <w:color w:val="1C283D"/>
          <w:shd w:val="clear" w:color="auto" w:fill="FFFFFF"/>
          <w:lang w:eastAsia="tr-TR"/>
        </w:rPr>
        <w:t xml:space="preserve"> veya odalara bildirim yapılmasına ilişkin usuller TOBB tarafından belirlenir.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Müsteşarlık talimatları ile İcra Komitesince gerekli görülen karar ve duyuruların acentelere iletilmesi için TOBB tarafından gerekli işlemler yapılır.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DÖRDÜNCÜ BÖLÜM</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Faaliyetin Sona Ermesine İlişkin Hükümler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Acentelik faaliyetinin sona erdirilmesi ve acentelik yetkilerinin kaldırılması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23 –</w:t>
      </w:r>
      <w:r w:rsidRPr="0032697E">
        <w:rPr>
          <w:rFonts w:ascii="Calibri" w:eastAsia="Times New Roman" w:hAnsi="Calibri" w:cs="Arial"/>
          <w:color w:val="1C283D"/>
          <w:shd w:val="clear" w:color="auto" w:fill="FFFFFF"/>
          <w:lang w:eastAsia="tr-TR"/>
        </w:rPr>
        <w:t xml:space="preserve"> (1) Acentelerin kendi talepleriyle faaliyetlerine son vermek istemeleri durumunda faaliyetin sonlandırılmasına ilişkin kararın alındığı tarihten itibaren en geç beş iş günü içinde Levha bilgilerine işlenmek üzere </w:t>
      </w:r>
      <w:proofErr w:type="spellStart"/>
      <w:r w:rsidRPr="0032697E">
        <w:rPr>
          <w:rFonts w:ascii="Calibri" w:eastAsia="Times New Roman" w:hAnsi="Calibri" w:cs="Arial"/>
          <w:color w:val="1C283D"/>
          <w:shd w:val="clear" w:color="auto" w:fill="FFFFFF"/>
          <w:lang w:eastAsia="tr-TR"/>
        </w:rPr>
        <w:t>TOBB’a</w:t>
      </w:r>
      <w:proofErr w:type="spellEnd"/>
      <w:r w:rsidRPr="0032697E">
        <w:rPr>
          <w:rFonts w:ascii="Calibri" w:eastAsia="Times New Roman" w:hAnsi="Calibri" w:cs="Arial"/>
          <w:color w:val="1C283D"/>
          <w:shd w:val="clear" w:color="auto" w:fill="FFFFFF"/>
          <w:lang w:eastAsia="tr-TR"/>
        </w:rPr>
        <w:t xml:space="preserve"> bildirilir.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(2) Sigorta şirketlerince acentelik yetkilerinin tamamının veya bir kısmının kaldırılması veya acentelik sözleşmelerinin feshedilmesi halleri en geç beş iş günü içinde Levha bilgilerine işlenmek üzere </w:t>
      </w:r>
      <w:proofErr w:type="spellStart"/>
      <w:r w:rsidRPr="0032697E">
        <w:rPr>
          <w:rFonts w:ascii="Calibri" w:eastAsia="Times New Roman" w:hAnsi="Calibri" w:cs="Arial"/>
          <w:color w:val="1C283D"/>
          <w:shd w:val="clear" w:color="auto" w:fill="FFFFFF"/>
          <w:lang w:eastAsia="tr-TR"/>
        </w:rPr>
        <w:t>TOBB’a</w:t>
      </w:r>
      <w:proofErr w:type="spellEnd"/>
      <w:r w:rsidRPr="0032697E">
        <w:rPr>
          <w:rFonts w:ascii="Calibri" w:eastAsia="Times New Roman" w:hAnsi="Calibri" w:cs="Arial"/>
          <w:color w:val="1C283D"/>
          <w:shd w:val="clear" w:color="auto" w:fill="FFFFFF"/>
          <w:lang w:eastAsia="tr-TR"/>
        </w:rPr>
        <w:t xml:space="preserve"> bildirilir.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Gerekli işlemlerin tamamlanmasını takiben, faaliyeti sona eren acentenin Levha kaydı silinir. Levha kaydı silinen acenteler listesinde, Levha kaydının silinme gerekçesine yer verilir.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(4) Mahkeme kararıyla kesinleşmiş prim borcunun ödenmemesi nedeniyle şirketlerince acentelik yetkileri kaldırılanlar Müsteşarlığa bildirilir ve acentelik faaliyetleri bu borçları ödeninceye kadar Müsteşarlıkça geçici olarak durdurulur. Bu husus Levhaya işlenmek üzere </w:t>
      </w:r>
      <w:proofErr w:type="spellStart"/>
      <w:r w:rsidRPr="0032697E">
        <w:rPr>
          <w:rFonts w:ascii="Calibri" w:eastAsia="Times New Roman" w:hAnsi="Calibri" w:cs="Arial"/>
          <w:color w:val="1C283D"/>
          <w:shd w:val="clear" w:color="auto" w:fill="FFFFFF"/>
          <w:lang w:eastAsia="tr-TR"/>
        </w:rPr>
        <w:t>TOBB’a</w:t>
      </w:r>
      <w:proofErr w:type="spellEnd"/>
      <w:r w:rsidRPr="0032697E">
        <w:rPr>
          <w:rFonts w:ascii="Calibri" w:eastAsia="Times New Roman" w:hAnsi="Calibri" w:cs="Arial"/>
          <w:color w:val="1C283D"/>
          <w:shd w:val="clear" w:color="auto" w:fill="FFFFFF"/>
          <w:lang w:eastAsia="tr-TR"/>
        </w:rPr>
        <w:t xml:space="preserve"> bildirilir.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(5) Levha kaydı silinen ya da acentelik yetkileri geçici veya sürekli olarak kaldırılan acentelerin mevcut </w:t>
      </w:r>
      <w:proofErr w:type="gramStart"/>
      <w:r w:rsidRPr="0032697E">
        <w:rPr>
          <w:rFonts w:ascii="Calibri" w:eastAsia="Times New Roman" w:hAnsi="Calibri" w:cs="Arial"/>
          <w:color w:val="1C283D"/>
          <w:shd w:val="clear" w:color="auto" w:fill="FFFFFF"/>
          <w:lang w:eastAsia="tr-TR"/>
        </w:rPr>
        <w:t>portföylerine</w:t>
      </w:r>
      <w:proofErr w:type="gramEnd"/>
      <w:r w:rsidRPr="0032697E">
        <w:rPr>
          <w:rFonts w:ascii="Calibri" w:eastAsia="Times New Roman" w:hAnsi="Calibri" w:cs="Arial"/>
          <w:color w:val="1C283D"/>
          <w:shd w:val="clear" w:color="auto" w:fill="FFFFFF"/>
          <w:lang w:eastAsia="tr-TR"/>
        </w:rPr>
        <w:t xml:space="preserve"> ilişkin devam eden işlemler bakımından sigortalıların, hak sahiplerinin ve acentelerin menfaatlerinin korunması için ilgili sigorta şirketlerince gerekli tedbirler alınır.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Uygunluk belgesinin iptali</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24 –</w:t>
      </w:r>
      <w:r w:rsidRPr="0032697E">
        <w:rPr>
          <w:rFonts w:ascii="Calibri" w:eastAsia="Times New Roman" w:hAnsi="Calibri" w:cs="Arial"/>
          <w:color w:val="1C283D"/>
          <w:shd w:val="clear" w:color="auto" w:fill="FFFFFF"/>
          <w:lang w:eastAsia="tr-TR"/>
        </w:rPr>
        <w:t xml:space="preserve"> (1) Müsteşarlıkça yapılan izleme, inceleme veya denetim sonucunda, Kanunun 32 </w:t>
      </w:r>
      <w:proofErr w:type="spellStart"/>
      <w:r w:rsidRPr="0032697E">
        <w:rPr>
          <w:rFonts w:ascii="Calibri" w:eastAsia="Times New Roman" w:hAnsi="Calibri" w:cs="Arial"/>
          <w:color w:val="1C283D"/>
          <w:shd w:val="clear" w:color="auto" w:fill="FFFFFF"/>
          <w:lang w:eastAsia="tr-TR"/>
        </w:rPr>
        <w:t>nci</w:t>
      </w:r>
      <w:proofErr w:type="spellEnd"/>
      <w:r w:rsidRPr="0032697E">
        <w:rPr>
          <w:rFonts w:ascii="Calibri" w:eastAsia="Times New Roman" w:hAnsi="Calibri" w:cs="Arial"/>
          <w:color w:val="1C283D"/>
          <w:shd w:val="clear" w:color="auto" w:fill="FFFFFF"/>
          <w:lang w:eastAsia="tr-TR"/>
        </w:rPr>
        <w:t xml:space="preserve"> maddesi hükümlerine uygun hareket etmediği tespit edilen acentelerin faaliyetleri Müsteşarlıkça yapılacak uyarıya rağmen durumlarını düzeltmemeleri halinde altı aya kadar geçici olarak </w:t>
      </w:r>
      <w:r w:rsidRPr="0032697E">
        <w:rPr>
          <w:rFonts w:ascii="Calibri" w:eastAsia="Times New Roman" w:hAnsi="Calibri" w:cs="Arial"/>
          <w:color w:val="1C283D"/>
          <w:shd w:val="clear" w:color="auto" w:fill="FFFFFF"/>
          <w:lang w:eastAsia="tr-TR"/>
        </w:rPr>
        <w:lastRenderedPageBreak/>
        <w:t xml:space="preserve">durdurulabilir. Faaliyetleri geçici olarak durdurulanlar, durumları Levhaya kaydedilmek üzere Müsteşarlıkça </w:t>
      </w:r>
      <w:proofErr w:type="spellStart"/>
      <w:r w:rsidRPr="0032697E">
        <w:rPr>
          <w:rFonts w:ascii="Calibri" w:eastAsia="Times New Roman" w:hAnsi="Calibri" w:cs="Arial"/>
          <w:color w:val="1C283D"/>
          <w:shd w:val="clear" w:color="auto" w:fill="FFFFFF"/>
          <w:lang w:eastAsia="tr-TR"/>
        </w:rPr>
        <w:t>TOBB’a</w:t>
      </w:r>
      <w:proofErr w:type="spellEnd"/>
      <w:r w:rsidRPr="0032697E">
        <w:rPr>
          <w:rFonts w:ascii="Calibri" w:eastAsia="Times New Roman" w:hAnsi="Calibri" w:cs="Arial"/>
          <w:color w:val="1C283D"/>
          <w:shd w:val="clear" w:color="auto" w:fill="FFFFFF"/>
          <w:lang w:eastAsia="tr-TR"/>
        </w:rPr>
        <w:t xml:space="preserve">, ayrıca çalıştıkları şirketlerce de bu acenteler aracılığıyla poliçe düzenlenmesinin durdurulmasını </w:t>
      </w:r>
      <w:proofErr w:type="spellStart"/>
      <w:r w:rsidRPr="0032697E">
        <w:rPr>
          <w:rFonts w:ascii="Calibri" w:eastAsia="Times New Roman" w:hAnsi="Calibri" w:cs="Arial"/>
          <w:color w:val="1C283D"/>
          <w:shd w:val="clear" w:color="auto" w:fill="FFFFFF"/>
          <w:lang w:eastAsia="tr-TR"/>
        </w:rPr>
        <w:t>teminen</w:t>
      </w:r>
      <w:proofErr w:type="spellEnd"/>
      <w:r w:rsidRPr="0032697E">
        <w:rPr>
          <w:rFonts w:ascii="Calibri" w:eastAsia="Times New Roman" w:hAnsi="Calibri" w:cs="Arial"/>
          <w:color w:val="1C283D"/>
          <w:shd w:val="clear" w:color="auto" w:fill="FFFFFF"/>
          <w:lang w:eastAsia="tr-TR"/>
        </w:rPr>
        <w:t xml:space="preserve"> </w:t>
      </w:r>
      <w:proofErr w:type="spellStart"/>
      <w:r w:rsidRPr="0032697E">
        <w:rPr>
          <w:rFonts w:ascii="Calibri" w:eastAsia="Times New Roman" w:hAnsi="Calibri" w:cs="Arial"/>
          <w:color w:val="1C283D"/>
          <w:shd w:val="clear" w:color="auto" w:fill="FFFFFF"/>
          <w:lang w:eastAsia="tr-TR"/>
        </w:rPr>
        <w:t>TSB’ye</w:t>
      </w:r>
      <w:proofErr w:type="spellEnd"/>
      <w:r w:rsidRPr="0032697E">
        <w:rPr>
          <w:rFonts w:ascii="Calibri" w:eastAsia="Times New Roman" w:hAnsi="Calibri" w:cs="Arial"/>
          <w:color w:val="1C283D"/>
          <w:shd w:val="clear" w:color="auto" w:fill="FFFFFF"/>
          <w:lang w:eastAsia="tr-TR"/>
        </w:rPr>
        <w:t xml:space="preserve"> bildirilir.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(2) Müsteşarlıkça yapılan izleme, inceleme veya denetim sonucunda mali durumlarının bağlı bulundukları sigorta şirketi üzerinde olumsuz sonuçlara yol açabileceği anlaşılan acenteler için gerekli tedbirlerin alınması amacıyla Müsteşarlıkça ilgili sigorta şirketlerine bildirimde bulunulur. Alınan tedbirlere rağmen durumlarında bir iyileşme olmayan acentelerin faaliyetleri Müsteşarlıkça altı aya kadar geçici olarak durdurulabilir.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(3) Acentelerin birinci fıkraya istinaden faaliyetlerinin geçici olarak durdurulması sonrasında faaliyete başlangıcı takip eden bir yıl içinde aynı fiili tekrar etmeleri halinde uygunluk belgeleri Müsteşarlıkça iptal edilir.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(4) Gerek bu madde hükümlerine göre Müsteşarlıkça uygunluk belgesinin iptal edilmesi ve gerekse İcra Komitesince alınan kararlar çerçevesinde hakkında meslekten çıkarılmasına karar verilenler İcra Komitesi tarafından Levhadan silinir. Bu hususa ilişkin bilgiler </w:t>
      </w:r>
      <w:proofErr w:type="spellStart"/>
      <w:r w:rsidRPr="0032697E">
        <w:rPr>
          <w:rFonts w:ascii="Calibri" w:eastAsia="Times New Roman" w:hAnsi="Calibri" w:cs="Arial"/>
          <w:color w:val="1C283D"/>
          <w:shd w:val="clear" w:color="auto" w:fill="FFFFFF"/>
          <w:lang w:eastAsia="tr-TR"/>
        </w:rPr>
        <w:t>TOBB’da</w:t>
      </w:r>
      <w:proofErr w:type="spellEnd"/>
      <w:r w:rsidRPr="0032697E">
        <w:rPr>
          <w:rFonts w:ascii="Calibri" w:eastAsia="Times New Roman" w:hAnsi="Calibri" w:cs="Arial"/>
          <w:color w:val="1C283D"/>
          <w:shd w:val="clear" w:color="auto" w:fill="FFFFFF"/>
          <w:lang w:eastAsia="tr-TR"/>
        </w:rPr>
        <w:t xml:space="preserve"> ayrı bir liste halinde tutulur ve elektronik ortamda </w:t>
      </w:r>
      <w:proofErr w:type="spellStart"/>
      <w:r w:rsidRPr="0032697E">
        <w:rPr>
          <w:rFonts w:ascii="Calibri" w:eastAsia="Times New Roman" w:hAnsi="Calibri" w:cs="Arial"/>
          <w:color w:val="1C283D"/>
          <w:shd w:val="clear" w:color="auto" w:fill="FFFFFF"/>
          <w:lang w:eastAsia="tr-TR"/>
        </w:rPr>
        <w:t>TSB’ye</w:t>
      </w:r>
      <w:proofErr w:type="spellEnd"/>
      <w:r w:rsidRPr="0032697E">
        <w:rPr>
          <w:rFonts w:ascii="Calibri" w:eastAsia="Times New Roman" w:hAnsi="Calibri" w:cs="Arial"/>
          <w:color w:val="1C283D"/>
          <w:shd w:val="clear" w:color="auto" w:fill="FFFFFF"/>
          <w:lang w:eastAsia="tr-TR"/>
        </w:rPr>
        <w:t xml:space="preserve"> iletilir.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(5) Bu maddede acenteler için öngörülen tedbirler, teknik personel için de uygulanır. Teknik personelin faaliyetlerinin geçici olarak durdurulması, işlem yapma yetkisinin iptali şeklindedir.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(6) Bu maddede belirtilen tüm hususlar ilgili acentenin Levha kayıtlarına işlenir.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BEŞİNCİ BÖLÜM</w:t>
      </w:r>
    </w:p>
    <w:p w:rsidR="0032697E" w:rsidRPr="0032697E" w:rsidRDefault="0032697E" w:rsidP="0032697E">
      <w:pPr>
        <w:shd w:val="clear" w:color="auto" w:fill="FFFFFF"/>
        <w:spacing w:after="0" w:line="240" w:lineRule="atLeast"/>
        <w:ind w:firstLine="567"/>
        <w:jc w:val="center"/>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Çeşitli ve Son Hükümler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 </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Yürürlükten kaldırılan yönetmelik</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25 –</w:t>
      </w:r>
      <w:r w:rsidRPr="0032697E">
        <w:rPr>
          <w:rFonts w:ascii="Calibri" w:eastAsia="Times New Roman" w:hAnsi="Calibri" w:cs="Arial"/>
          <w:color w:val="1C283D"/>
          <w:shd w:val="clear" w:color="auto" w:fill="FFFFFF"/>
          <w:lang w:eastAsia="tr-TR"/>
        </w:rPr>
        <w:t xml:space="preserve"> (1) </w:t>
      </w:r>
      <w:proofErr w:type="gramStart"/>
      <w:r w:rsidRPr="0032697E">
        <w:rPr>
          <w:rFonts w:ascii="Calibri" w:eastAsia="Times New Roman" w:hAnsi="Calibri" w:cs="Arial"/>
          <w:color w:val="1C283D"/>
          <w:shd w:val="clear" w:color="auto" w:fill="FFFFFF"/>
          <w:lang w:eastAsia="tr-TR"/>
        </w:rPr>
        <w:t>14/4/2008</w:t>
      </w:r>
      <w:proofErr w:type="gramEnd"/>
      <w:r w:rsidRPr="0032697E">
        <w:rPr>
          <w:rFonts w:ascii="Calibri" w:eastAsia="Times New Roman" w:hAnsi="Calibri" w:cs="Arial"/>
          <w:color w:val="1C283D"/>
          <w:shd w:val="clear" w:color="auto" w:fill="FFFFFF"/>
          <w:lang w:eastAsia="tr-TR"/>
        </w:rPr>
        <w:t xml:space="preserve"> tarihli ve 26847 mükerrer sayılı Resmî Gazete’de yayımlanan Sigorta Acenteleri Yönetmeliği yürürlükten kaldırılmıştır.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Yönetmelik hükümlerine uyum</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GEÇİCİ MADDE 1 –</w:t>
      </w:r>
      <w:r w:rsidRPr="0032697E">
        <w:rPr>
          <w:rFonts w:ascii="Calibri" w:eastAsia="Times New Roman" w:hAnsi="Calibri" w:cs="Arial"/>
          <w:color w:val="1C283D"/>
          <w:shd w:val="clear" w:color="auto" w:fill="FFFFFF"/>
          <w:lang w:eastAsia="tr-TR"/>
        </w:rPr>
        <w:t>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Değişik:RG</w:t>
      </w:r>
      <w:proofErr w:type="gramEnd"/>
      <w:r w:rsidRPr="0032697E">
        <w:rPr>
          <w:rFonts w:ascii="Calibri" w:eastAsia="Times New Roman" w:hAnsi="Calibri" w:cs="Arial"/>
          <w:b/>
          <w:bCs/>
          <w:color w:val="254470"/>
          <w:sz w:val="14"/>
          <w:lang w:eastAsia="tr-TR"/>
        </w:rPr>
        <w:t>-11/10/2014-29142)</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(1) Bu Yönetmeliğin finansal kiralama ve finansman şirketleri, acentelik sözleşmesi, teknik personel, yardımcı teknik personel ve müdürle ilgili hükümlerine </w:t>
      </w:r>
      <w:proofErr w:type="gramStart"/>
      <w:r w:rsidRPr="0032697E">
        <w:rPr>
          <w:rFonts w:ascii="Calibri" w:eastAsia="Times New Roman" w:hAnsi="Calibri" w:cs="Arial"/>
          <w:color w:val="1C283D"/>
          <w:shd w:val="clear" w:color="auto" w:fill="FFFFFF"/>
          <w:lang w:eastAsia="tr-TR"/>
        </w:rPr>
        <w:t>30/4/2015</w:t>
      </w:r>
      <w:proofErr w:type="gramEnd"/>
      <w:r w:rsidRPr="0032697E">
        <w:rPr>
          <w:rFonts w:ascii="Calibri" w:eastAsia="Times New Roman" w:hAnsi="Calibri" w:cs="Arial"/>
          <w:color w:val="1C283D"/>
          <w:shd w:val="clear" w:color="auto" w:fill="FFFFFF"/>
          <w:lang w:eastAsia="tr-TR"/>
        </w:rPr>
        <w:t xml:space="preserve"> tarihine kadar, diğer hükümlerine 22/10/2014 tarihine kadar uyum sağlanır.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Şubelere ilişkin hükümlere uyum</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GEÇİCİ MADDE 2 –(</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-30/12/2014-29221 mükerrer)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 (1) Şube açmak suretiyle teşkilatlanmış acenteler ve mesafeli satış yapan acentelerin </w:t>
      </w:r>
      <w:proofErr w:type="gramStart"/>
      <w:r w:rsidRPr="0032697E">
        <w:rPr>
          <w:rFonts w:ascii="Calibri" w:eastAsia="Times New Roman" w:hAnsi="Calibri" w:cs="Arial"/>
          <w:color w:val="1C283D"/>
          <w:shd w:val="clear" w:color="auto" w:fill="FFFFFF"/>
          <w:lang w:eastAsia="tr-TR"/>
        </w:rPr>
        <w:t>1/5/2015</w:t>
      </w:r>
      <w:proofErr w:type="gramEnd"/>
      <w:r w:rsidRPr="0032697E">
        <w:rPr>
          <w:rFonts w:ascii="Calibri" w:eastAsia="Times New Roman" w:hAnsi="Calibri" w:cs="Arial"/>
          <w:color w:val="1C283D"/>
          <w:shd w:val="clear" w:color="auto" w:fill="FFFFFF"/>
          <w:lang w:eastAsia="tr-TR"/>
        </w:rPr>
        <w:t xml:space="preserve"> tarihine kadar durumlarını Yönetmeliğin şube ve mesafeli satışa ilişkin hükümlerine uygun hale getirmeleri gerekmektedir.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proofErr w:type="spellStart"/>
      <w:r w:rsidRPr="0032697E">
        <w:rPr>
          <w:rFonts w:ascii="Calibri" w:eastAsia="Times New Roman" w:hAnsi="Calibri" w:cs="Arial"/>
          <w:b/>
          <w:bCs/>
          <w:color w:val="254470"/>
          <w:sz w:val="14"/>
          <w:lang w:eastAsia="tr-TR"/>
        </w:rPr>
        <w:t>Özkaynak</w:t>
      </w:r>
      <w:proofErr w:type="spellEnd"/>
      <w:r w:rsidRPr="0032697E">
        <w:rPr>
          <w:rFonts w:ascii="Calibri" w:eastAsia="Times New Roman" w:hAnsi="Calibri" w:cs="Arial"/>
          <w:b/>
          <w:bCs/>
          <w:color w:val="254470"/>
          <w:sz w:val="14"/>
          <w:lang w:eastAsia="tr-TR"/>
        </w:rPr>
        <w:t xml:space="preserve"> şartına ilişkin geçiş hükmü</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GEÇİCİ MADDE 3 –(</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-30/12/2014-29221 mükerrer)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(1) Yönetmeliğin 9 uncu maddesinin üçüncü fıkrasında belirtilen oran Yönetmeliğin yayımlandığı yıl için %2, takip eden yıl için %3 olarak uygulanır.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Asgari kuruluş sermayesine ilişkin geçiş hükmü</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GEÇİCİ MADDE 4 –</w:t>
      </w:r>
      <w:r w:rsidRPr="0032697E">
        <w:rPr>
          <w:rFonts w:ascii="Calibri" w:eastAsia="Times New Roman" w:hAnsi="Calibri" w:cs="Arial"/>
          <w:color w:val="1C283D"/>
          <w:shd w:val="clear" w:color="auto" w:fill="FFFFFF"/>
          <w:lang w:eastAsia="tr-TR"/>
        </w:rPr>
        <w:t>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-30/12/2014-29221 mükerrer)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xml:space="preserve">(1) Yönetmeliğin 6 </w:t>
      </w:r>
      <w:proofErr w:type="spellStart"/>
      <w:r w:rsidRPr="0032697E">
        <w:rPr>
          <w:rFonts w:ascii="Calibri" w:eastAsia="Times New Roman" w:hAnsi="Calibri" w:cs="Arial"/>
          <w:color w:val="1C283D"/>
          <w:shd w:val="clear" w:color="auto" w:fill="FFFFFF"/>
          <w:lang w:eastAsia="tr-TR"/>
        </w:rPr>
        <w:t>ncı</w:t>
      </w:r>
      <w:proofErr w:type="spellEnd"/>
      <w:r w:rsidRPr="0032697E">
        <w:rPr>
          <w:rFonts w:ascii="Calibri" w:eastAsia="Times New Roman" w:hAnsi="Calibri" w:cs="Arial"/>
          <w:color w:val="1C283D"/>
          <w:shd w:val="clear" w:color="auto" w:fill="FFFFFF"/>
          <w:lang w:eastAsia="tr-TR"/>
        </w:rPr>
        <w:t xml:space="preserve"> maddesinin birinci fıkrası ile getirilen asgari kuruluş sermayesi, bu Yönetmeliğin yayımı tarihi itibariyle mevcut kurulu acenteler hakkında uygulanmaz.</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w:t>
      </w:r>
      <w:r w:rsidRPr="0032697E">
        <w:rPr>
          <w:rFonts w:ascii="Calibri" w:eastAsia="Times New Roman" w:hAnsi="Calibri" w:cs="Arial"/>
          <w:b/>
          <w:bCs/>
          <w:color w:val="254470"/>
          <w:sz w:val="14"/>
          <w:lang w:eastAsia="tr-TR"/>
        </w:rPr>
        <w:t>İcra Komitesinin görevlerine ilişkin geçiş hükmü</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GEÇİCİ MADDE 5 – (</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(1) Bu Yönetmelik hükümleri çerçevesinde İcra Komitesi tarafından hazırlanan genel düzenleyici işlemler, bu Yönetmeliğin yayımından itibaren 6 ay sonra yürürlüğe girer.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Sözleşmelerin uyarlanması</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GEÇİCİ MADDE 6 –</w:t>
      </w:r>
      <w:r w:rsidRPr="0032697E">
        <w:rPr>
          <w:rFonts w:ascii="Calibri" w:eastAsia="Times New Roman" w:hAnsi="Calibri" w:cs="Arial"/>
          <w:color w:val="1C283D"/>
          <w:shd w:val="clear" w:color="auto" w:fill="FFFFFF"/>
          <w:lang w:eastAsia="tr-TR"/>
        </w:rPr>
        <w:t> </w:t>
      </w:r>
      <w:r w:rsidRPr="0032697E">
        <w:rPr>
          <w:rFonts w:ascii="Calibri" w:eastAsia="Times New Roman" w:hAnsi="Calibri" w:cs="Arial"/>
          <w:b/>
          <w:bCs/>
          <w:color w:val="254470"/>
          <w:sz w:val="14"/>
          <w:lang w:eastAsia="tr-TR"/>
        </w:rPr>
        <w:t>(</w:t>
      </w:r>
      <w:proofErr w:type="gramStart"/>
      <w:r w:rsidRPr="0032697E">
        <w:rPr>
          <w:rFonts w:ascii="Calibri" w:eastAsia="Times New Roman" w:hAnsi="Calibri" w:cs="Arial"/>
          <w:b/>
          <w:bCs/>
          <w:color w:val="254470"/>
          <w:sz w:val="14"/>
          <w:lang w:eastAsia="tr-TR"/>
        </w:rPr>
        <w:t>Ek:RG</w:t>
      </w:r>
      <w:proofErr w:type="gramEnd"/>
      <w:r w:rsidRPr="0032697E">
        <w:rPr>
          <w:rFonts w:ascii="Calibri" w:eastAsia="Times New Roman" w:hAnsi="Calibri" w:cs="Arial"/>
          <w:b/>
          <w:bCs/>
          <w:color w:val="254470"/>
          <w:sz w:val="14"/>
          <w:lang w:eastAsia="tr-TR"/>
        </w:rPr>
        <w:t>-16/1/2016-29595)</w:t>
      </w:r>
      <w:r w:rsidRPr="0032697E">
        <w:rPr>
          <w:rFonts w:ascii="Calibri" w:eastAsia="Times New Roman" w:hAnsi="Calibri" w:cs="Arial"/>
          <w:b/>
          <w:bCs/>
          <w:color w:val="254470"/>
          <w:sz w:val="14"/>
          <w:vertAlign w:val="superscript"/>
          <w:lang w:eastAsia="tr-TR"/>
        </w:rPr>
        <w:t>(1)</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(1) Mevcut acentelik sözleşmeleri, bu Yönetmeliğin yayımlandığı tarihten itibaren 6 ay içinde Yönetmelik hükümlerine uygun hale getirilir.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Yürürlük</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lastRenderedPageBreak/>
        <w:t>MADDE 26 –</w:t>
      </w:r>
      <w:r w:rsidRPr="0032697E">
        <w:rPr>
          <w:rFonts w:ascii="Calibri" w:eastAsia="Times New Roman" w:hAnsi="Calibri" w:cs="Arial"/>
          <w:color w:val="1C283D"/>
          <w:shd w:val="clear" w:color="auto" w:fill="FFFFFF"/>
          <w:lang w:eastAsia="tr-TR"/>
        </w:rPr>
        <w:t xml:space="preserve"> (1) Bu Yönetmeliğin 18 inci maddesinin üçüncü fıkrası </w:t>
      </w:r>
      <w:proofErr w:type="gramStart"/>
      <w:r w:rsidRPr="0032697E">
        <w:rPr>
          <w:rFonts w:ascii="Calibri" w:eastAsia="Times New Roman" w:hAnsi="Calibri" w:cs="Arial"/>
          <w:color w:val="1C283D"/>
          <w:shd w:val="clear" w:color="auto" w:fill="FFFFFF"/>
          <w:lang w:eastAsia="tr-TR"/>
        </w:rPr>
        <w:t>1/1/2015</w:t>
      </w:r>
      <w:proofErr w:type="gramEnd"/>
      <w:r w:rsidRPr="0032697E">
        <w:rPr>
          <w:rFonts w:ascii="Calibri" w:eastAsia="Times New Roman" w:hAnsi="Calibri" w:cs="Arial"/>
          <w:color w:val="1C283D"/>
          <w:shd w:val="clear" w:color="auto" w:fill="FFFFFF"/>
          <w:lang w:eastAsia="tr-TR"/>
        </w:rPr>
        <w:t xml:space="preserve"> tarihinde, diğer hükümleri yayımı tarihinde yürürlüğe girer.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Yürütme</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b/>
          <w:bCs/>
          <w:color w:val="254470"/>
          <w:sz w:val="14"/>
          <w:lang w:eastAsia="tr-TR"/>
        </w:rPr>
        <w:t>MADDE 27 –</w:t>
      </w:r>
      <w:r w:rsidRPr="0032697E">
        <w:rPr>
          <w:rFonts w:ascii="Calibri" w:eastAsia="Times New Roman" w:hAnsi="Calibri" w:cs="Arial"/>
          <w:color w:val="1C283D"/>
          <w:shd w:val="clear" w:color="auto" w:fill="FFFFFF"/>
          <w:lang w:eastAsia="tr-TR"/>
        </w:rPr>
        <w:t> (1) Bu Yönetmelik hükümlerini Hazine Müsteşarlığının bağlı olduğu Bakan yürütür.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______________</w:t>
      </w:r>
    </w:p>
    <w:p w:rsidR="0032697E" w:rsidRPr="0032697E" w:rsidRDefault="0032697E" w:rsidP="0032697E">
      <w:pPr>
        <w:shd w:val="clear" w:color="auto" w:fill="FFFFFF"/>
        <w:spacing w:after="0" w:line="240" w:lineRule="atLeast"/>
        <w:ind w:left="927" w:hanging="360"/>
        <w:jc w:val="both"/>
        <w:rPr>
          <w:rFonts w:ascii="Calibri" w:eastAsia="Times New Roman" w:hAnsi="Calibri" w:cs="Arial"/>
          <w:color w:val="1C283D"/>
          <w:shd w:val="clear" w:color="auto" w:fill="FFFFFF"/>
          <w:lang w:eastAsia="tr-TR"/>
        </w:rPr>
      </w:pPr>
      <w:r w:rsidRPr="0032697E">
        <w:rPr>
          <w:rFonts w:ascii="Calibri" w:eastAsia="Times New Roman" w:hAnsi="Calibri" w:cs="Arial"/>
          <w:i/>
          <w:iCs/>
          <w:color w:val="1C283D"/>
          <w:lang w:eastAsia="tr-TR"/>
        </w:rPr>
        <w:t>(1)     Bu değişiklik yayımı tarihinden 6 ay sonra yürürlüğe girer.</w:t>
      </w:r>
    </w:p>
    <w:p w:rsidR="0032697E" w:rsidRPr="0032697E" w:rsidRDefault="0032697E" w:rsidP="0032697E">
      <w:pPr>
        <w:shd w:val="clear" w:color="auto" w:fill="FFFFFF"/>
        <w:spacing w:after="0" w:line="240" w:lineRule="atLeast"/>
        <w:ind w:firstLine="567"/>
        <w:jc w:val="both"/>
        <w:rPr>
          <w:rFonts w:ascii="Calibri" w:eastAsia="Times New Roman" w:hAnsi="Calibri" w:cs="Arial"/>
          <w:color w:val="1C283D"/>
          <w:shd w:val="clear" w:color="auto" w:fill="FFFFFF"/>
          <w:lang w:eastAsia="tr-TR"/>
        </w:rPr>
      </w:pPr>
      <w:r w:rsidRPr="0032697E">
        <w:rPr>
          <w:rFonts w:ascii="Calibri" w:eastAsia="Times New Roman" w:hAnsi="Calibri" w:cs="Arial"/>
          <w:color w:val="1C283D"/>
          <w:shd w:val="clear" w:color="auto" w:fill="FFFFFF"/>
          <w:lang w:eastAsia="tr-TR"/>
        </w:rPr>
        <w:t> </w:t>
      </w:r>
    </w:p>
    <w:p w:rsidR="00D63D24" w:rsidRDefault="00D63D24"/>
    <w:sectPr w:rsidR="00D63D24" w:rsidSect="00D63D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32697E"/>
    <w:rsid w:val="0032697E"/>
    <w:rsid w:val="00D63D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D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slik">
    <w:name w:val="baslik"/>
    <w:basedOn w:val="VarsaylanParagrafYazTipi"/>
    <w:rsid w:val="0032697E"/>
  </w:style>
  <w:style w:type="character" w:styleId="Gl">
    <w:name w:val="Strong"/>
    <w:basedOn w:val="VarsaylanParagrafYazTipi"/>
    <w:uiPriority w:val="22"/>
    <w:qFormat/>
    <w:rsid w:val="0032697E"/>
    <w:rPr>
      <w:b/>
      <w:bCs/>
    </w:rPr>
  </w:style>
  <w:style w:type="paragraph" w:styleId="NormalWeb">
    <w:name w:val="Normal (Web)"/>
    <w:basedOn w:val="Normal"/>
    <w:uiPriority w:val="99"/>
    <w:semiHidden/>
    <w:unhideWhenUsed/>
    <w:rsid w:val="0032697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32697E"/>
    <w:rPr>
      <w:i/>
      <w:iCs/>
    </w:rPr>
  </w:style>
  <w:style w:type="character" w:styleId="Kpr">
    <w:name w:val="Hyperlink"/>
    <w:basedOn w:val="VarsaylanParagrafYazTipi"/>
    <w:uiPriority w:val="99"/>
    <w:semiHidden/>
    <w:unhideWhenUsed/>
    <w:rsid w:val="0032697E"/>
    <w:rPr>
      <w:color w:val="0000FF"/>
      <w:u w:val="single"/>
    </w:rPr>
  </w:style>
</w:styles>
</file>

<file path=word/webSettings.xml><?xml version="1.0" encoding="utf-8"?>
<w:webSettings xmlns:r="http://schemas.openxmlformats.org/officeDocument/2006/relationships" xmlns:w="http://schemas.openxmlformats.org/wordprocessingml/2006/main">
  <w:divs>
    <w:div w:id="1793666913">
      <w:bodyDiv w:val="1"/>
      <w:marLeft w:val="0"/>
      <w:marRight w:val="0"/>
      <w:marTop w:val="0"/>
      <w:marBottom w:val="0"/>
      <w:divBdr>
        <w:top w:val="none" w:sz="0" w:space="0" w:color="auto"/>
        <w:left w:val="none" w:sz="0" w:space="0" w:color="auto"/>
        <w:bottom w:val="none" w:sz="0" w:space="0" w:color="auto"/>
        <w:right w:val="none" w:sz="0" w:space="0" w:color="auto"/>
      </w:divBdr>
      <w:divsChild>
        <w:div w:id="1584416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3782</Words>
  <Characters>21558</Characters>
  <Application>Microsoft Office Word</Application>
  <DocSecurity>0</DocSecurity>
  <Lines>179</Lines>
  <Paragraphs>50</Paragraphs>
  <ScaleCrop>false</ScaleCrop>
  <Company/>
  <LinksUpToDate>false</LinksUpToDate>
  <CharactersWithSpaces>25290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1</cp:revision>
  <dcterms:created xsi:type="dcterms:W3CDTF">2017-12-28T12:55:00Z</dcterms:created>
  <dcterms:modified xsi:type="dcterms:W3CDTF">2017-12-28T12:56:00Z</dcterms:modified>
</cp:coreProperties>
</file>