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BC4" w:rsidRPr="00173BC4" w:rsidRDefault="00173BC4" w:rsidP="00173BC4">
      <w:pPr>
        <w:pStyle w:val="Heading1"/>
        <w:spacing w:line="480" w:lineRule="auto"/>
        <w:jc w:val="center"/>
        <w:rPr>
          <w:rFonts w:ascii="Times New Roman" w:hAnsi="Times New Roman" w:cs="Times New Roman"/>
        </w:rPr>
      </w:pPr>
      <w:r w:rsidRPr="00173BC4">
        <w:rPr>
          <w:rFonts w:ascii="Times New Roman" w:hAnsi="Times New Roman" w:cs="Times New Roman"/>
        </w:rPr>
        <w:t>FLORİSTİK BİTKİ COĞRAFYASI</w:t>
      </w:r>
    </w:p>
    <w:p w:rsidR="00173BC4" w:rsidRPr="00173BC4" w:rsidRDefault="00173BC4" w:rsidP="00173BC4">
      <w:pPr>
        <w:pStyle w:val="Heading1"/>
        <w:spacing w:line="480" w:lineRule="auto"/>
        <w:rPr>
          <w:rFonts w:ascii="Times New Roman" w:hAnsi="Times New Roman" w:cs="Times New Roman"/>
        </w:rPr>
      </w:pPr>
      <w:r w:rsidRPr="00173BC4">
        <w:rPr>
          <w:rFonts w:ascii="Times New Roman" w:hAnsi="Times New Roman" w:cs="Times New Roman"/>
        </w:rPr>
        <w:t xml:space="preserve"> ALANLAR VE COĞRAFİ DAĞILIŞLARI</w:t>
      </w:r>
    </w:p>
    <w:p w:rsidR="00173BC4" w:rsidRPr="00173BC4" w:rsidRDefault="00173BC4" w:rsidP="00173BC4">
      <w:pPr>
        <w:spacing w:line="480" w:lineRule="auto"/>
        <w:jc w:val="both"/>
        <w:rPr>
          <w:rFonts w:ascii="Times New Roman" w:hAnsi="Times New Roman" w:cs="Times New Roman"/>
          <w:sz w:val="28"/>
          <w:szCs w:val="28"/>
        </w:rPr>
      </w:pPr>
      <w:r w:rsidRPr="00173BC4">
        <w:rPr>
          <w:rFonts w:ascii="Times New Roman" w:hAnsi="Times New Roman" w:cs="Times New Roman"/>
          <w:sz w:val="28"/>
          <w:szCs w:val="28"/>
        </w:rPr>
        <w:t>Floristik bitki coğrafyası, bir bölgenin hangi taksonlardan (familya, cins, tür ve alt tür) meydana geldiğini araştırır ve bölge floralarını oluşturan bitkileri, sistematik ve yayılışları açısından inceler. Bunun için bölge ve ülkelere ait bilimsel tarzda toplanıp kurutulmuş ve sınıflandırılmış bitki koleksiyonlarının saklandığı herbaryumlarla, flora kayıtlarına gereksinim vardır. Bu olanaklar sayesinde bir türün yayılış alanını tespit etmek mümkündür. Alanların tanınması biyocoğrafya’ da çok önemli olup, çalışmanın temelini oluşturur.</w:t>
      </w:r>
    </w:p>
    <w:p w:rsidR="0052498C" w:rsidRPr="0052498C" w:rsidRDefault="0052498C" w:rsidP="0052498C">
      <w:pPr>
        <w:pStyle w:val="Heading1"/>
        <w:spacing w:line="480" w:lineRule="auto"/>
        <w:jc w:val="both"/>
        <w:rPr>
          <w:rFonts w:ascii="Times New Roman" w:hAnsi="Times New Roman" w:cs="Times New Roman"/>
        </w:rPr>
      </w:pPr>
      <w:r w:rsidRPr="0052498C">
        <w:rPr>
          <w:rFonts w:ascii="Times New Roman" w:hAnsi="Times New Roman" w:cs="Times New Roman"/>
        </w:rPr>
        <w:t>IV. VİKARİANT ALANLAR</w:t>
      </w:r>
    </w:p>
    <w:p w:rsidR="0052498C" w:rsidRPr="0052498C" w:rsidRDefault="0052498C" w:rsidP="0052498C">
      <w:pPr>
        <w:spacing w:line="480" w:lineRule="auto"/>
        <w:rPr>
          <w:sz w:val="28"/>
          <w:szCs w:val="28"/>
        </w:rPr>
      </w:pPr>
    </w:p>
    <w:p w:rsidR="0052498C" w:rsidRPr="0052498C" w:rsidRDefault="0052498C" w:rsidP="0052498C">
      <w:p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 xml:space="preserve">Bunlar aynı kökenli ya da aralarında sistematik bakımdan yakınlığı bulunan taksonların farklı coğrafi bölgelerde veya ekolojik çevrelerde aralıklı olarak birbirlerini temsil etmelerine </w:t>
      </w:r>
      <w:r w:rsidRPr="0052498C">
        <w:rPr>
          <w:rFonts w:ascii="Times New Roman" w:hAnsi="Times New Roman" w:cs="Times New Roman"/>
          <w:b/>
          <w:sz w:val="28"/>
          <w:szCs w:val="28"/>
        </w:rPr>
        <w:t xml:space="preserve">vikariant </w:t>
      </w:r>
      <w:r w:rsidRPr="0052498C">
        <w:rPr>
          <w:rFonts w:ascii="Times New Roman" w:hAnsi="Times New Roman" w:cs="Times New Roman"/>
          <w:sz w:val="28"/>
          <w:szCs w:val="28"/>
        </w:rPr>
        <w:t xml:space="preserve">adı verilir. </w:t>
      </w:r>
    </w:p>
    <w:p w:rsidR="0052498C" w:rsidRPr="0052498C" w:rsidRDefault="0052498C" w:rsidP="0052498C">
      <w:p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 xml:space="preserve"> Aynı cinsin türleri, aynı familyanın farklı cinsleri veya aynı gruptan taksonlar aralarında vikariant görülebilir. </w:t>
      </w:r>
      <w:r w:rsidRPr="0052498C">
        <w:rPr>
          <w:rFonts w:ascii="Times New Roman" w:hAnsi="Times New Roman" w:cs="Times New Roman"/>
          <w:b/>
          <w:i/>
          <w:sz w:val="28"/>
          <w:szCs w:val="28"/>
        </w:rPr>
        <w:t xml:space="preserve">Platanus orientalis </w:t>
      </w:r>
      <w:r w:rsidRPr="0052498C">
        <w:rPr>
          <w:rFonts w:ascii="Times New Roman" w:hAnsi="Times New Roman" w:cs="Times New Roman"/>
          <w:sz w:val="28"/>
          <w:szCs w:val="28"/>
        </w:rPr>
        <w:t xml:space="preserve">(Doğu Çınarı) ile </w:t>
      </w:r>
      <w:r w:rsidRPr="0052498C">
        <w:rPr>
          <w:rFonts w:ascii="Times New Roman" w:hAnsi="Times New Roman" w:cs="Times New Roman"/>
          <w:b/>
          <w:i/>
          <w:sz w:val="28"/>
          <w:szCs w:val="28"/>
        </w:rPr>
        <w:t xml:space="preserve">Platanus occidentalis </w:t>
      </w:r>
      <w:r w:rsidRPr="0052498C">
        <w:rPr>
          <w:rFonts w:ascii="Times New Roman" w:hAnsi="Times New Roman" w:cs="Times New Roman"/>
          <w:sz w:val="28"/>
          <w:szCs w:val="28"/>
        </w:rPr>
        <w:t>(Batı Çınarı) aynı kökenli olmasına rağmen Oligosen’ de Atlantik Okyanusu’nun meydana gelmesiyle birbirinin vikariantı olmuşlardır.</w:t>
      </w:r>
    </w:p>
    <w:p w:rsidR="0052498C" w:rsidRPr="0052498C" w:rsidRDefault="0052498C" w:rsidP="0052498C">
      <w:p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lastRenderedPageBreak/>
        <w:t>Vikariant bitkiler, mutasyon veya kromozom değişmesiyle yeni karakterlerin görülmesi sonucu akrabalarına oranla daha az uygun koşullarda yaşamaya mecbur olan türlerdir. Böylece otopoliploid, ekstrem çevre koşullarının bir sonucu olarak, bir bitkinin kromozom sayısının artması olayıdır. Otopoliploid, eskiden normal diploid kromozom sayısına sahip türlerin farklı coğrafi alanlarında gerçekleşir. Poliploid olayı çok belirli olduğunda yeni bir tür bu değişme sonucu olabilir ve bu yeni tür ekseriya vikarianttır. Vikariant bitkiler genellikle bir hibritleşme ile kromozom sayısının artması(Allopoliploid) oluşur. Ya da bitkini toprak üstündeki bir veya birkaç kısmında, iklim veya diğer çevre koşullarının değişmesiyle,  yerel bir değişme sonucu oluşur. Gerçek vikariantlar şunlardır:</w:t>
      </w:r>
    </w:p>
    <w:p w:rsidR="0052498C" w:rsidRPr="0052498C" w:rsidRDefault="0052498C" w:rsidP="0052498C">
      <w:pPr>
        <w:pStyle w:val="ListParagraph"/>
        <w:numPr>
          <w:ilvl w:val="0"/>
          <w:numId w:val="3"/>
        </w:num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Coğrafi vikariantlar</w:t>
      </w:r>
    </w:p>
    <w:p w:rsidR="0052498C" w:rsidRPr="0052498C" w:rsidRDefault="0052498C" w:rsidP="0052498C">
      <w:pPr>
        <w:pStyle w:val="ListParagraph"/>
        <w:numPr>
          <w:ilvl w:val="0"/>
          <w:numId w:val="3"/>
        </w:num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Fizyolojik vikariantlar</w:t>
      </w:r>
    </w:p>
    <w:p w:rsidR="0052498C" w:rsidRPr="0052498C" w:rsidRDefault="0052498C" w:rsidP="0052498C">
      <w:pPr>
        <w:pStyle w:val="ListParagraph"/>
        <w:numPr>
          <w:ilvl w:val="0"/>
          <w:numId w:val="3"/>
        </w:num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Ekolojik vikariantlar</w:t>
      </w:r>
    </w:p>
    <w:p w:rsidR="0052498C" w:rsidRPr="0052498C" w:rsidRDefault="0052498C" w:rsidP="0052498C">
      <w:pPr>
        <w:pStyle w:val="ListParagraph"/>
        <w:numPr>
          <w:ilvl w:val="0"/>
          <w:numId w:val="3"/>
        </w:num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Mevsimlik vikariantlar</w:t>
      </w:r>
    </w:p>
    <w:p w:rsidR="0052498C" w:rsidRPr="0052498C" w:rsidRDefault="0052498C" w:rsidP="0052498C">
      <w:pPr>
        <w:spacing w:line="480" w:lineRule="auto"/>
        <w:jc w:val="both"/>
        <w:rPr>
          <w:rFonts w:ascii="Times New Roman" w:hAnsi="Times New Roman" w:cs="Times New Roman"/>
          <w:b/>
          <w:sz w:val="28"/>
          <w:szCs w:val="28"/>
        </w:rPr>
      </w:pPr>
      <w:r w:rsidRPr="0052498C">
        <w:rPr>
          <w:rFonts w:ascii="Times New Roman" w:hAnsi="Times New Roman" w:cs="Times New Roman"/>
          <w:sz w:val="28"/>
          <w:szCs w:val="28"/>
        </w:rPr>
        <w:t xml:space="preserve">   </w:t>
      </w:r>
      <w:r w:rsidRPr="0052498C">
        <w:rPr>
          <w:rFonts w:ascii="Times New Roman" w:hAnsi="Times New Roman" w:cs="Times New Roman"/>
          <w:b/>
          <w:sz w:val="28"/>
          <w:szCs w:val="28"/>
        </w:rPr>
        <w:t>1. Coğrafi Vikariantlar</w:t>
      </w:r>
    </w:p>
    <w:p w:rsidR="0052498C" w:rsidRPr="0052498C" w:rsidRDefault="0052498C" w:rsidP="0052498C">
      <w:p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 xml:space="preserve">Bunlar dünyanın çeşitli coğrafi bölgelerinde yaşayan farklı ırklara ait olabilirler. Bu çeşit vikariantlara çeşitli örnekler verilebilir: Familya seviyesindeki coğrafi vikaryantlara örnek olarak kuzey yarım kürede </w:t>
      </w:r>
      <w:r w:rsidRPr="0052498C">
        <w:rPr>
          <w:rFonts w:ascii="Times New Roman" w:hAnsi="Times New Roman" w:cs="Times New Roman"/>
          <w:i/>
          <w:sz w:val="28"/>
          <w:szCs w:val="28"/>
        </w:rPr>
        <w:t>Coniferae</w:t>
      </w:r>
      <w:r w:rsidRPr="0052498C">
        <w:rPr>
          <w:rFonts w:ascii="Times New Roman" w:hAnsi="Times New Roman" w:cs="Times New Roman"/>
          <w:sz w:val="28"/>
          <w:szCs w:val="28"/>
        </w:rPr>
        <w:t xml:space="preserve"> (Kozalaklı bitkiler) sınıfından </w:t>
      </w:r>
      <w:r w:rsidRPr="0052498C">
        <w:rPr>
          <w:rFonts w:ascii="Times New Roman" w:hAnsi="Times New Roman" w:cs="Times New Roman"/>
          <w:i/>
          <w:sz w:val="28"/>
          <w:szCs w:val="28"/>
        </w:rPr>
        <w:t xml:space="preserve">Pinaceae </w:t>
      </w:r>
      <w:r w:rsidRPr="0052498C">
        <w:rPr>
          <w:rFonts w:ascii="Times New Roman" w:hAnsi="Times New Roman" w:cs="Times New Roman"/>
          <w:sz w:val="28"/>
          <w:szCs w:val="28"/>
        </w:rPr>
        <w:t xml:space="preserve">(Çamgiller) familyası verilebilir. Güney yarım kürede bu sınıfı özellikle </w:t>
      </w:r>
      <w:r w:rsidRPr="0052498C">
        <w:rPr>
          <w:rFonts w:ascii="Times New Roman" w:hAnsi="Times New Roman" w:cs="Times New Roman"/>
          <w:i/>
          <w:sz w:val="28"/>
          <w:szCs w:val="28"/>
        </w:rPr>
        <w:t xml:space="preserve">Araucariariaceae </w:t>
      </w:r>
      <w:r w:rsidRPr="0052498C">
        <w:rPr>
          <w:rFonts w:ascii="Times New Roman" w:hAnsi="Times New Roman" w:cs="Times New Roman"/>
          <w:sz w:val="28"/>
          <w:szCs w:val="28"/>
        </w:rPr>
        <w:t xml:space="preserve">familyası temsil eder. Buna göre </w:t>
      </w:r>
      <w:r w:rsidRPr="0052498C">
        <w:rPr>
          <w:rFonts w:ascii="Times New Roman" w:hAnsi="Times New Roman" w:cs="Times New Roman"/>
          <w:i/>
          <w:sz w:val="28"/>
          <w:szCs w:val="28"/>
        </w:rPr>
        <w:t xml:space="preserve">Pinaceae </w:t>
      </w:r>
      <w:r w:rsidRPr="0052498C">
        <w:rPr>
          <w:rFonts w:ascii="Times New Roman" w:hAnsi="Times New Roman" w:cs="Times New Roman"/>
          <w:sz w:val="28"/>
          <w:szCs w:val="28"/>
        </w:rPr>
        <w:t xml:space="preserve">ve </w:t>
      </w:r>
      <w:r w:rsidRPr="0052498C">
        <w:rPr>
          <w:rFonts w:ascii="Times New Roman" w:hAnsi="Times New Roman" w:cs="Times New Roman"/>
          <w:i/>
          <w:sz w:val="28"/>
          <w:szCs w:val="28"/>
        </w:rPr>
        <w:lastRenderedPageBreak/>
        <w:t xml:space="preserve">Araucariaceae </w:t>
      </w:r>
      <w:r w:rsidRPr="0052498C">
        <w:rPr>
          <w:rFonts w:ascii="Times New Roman" w:hAnsi="Times New Roman" w:cs="Times New Roman"/>
          <w:sz w:val="28"/>
          <w:szCs w:val="28"/>
        </w:rPr>
        <w:t xml:space="preserve">vikariant familyalardır. Cins seviyesindeki coğrafi vikarianta örnek olarak </w:t>
      </w:r>
      <w:r w:rsidRPr="0052498C">
        <w:rPr>
          <w:rFonts w:ascii="Times New Roman" w:hAnsi="Times New Roman" w:cs="Times New Roman"/>
          <w:b/>
          <w:i/>
          <w:sz w:val="28"/>
          <w:szCs w:val="28"/>
        </w:rPr>
        <w:t xml:space="preserve">Fagus </w:t>
      </w:r>
      <w:r w:rsidRPr="0052498C">
        <w:rPr>
          <w:rFonts w:ascii="Times New Roman" w:hAnsi="Times New Roman" w:cs="Times New Roman"/>
          <w:sz w:val="28"/>
          <w:szCs w:val="28"/>
        </w:rPr>
        <w:t>ve</w:t>
      </w:r>
      <w:r w:rsidRPr="0052498C">
        <w:rPr>
          <w:rFonts w:ascii="Times New Roman" w:hAnsi="Times New Roman" w:cs="Times New Roman"/>
          <w:b/>
          <w:i/>
          <w:sz w:val="28"/>
          <w:szCs w:val="28"/>
        </w:rPr>
        <w:t xml:space="preserve"> Nothofagus </w:t>
      </w:r>
      <w:r w:rsidRPr="0052498C">
        <w:rPr>
          <w:rFonts w:ascii="Times New Roman" w:hAnsi="Times New Roman" w:cs="Times New Roman"/>
          <w:sz w:val="28"/>
          <w:szCs w:val="28"/>
        </w:rPr>
        <w:t xml:space="preserve">verilebilir. Coğrafi vikariantlara Türkiye’den örnek olarak </w:t>
      </w:r>
      <w:r w:rsidRPr="0052498C">
        <w:rPr>
          <w:rFonts w:ascii="Times New Roman" w:hAnsi="Times New Roman" w:cs="Times New Roman"/>
          <w:b/>
          <w:i/>
          <w:sz w:val="28"/>
          <w:szCs w:val="28"/>
        </w:rPr>
        <w:t>Abies’</w:t>
      </w:r>
      <w:r w:rsidRPr="0052498C">
        <w:rPr>
          <w:rFonts w:ascii="Times New Roman" w:hAnsi="Times New Roman" w:cs="Times New Roman"/>
          <w:sz w:val="28"/>
          <w:szCs w:val="28"/>
        </w:rPr>
        <w:t xml:space="preserve">ler (Göknar) verilebilir. Buna göre Akdeniz Bölgesi’nde </w:t>
      </w:r>
      <w:r w:rsidRPr="0052498C">
        <w:rPr>
          <w:rFonts w:ascii="Times New Roman" w:hAnsi="Times New Roman" w:cs="Times New Roman"/>
          <w:b/>
          <w:i/>
          <w:sz w:val="28"/>
          <w:szCs w:val="28"/>
        </w:rPr>
        <w:t xml:space="preserve">Abies cilicica </w:t>
      </w:r>
      <w:r w:rsidRPr="0052498C">
        <w:rPr>
          <w:rFonts w:ascii="Times New Roman" w:hAnsi="Times New Roman" w:cs="Times New Roman"/>
          <w:sz w:val="28"/>
          <w:szCs w:val="28"/>
        </w:rPr>
        <w:t xml:space="preserve">veya </w:t>
      </w:r>
      <w:r w:rsidRPr="0052498C">
        <w:rPr>
          <w:rFonts w:ascii="Times New Roman" w:hAnsi="Times New Roman" w:cs="Times New Roman"/>
          <w:b/>
          <w:i/>
          <w:sz w:val="28"/>
          <w:szCs w:val="28"/>
        </w:rPr>
        <w:t xml:space="preserve">A.isaurica, </w:t>
      </w:r>
      <w:r w:rsidRPr="0052498C">
        <w:rPr>
          <w:rFonts w:ascii="Times New Roman" w:hAnsi="Times New Roman" w:cs="Times New Roman"/>
          <w:sz w:val="28"/>
          <w:szCs w:val="28"/>
        </w:rPr>
        <w:t xml:space="preserve">Ege Bölgesi’nde Edremit Körfezi’ndeki Kaz Dağı’nda </w:t>
      </w:r>
      <w:r w:rsidRPr="0052498C">
        <w:rPr>
          <w:rFonts w:ascii="Times New Roman" w:hAnsi="Times New Roman" w:cs="Times New Roman"/>
          <w:b/>
          <w:i/>
          <w:sz w:val="28"/>
          <w:szCs w:val="28"/>
        </w:rPr>
        <w:t xml:space="preserve">A.equitrojani </w:t>
      </w:r>
      <w:r w:rsidRPr="0052498C">
        <w:rPr>
          <w:rFonts w:ascii="Times New Roman" w:hAnsi="Times New Roman" w:cs="Times New Roman"/>
          <w:sz w:val="28"/>
          <w:szCs w:val="28"/>
        </w:rPr>
        <w:t xml:space="preserve">ve Doğu Karadeniz Bölgesi’nde </w:t>
      </w:r>
      <w:r w:rsidRPr="0052498C">
        <w:rPr>
          <w:rFonts w:ascii="Times New Roman" w:hAnsi="Times New Roman" w:cs="Times New Roman"/>
          <w:b/>
          <w:i/>
          <w:sz w:val="28"/>
          <w:szCs w:val="28"/>
        </w:rPr>
        <w:t xml:space="preserve">A.normanniana </w:t>
      </w:r>
      <w:r w:rsidRPr="0052498C">
        <w:rPr>
          <w:rFonts w:ascii="Times New Roman" w:hAnsi="Times New Roman" w:cs="Times New Roman"/>
          <w:sz w:val="28"/>
          <w:szCs w:val="28"/>
        </w:rPr>
        <w:t xml:space="preserve">örnek olarak verilebilir. </w:t>
      </w:r>
      <w:r w:rsidRPr="0052498C">
        <w:rPr>
          <w:rFonts w:ascii="Times New Roman" w:hAnsi="Times New Roman" w:cs="Times New Roman"/>
          <w:b/>
          <w:i/>
          <w:sz w:val="28"/>
          <w:szCs w:val="28"/>
        </w:rPr>
        <w:t xml:space="preserve">Erica </w:t>
      </w:r>
      <w:r w:rsidRPr="0052498C">
        <w:rPr>
          <w:rFonts w:ascii="Times New Roman" w:hAnsi="Times New Roman" w:cs="Times New Roman"/>
          <w:sz w:val="28"/>
          <w:szCs w:val="28"/>
        </w:rPr>
        <w:t xml:space="preserve">(Funda) cinsi Kuzey Anadolu’da </w:t>
      </w:r>
      <w:r w:rsidRPr="0052498C">
        <w:rPr>
          <w:rFonts w:ascii="Times New Roman" w:hAnsi="Times New Roman" w:cs="Times New Roman"/>
          <w:b/>
          <w:i/>
          <w:sz w:val="28"/>
          <w:szCs w:val="28"/>
        </w:rPr>
        <w:t xml:space="preserve">Erica arborea, </w:t>
      </w:r>
      <w:r w:rsidRPr="0052498C">
        <w:rPr>
          <w:rFonts w:ascii="Times New Roman" w:hAnsi="Times New Roman" w:cs="Times New Roman"/>
          <w:sz w:val="28"/>
          <w:szCs w:val="28"/>
        </w:rPr>
        <w:t xml:space="preserve">Güney Anadolu’da </w:t>
      </w:r>
      <w:r w:rsidRPr="0052498C">
        <w:rPr>
          <w:rFonts w:ascii="Times New Roman" w:hAnsi="Times New Roman" w:cs="Times New Roman"/>
          <w:b/>
          <w:i/>
          <w:sz w:val="28"/>
          <w:szCs w:val="28"/>
        </w:rPr>
        <w:t xml:space="preserve">E.manipliflora </w:t>
      </w:r>
      <w:r w:rsidRPr="0052498C">
        <w:rPr>
          <w:rFonts w:ascii="Times New Roman" w:hAnsi="Times New Roman" w:cs="Times New Roman"/>
          <w:sz w:val="28"/>
          <w:szCs w:val="28"/>
        </w:rPr>
        <w:t xml:space="preserve">tarafından temsil edilir. </w:t>
      </w:r>
      <w:r w:rsidRPr="0052498C">
        <w:rPr>
          <w:rFonts w:ascii="Times New Roman" w:hAnsi="Times New Roman" w:cs="Times New Roman"/>
          <w:b/>
          <w:i/>
          <w:sz w:val="28"/>
          <w:szCs w:val="28"/>
        </w:rPr>
        <w:t xml:space="preserve">Abies </w:t>
      </w:r>
      <w:r w:rsidRPr="0052498C">
        <w:rPr>
          <w:rFonts w:ascii="Times New Roman" w:hAnsi="Times New Roman" w:cs="Times New Roman"/>
          <w:sz w:val="28"/>
          <w:szCs w:val="28"/>
        </w:rPr>
        <w:t xml:space="preserve">ve </w:t>
      </w:r>
      <w:r w:rsidRPr="0052498C">
        <w:rPr>
          <w:rFonts w:ascii="Times New Roman" w:hAnsi="Times New Roman" w:cs="Times New Roman"/>
          <w:b/>
          <w:i/>
          <w:sz w:val="28"/>
          <w:szCs w:val="28"/>
        </w:rPr>
        <w:t xml:space="preserve">Erica </w:t>
      </w:r>
      <w:r w:rsidRPr="0052498C">
        <w:rPr>
          <w:rFonts w:ascii="Times New Roman" w:hAnsi="Times New Roman" w:cs="Times New Roman"/>
          <w:sz w:val="28"/>
          <w:szCs w:val="28"/>
        </w:rPr>
        <w:t>türleri Anadolu’nun kuzey ve güneyinde aynı cinsi temel eden vikariant türlerdir.</w:t>
      </w:r>
    </w:p>
    <w:p w:rsidR="0052498C" w:rsidRPr="0052498C" w:rsidRDefault="0052498C" w:rsidP="0052498C">
      <w:pPr>
        <w:spacing w:line="480" w:lineRule="auto"/>
        <w:jc w:val="both"/>
        <w:rPr>
          <w:rFonts w:ascii="Times New Roman" w:hAnsi="Times New Roman" w:cs="Times New Roman"/>
          <w:b/>
          <w:sz w:val="28"/>
          <w:szCs w:val="28"/>
        </w:rPr>
      </w:pPr>
      <w:r w:rsidRPr="0052498C">
        <w:rPr>
          <w:rFonts w:ascii="Times New Roman" w:hAnsi="Times New Roman" w:cs="Times New Roman"/>
          <w:sz w:val="28"/>
          <w:szCs w:val="28"/>
        </w:rPr>
        <w:t xml:space="preserve">   </w:t>
      </w:r>
      <w:r w:rsidRPr="0052498C">
        <w:rPr>
          <w:rFonts w:ascii="Times New Roman" w:hAnsi="Times New Roman" w:cs="Times New Roman"/>
          <w:b/>
          <w:sz w:val="28"/>
          <w:szCs w:val="28"/>
        </w:rPr>
        <w:t>2. Fizyolojik Vikariantlar</w:t>
      </w:r>
    </w:p>
    <w:p w:rsidR="0052498C" w:rsidRPr="0052498C" w:rsidRDefault="0052498C" w:rsidP="0052498C">
      <w:p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 xml:space="preserve">Bunlar yetişme şartları bakımından yüksekliğe bağlı olan aynı cinsin farklı türleridir. Bu şekil vikariantlara örnek olarak az yüksek yerlerde yaşayan </w:t>
      </w:r>
      <w:r w:rsidRPr="0052498C">
        <w:rPr>
          <w:rFonts w:ascii="Times New Roman" w:hAnsi="Times New Roman" w:cs="Times New Roman"/>
          <w:b/>
          <w:i/>
          <w:sz w:val="28"/>
          <w:szCs w:val="28"/>
        </w:rPr>
        <w:t xml:space="preserve">Myosotis </w:t>
      </w:r>
      <w:r w:rsidRPr="0052498C">
        <w:rPr>
          <w:rFonts w:ascii="Times New Roman" w:hAnsi="Times New Roman" w:cs="Times New Roman"/>
          <w:sz w:val="28"/>
          <w:szCs w:val="28"/>
        </w:rPr>
        <w:t xml:space="preserve">(Unutma beni) ve </w:t>
      </w:r>
      <w:r w:rsidRPr="0052498C">
        <w:rPr>
          <w:rFonts w:ascii="Times New Roman" w:hAnsi="Times New Roman" w:cs="Times New Roman"/>
          <w:b/>
          <w:i/>
          <w:sz w:val="28"/>
          <w:szCs w:val="28"/>
        </w:rPr>
        <w:t xml:space="preserve">Phleum </w:t>
      </w:r>
      <w:r w:rsidRPr="0052498C">
        <w:rPr>
          <w:rFonts w:ascii="Times New Roman" w:hAnsi="Times New Roman" w:cs="Times New Roman"/>
          <w:sz w:val="28"/>
          <w:szCs w:val="28"/>
        </w:rPr>
        <w:t>(</w:t>
      </w:r>
      <w:r w:rsidRPr="0052498C">
        <w:rPr>
          <w:rFonts w:ascii="Times New Roman" w:hAnsi="Times New Roman" w:cs="Times New Roman"/>
          <w:i/>
          <w:sz w:val="28"/>
          <w:szCs w:val="28"/>
        </w:rPr>
        <w:t xml:space="preserve">Gramineae) </w:t>
      </w:r>
      <w:r w:rsidRPr="0052498C">
        <w:rPr>
          <w:rFonts w:ascii="Times New Roman" w:hAnsi="Times New Roman" w:cs="Times New Roman"/>
          <w:sz w:val="28"/>
          <w:szCs w:val="28"/>
        </w:rPr>
        <w:t>türleri gösterilebilir.</w:t>
      </w:r>
    </w:p>
    <w:p w:rsidR="0052498C" w:rsidRPr="0052498C" w:rsidRDefault="0052498C" w:rsidP="0052498C">
      <w:pPr>
        <w:spacing w:line="480" w:lineRule="auto"/>
        <w:jc w:val="both"/>
        <w:rPr>
          <w:rFonts w:ascii="Times New Roman" w:hAnsi="Times New Roman" w:cs="Times New Roman"/>
          <w:b/>
          <w:sz w:val="28"/>
          <w:szCs w:val="28"/>
        </w:rPr>
      </w:pPr>
      <w:r w:rsidRPr="0052498C">
        <w:rPr>
          <w:rFonts w:ascii="Times New Roman" w:hAnsi="Times New Roman" w:cs="Times New Roman"/>
          <w:sz w:val="28"/>
          <w:szCs w:val="28"/>
        </w:rPr>
        <w:t xml:space="preserve">   </w:t>
      </w:r>
      <w:r w:rsidRPr="0052498C">
        <w:rPr>
          <w:rFonts w:ascii="Times New Roman" w:hAnsi="Times New Roman" w:cs="Times New Roman"/>
          <w:b/>
          <w:sz w:val="28"/>
          <w:szCs w:val="28"/>
        </w:rPr>
        <w:t>3. Ekolojik Vikariantlar</w:t>
      </w:r>
    </w:p>
    <w:p w:rsidR="0052498C" w:rsidRPr="0052498C" w:rsidRDefault="0052498C" w:rsidP="0052498C">
      <w:pPr>
        <w:spacing w:line="480" w:lineRule="auto"/>
        <w:jc w:val="both"/>
        <w:rPr>
          <w:rFonts w:ascii="Times New Roman" w:hAnsi="Times New Roman" w:cs="Times New Roman"/>
          <w:b/>
          <w:sz w:val="28"/>
          <w:szCs w:val="28"/>
        </w:rPr>
      </w:pPr>
      <w:r w:rsidRPr="0052498C">
        <w:rPr>
          <w:rFonts w:ascii="Times New Roman" w:hAnsi="Times New Roman" w:cs="Times New Roman"/>
          <w:sz w:val="28"/>
          <w:szCs w:val="28"/>
        </w:rPr>
        <w:t xml:space="preserve">Bunlar farklı toprak koşullarında gelişen aynı bir cinsin farklı türleridir. Örneğin değişik toplulukları karakterize eden tuzlu ve tatlı su bataklıklarında yaşayan </w:t>
      </w:r>
      <w:r w:rsidRPr="0052498C">
        <w:rPr>
          <w:rFonts w:ascii="Times New Roman" w:hAnsi="Times New Roman" w:cs="Times New Roman"/>
          <w:b/>
          <w:i/>
          <w:sz w:val="28"/>
          <w:szCs w:val="28"/>
        </w:rPr>
        <w:t>Scirpus’</w:t>
      </w:r>
      <w:r w:rsidRPr="0052498C">
        <w:rPr>
          <w:rFonts w:ascii="Times New Roman" w:hAnsi="Times New Roman" w:cs="Times New Roman"/>
          <w:sz w:val="28"/>
          <w:szCs w:val="28"/>
        </w:rPr>
        <w:t>lar gibi.</w:t>
      </w:r>
    </w:p>
    <w:p w:rsidR="0052498C" w:rsidRPr="0052498C" w:rsidRDefault="0052498C" w:rsidP="0052498C">
      <w:pPr>
        <w:spacing w:line="480" w:lineRule="auto"/>
        <w:jc w:val="both"/>
        <w:rPr>
          <w:rFonts w:ascii="Times New Roman" w:hAnsi="Times New Roman" w:cs="Times New Roman"/>
          <w:b/>
          <w:sz w:val="28"/>
          <w:szCs w:val="28"/>
        </w:rPr>
      </w:pPr>
      <w:r w:rsidRPr="0052498C">
        <w:rPr>
          <w:rFonts w:ascii="Times New Roman" w:hAnsi="Times New Roman" w:cs="Times New Roman"/>
          <w:sz w:val="28"/>
          <w:szCs w:val="28"/>
        </w:rPr>
        <w:t xml:space="preserve">   </w:t>
      </w:r>
      <w:r w:rsidRPr="0052498C">
        <w:rPr>
          <w:rFonts w:ascii="Times New Roman" w:hAnsi="Times New Roman" w:cs="Times New Roman"/>
          <w:b/>
          <w:sz w:val="28"/>
          <w:szCs w:val="28"/>
        </w:rPr>
        <w:t>4. Mevsimlik Vikariantlar</w:t>
      </w:r>
    </w:p>
    <w:p w:rsidR="0052498C" w:rsidRPr="0052498C" w:rsidRDefault="0052498C" w:rsidP="0052498C">
      <w:pPr>
        <w:spacing w:line="480" w:lineRule="auto"/>
        <w:jc w:val="both"/>
        <w:rPr>
          <w:rFonts w:ascii="Times New Roman" w:hAnsi="Times New Roman" w:cs="Times New Roman"/>
          <w:sz w:val="28"/>
          <w:szCs w:val="28"/>
        </w:rPr>
      </w:pPr>
      <w:r w:rsidRPr="0052498C">
        <w:rPr>
          <w:rFonts w:ascii="Times New Roman" w:hAnsi="Times New Roman" w:cs="Times New Roman"/>
          <w:sz w:val="28"/>
          <w:szCs w:val="28"/>
        </w:rPr>
        <w:t>Bunlar değişik devirlerde gelişen yakın formasyonlarda olduğu gibi, mevsimlik dimorfizm gösteren vikariantlardır.</w:t>
      </w:r>
    </w:p>
    <w:p w:rsidR="00394832" w:rsidRPr="0052498C" w:rsidRDefault="00394832" w:rsidP="0052498C">
      <w:pPr>
        <w:pStyle w:val="Heading1"/>
        <w:spacing w:line="480" w:lineRule="auto"/>
        <w:jc w:val="both"/>
        <w:rPr>
          <w:rFonts w:ascii="Times New Roman" w:hAnsi="Times New Roman" w:cs="Times New Roman"/>
        </w:rPr>
      </w:pPr>
    </w:p>
    <w:sectPr w:rsidR="00394832" w:rsidRPr="0052498C" w:rsidSect="003948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5728F"/>
    <w:multiLevelType w:val="hybridMultilevel"/>
    <w:tmpl w:val="DB42F852"/>
    <w:lvl w:ilvl="0" w:tplc="0B2E5986">
      <w:start w:val="1"/>
      <w:numFmt w:val="lowerLetter"/>
      <w:lvlText w:val="%1."/>
      <w:lvlJc w:val="left"/>
      <w:pPr>
        <w:ind w:left="540" w:hanging="360"/>
      </w:pPr>
      <w:rPr>
        <w:rFonts w:hint="default"/>
        <w:b/>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1">
    <w:nsid w:val="4AF556B7"/>
    <w:multiLevelType w:val="hybridMultilevel"/>
    <w:tmpl w:val="91A4AC4E"/>
    <w:lvl w:ilvl="0" w:tplc="E20C873C">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2">
    <w:nsid w:val="5582280A"/>
    <w:multiLevelType w:val="hybridMultilevel"/>
    <w:tmpl w:val="F962DC9A"/>
    <w:lvl w:ilvl="0" w:tplc="620A9CAC">
      <w:start w:val="1"/>
      <w:numFmt w:val="decimal"/>
      <w:lvlText w:val="%1."/>
      <w:lvlJc w:val="left"/>
      <w:pPr>
        <w:ind w:left="540" w:hanging="360"/>
      </w:pPr>
      <w:rPr>
        <w:rFonts w:hint="default"/>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hyphenationZone w:val="425"/>
  <w:characterSpacingControl w:val="doNotCompress"/>
  <w:compat/>
  <w:rsids>
    <w:rsidRoot w:val="00173BC4"/>
    <w:rsid w:val="00173BC4"/>
    <w:rsid w:val="00217257"/>
    <w:rsid w:val="00311946"/>
    <w:rsid w:val="00394832"/>
    <w:rsid w:val="0052498C"/>
    <w:rsid w:val="009E4623"/>
    <w:rsid w:val="00AC3C2D"/>
    <w:rsid w:val="00B22353"/>
    <w:rsid w:val="00CC6D4E"/>
    <w:rsid w:val="00EB0C48"/>
    <w:rsid w:val="00F439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BC4"/>
  </w:style>
  <w:style w:type="paragraph" w:styleId="Heading1">
    <w:name w:val="heading 1"/>
    <w:basedOn w:val="Normal"/>
    <w:next w:val="Normal"/>
    <w:link w:val="Heading1Char"/>
    <w:uiPriority w:val="9"/>
    <w:qFormat/>
    <w:rsid w:val="00173BC4"/>
    <w:pPr>
      <w:keepNext/>
      <w:keepLines/>
      <w:spacing w:before="480" w:after="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43979"/>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F43979"/>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43979"/>
    <w:pPr>
      <w:widowControl w:val="0"/>
      <w:spacing w:after="0" w:line="240" w:lineRule="auto"/>
      <w:ind w:left="103"/>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173BC4"/>
    <w:rPr>
      <w:rFonts w:asciiTheme="majorHAnsi" w:eastAsiaTheme="majorEastAsia" w:hAnsiTheme="majorHAnsi" w:cstheme="majorBidi"/>
      <w:b/>
      <w:bCs/>
      <w:color w:val="000000" w:themeColor="text1"/>
      <w:sz w:val="28"/>
      <w:szCs w:val="28"/>
    </w:rPr>
  </w:style>
  <w:style w:type="paragraph" w:styleId="BalloonText">
    <w:name w:val="Balloon Text"/>
    <w:basedOn w:val="Normal"/>
    <w:link w:val="BalloonTextChar"/>
    <w:uiPriority w:val="99"/>
    <w:semiHidden/>
    <w:unhideWhenUsed/>
    <w:rsid w:val="00173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C4"/>
    <w:rPr>
      <w:rFonts w:ascii="Tahoma" w:hAnsi="Tahoma" w:cs="Tahoma"/>
      <w:sz w:val="16"/>
      <w:szCs w:val="16"/>
    </w:rPr>
  </w:style>
  <w:style w:type="paragraph" w:styleId="ListParagraph">
    <w:name w:val="List Paragraph"/>
    <w:basedOn w:val="Normal"/>
    <w:uiPriority w:val="34"/>
    <w:qFormat/>
    <w:rsid w:val="00EB0C4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545</Words>
  <Characters>3110</Characters>
  <Application>Microsoft Office Word</Application>
  <DocSecurity>0</DocSecurity>
  <Lines>25</Lines>
  <Paragraphs>7</Paragraphs>
  <ScaleCrop>false</ScaleCrop>
  <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Fatmagül Geven</dc:creator>
  <cp:lastModifiedBy>Fatmagül Geven</cp:lastModifiedBy>
  <cp:revision>2</cp:revision>
  <dcterms:created xsi:type="dcterms:W3CDTF">2017-12-31T22:09:00Z</dcterms:created>
  <dcterms:modified xsi:type="dcterms:W3CDTF">2017-12-31T22:09:00Z</dcterms:modified>
</cp:coreProperties>
</file>