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2B4" w:rsidRDefault="006612B4"/>
    <w:p w:rsidR="006612B4" w:rsidRDefault="006612B4"/>
    <w:p w:rsidR="006612B4" w:rsidRPr="00EB1339" w:rsidRDefault="006612B4">
      <w:pPr>
        <w:rPr>
          <w:b/>
        </w:rPr>
      </w:pPr>
      <w:r w:rsidRPr="00EB1339">
        <w:rPr>
          <w:b/>
        </w:rPr>
        <w:t>AKUT BRONŞİT</w:t>
      </w:r>
    </w:p>
    <w:p w:rsidR="006612B4" w:rsidRDefault="006612B4"/>
    <w:p w:rsidR="006612B4" w:rsidRDefault="0059676B" w:rsidP="0059676B">
      <w:pPr>
        <w:spacing w:line="360" w:lineRule="auto"/>
        <w:ind w:firstLine="709"/>
        <w:jc w:val="both"/>
      </w:pPr>
      <w:r>
        <w:t xml:space="preserve">Trakea ve bronşların akut inflamasyonudur. Sıklıkla kış aylarında görülür. Çoğunlukla virüslere bağlı olarak gelişir. Rhinovirüs, </w:t>
      </w:r>
      <w:r w:rsidR="00784D71">
        <w:t>coronavirüs, influenza A ve B</w:t>
      </w:r>
      <w:r>
        <w:t>, parainfluenza 1-3, adenovirüs</w:t>
      </w:r>
      <w:r w:rsidR="00784D71">
        <w:t>, respiratuar sinsityal virüs, metapneumovirüs</w:t>
      </w:r>
      <w:r>
        <w:t xml:space="preserve"> etken olabilir. Bir viral etkeni diğerinden klinik olarak ayırt edebilmek mümkün değildir. Hemen hepsi farenjit ve rinite de neden olabilen etkenlerdir.</w:t>
      </w:r>
      <w:r w:rsidR="00115ADA">
        <w:t xml:space="preserve"> Mycoplasma pneumoniae, Chlamydophila</w:t>
      </w:r>
      <w:r>
        <w:t xml:space="preserve"> pneumoniae, Bordatella pertussis gibi bakteriler de akut bronşite yol açabilir. Akut br</w:t>
      </w:r>
      <w:r w:rsidR="008378BF">
        <w:t>onşitte Hemophilus influenzae,</w:t>
      </w:r>
      <w:r>
        <w:t xml:space="preserve"> Streptococcus pneumoniae</w:t>
      </w:r>
      <w:r w:rsidR="008378BF">
        <w:t xml:space="preserve">, </w:t>
      </w:r>
      <w:r w:rsidR="008378BF" w:rsidRPr="008378BF">
        <w:t>Moraxella catarrhalis</w:t>
      </w:r>
      <w:r>
        <w:t xml:space="preserve"> gibi bakterilerle sekonder invazyon da rol oynayabilir. </w:t>
      </w:r>
      <w:r w:rsidR="006612B4">
        <w:t xml:space="preserve"> </w:t>
      </w:r>
    </w:p>
    <w:p w:rsidR="0059676B" w:rsidRDefault="0059676B" w:rsidP="0059676B">
      <w:pPr>
        <w:spacing w:line="360" w:lineRule="auto"/>
        <w:ind w:firstLine="709"/>
        <w:jc w:val="both"/>
      </w:pPr>
      <w:r>
        <w:t xml:space="preserve">Akut bronşitte en sık görülen yakınma öksürüktür. Başlangıçta kuru öksürük olabilir, daha sonra mukoid özellikte balgam eklenir. Hastalığın ilerleyen dönemlerinde pürülan </w:t>
      </w:r>
      <w:r w:rsidR="008D716D">
        <w:t>balgam görülebilir. Ak</w:t>
      </w:r>
      <w:r>
        <w:t>u</w:t>
      </w:r>
      <w:r w:rsidR="008D716D">
        <w:t>t</w:t>
      </w:r>
      <w:r>
        <w:t xml:space="preserve"> bronşit olan hastaların çoğunda trakeit de vardır. Buna bağlı olarak solunumla substernal ağrı yanma hissi olur ve öksürürken substernal ağrı hissedilir. </w:t>
      </w:r>
      <w:r w:rsidR="008D716D">
        <w:t xml:space="preserve">Öksürük çoğunlukla beş günden daha uzun sürer, genelde 1-3 hafta öksürük devam eder Sigara içenlerde daha uzun sürebilir. </w:t>
      </w:r>
    </w:p>
    <w:p w:rsidR="00115ADA" w:rsidRDefault="00115ADA" w:rsidP="0059676B">
      <w:pPr>
        <w:spacing w:line="360" w:lineRule="auto"/>
        <w:ind w:firstLine="709"/>
        <w:jc w:val="both"/>
      </w:pPr>
    </w:p>
    <w:p w:rsidR="00115ADA" w:rsidRPr="00115ADA" w:rsidRDefault="00115ADA" w:rsidP="00D95C4D">
      <w:pPr>
        <w:spacing w:before="150" w:after="150" w:line="336" w:lineRule="auto"/>
        <w:ind w:firstLine="708"/>
        <w:jc w:val="both"/>
      </w:pPr>
      <w:r w:rsidRPr="00115ADA">
        <w:t>Mycoplasma pneumoniae çoğunlukla genç erişkinlerde üst solunum y</w:t>
      </w:r>
      <w:r w:rsidR="00EB72D3">
        <w:t>o</w:t>
      </w:r>
      <w:r w:rsidRPr="00115ADA">
        <w:t xml:space="preserve">lu </w:t>
      </w:r>
      <w:proofErr w:type="gramStart"/>
      <w:r w:rsidRPr="00115ADA">
        <w:t>enfeksiyonuna</w:t>
      </w:r>
      <w:proofErr w:type="gramEnd"/>
      <w:r w:rsidRPr="00115ADA">
        <w:t xml:space="preserve"> neden olur. Farenjit, konstitüsyonel </w:t>
      </w:r>
      <w:proofErr w:type="gramStart"/>
      <w:r w:rsidRPr="00115ADA">
        <w:t>semptomlar</w:t>
      </w:r>
      <w:proofErr w:type="gramEnd"/>
      <w:r w:rsidRPr="00115ADA">
        <w:t xml:space="preserve">, 4-6 hafta süren öksürük yakınmalarına yol açabilir. </w:t>
      </w:r>
      <w:r w:rsidRPr="00115ADA">
        <w:rPr>
          <w:rStyle w:val="h32"/>
          <w:b w:val="0"/>
        </w:rPr>
        <w:t>Chlamydophila pneumoniae</w:t>
      </w:r>
      <w:r w:rsidRPr="00115ADA">
        <w:t xml:space="preserve">  farenjit, larenjit, bronşit klinik </w:t>
      </w:r>
      <w:proofErr w:type="gramStart"/>
      <w:r w:rsidRPr="00115ADA">
        <w:t>semptomlarına</w:t>
      </w:r>
      <w:proofErr w:type="gramEnd"/>
      <w:r w:rsidRPr="00115ADA">
        <w:t xml:space="preserve"> neden olur, ses kısıklığı ve subfebril ateş nadiren olabilir.  Bordetella </w:t>
      </w:r>
      <w:proofErr w:type="gramStart"/>
      <w:r w:rsidRPr="00115ADA">
        <w:t>pertussis  ve</w:t>
      </w:r>
      <w:proofErr w:type="gramEnd"/>
      <w:r w:rsidRPr="00115ADA">
        <w:t xml:space="preserve"> B. Parapertussis boğmaca etkenleridir. Aşı sonrası dönemde çok nadiren bronşite neden olmaktadır. Gençler ve erişkinlerde nadiren etken olabilir. Öksürüğün uzaması, şiddetl öksürük ataklarının olması akla getirebilir. </w:t>
      </w:r>
    </w:p>
    <w:p w:rsidR="008D716D" w:rsidRDefault="008D716D" w:rsidP="0059676B">
      <w:pPr>
        <w:spacing w:line="360" w:lineRule="auto"/>
        <w:ind w:firstLine="709"/>
        <w:jc w:val="both"/>
      </w:pPr>
      <w:r>
        <w:t>Fizik muayenede; ronküs, kaba raller</w:t>
      </w:r>
      <w:r w:rsidR="00D373F6">
        <w:t>, wheezing</w:t>
      </w:r>
      <w:r>
        <w:t xml:space="preserve"> duyulabilir veya normal olabilir. Ancak </w:t>
      </w:r>
      <w:proofErr w:type="gramStart"/>
      <w:r>
        <w:t>konsolidasyon</w:t>
      </w:r>
      <w:proofErr w:type="gramEnd"/>
      <w:r>
        <w:t xml:space="preserve"> bulguları yoktur.</w:t>
      </w:r>
      <w:r w:rsidR="00D373F6">
        <w:t xml:space="preserve"> Ateş akut bronşiti olan hastalarda beklenmedik bir bulgudur. Öksürük, ateş, balgam ve konstitüsyonel </w:t>
      </w:r>
      <w:proofErr w:type="gramStart"/>
      <w:r w:rsidR="00D373F6">
        <w:t>semptomları</w:t>
      </w:r>
      <w:proofErr w:type="gramEnd"/>
      <w:r w:rsidR="00D373F6">
        <w:t xml:space="preserve"> olan hastaların influenza veya pnömoni olma olasılıkları yüksektir. </w:t>
      </w:r>
    </w:p>
    <w:p w:rsidR="00D95C4D" w:rsidRDefault="00D95C4D" w:rsidP="0059676B">
      <w:pPr>
        <w:spacing w:line="360" w:lineRule="auto"/>
        <w:ind w:firstLine="709"/>
        <w:jc w:val="both"/>
      </w:pPr>
    </w:p>
    <w:p w:rsidR="00D95C4D" w:rsidRDefault="00D95C4D" w:rsidP="0059676B">
      <w:pPr>
        <w:spacing w:line="360" w:lineRule="auto"/>
        <w:ind w:firstLine="709"/>
        <w:jc w:val="both"/>
      </w:pPr>
      <w:r>
        <w:t xml:space="preserve">Akciğer grafisi çekilme endikasyonu; taşikardi, takipne, yüksek ateş, solunum sistemi muayenesinde </w:t>
      </w:r>
      <w:proofErr w:type="gramStart"/>
      <w:r>
        <w:t>konsolidasyon</w:t>
      </w:r>
      <w:proofErr w:type="gramEnd"/>
      <w:r>
        <w:t xml:space="preserve"> bulguları saptanan hastalarda pnömoni tanısını doğrulamak veya dışlamaktır. Yaşlı hastalarda ateş olmaksızın</w:t>
      </w:r>
      <w:r w:rsidR="00F969E6">
        <w:t>, taşikardi, takipne, siyanoz, bilinç bulanıklığı</w:t>
      </w:r>
      <w:r>
        <w:t xml:space="preserve"> varsa akciğer grafisinin çekilmesi gereklidir. </w:t>
      </w:r>
    </w:p>
    <w:p w:rsidR="004E29A7" w:rsidRDefault="004E29A7" w:rsidP="0098418B">
      <w:pPr>
        <w:spacing w:line="360" w:lineRule="auto"/>
        <w:ind w:firstLine="708"/>
        <w:jc w:val="both"/>
      </w:pPr>
      <w:r w:rsidRPr="004E29A7">
        <w:lastRenderedPageBreak/>
        <w:t>Balgam çıkartan hastalarda</w:t>
      </w:r>
      <w:r>
        <w:t>, akciğer grafisi normalse</w:t>
      </w:r>
      <w:r w:rsidRPr="004E29A7">
        <w:t xml:space="preserve"> rutin olarak</w:t>
      </w:r>
      <w:r>
        <w:t xml:space="preserve"> balgam</w:t>
      </w:r>
      <w:r w:rsidRPr="004E29A7">
        <w:t xml:space="preserve"> kültür</w:t>
      </w:r>
      <w:r>
        <w:t>ü</w:t>
      </w:r>
      <w:r w:rsidRPr="004E29A7">
        <w:t xml:space="preserve"> önerilmez.</w:t>
      </w:r>
      <w:r>
        <w:t xml:space="preserve"> Boğmaca tanısında nazofarenks sürüntü kültürü ve PCR bakılabilir. Mevsimsel influenza tanısında hızlı sonuç veren testler kullanılmaktadır. Mycoplasma ve Chlamydophila için faringeal yıkama kültürü, Ig M titresinde birinci hafta sonrası artış, </w:t>
      </w:r>
      <w:r w:rsidRPr="006860B4">
        <w:t xml:space="preserve">serokonversiyon, PCR ile antijen saptanması, soğuk aglütinin titrelerinde artış tanı koydurabilir. </w:t>
      </w:r>
      <w:r w:rsidR="006860B4" w:rsidRPr="006860B4">
        <w:t>C. Pneumoniae için nazofarengeal sürüntü hücre kültürü, direkt floresan antikorla antijen saptanması, PCR gibi yöntemler kullanılabilir. Ancak rutinde tanısal incelemeler kullanılmamaktadır.</w:t>
      </w:r>
    </w:p>
    <w:p w:rsidR="0098418B" w:rsidRPr="006860B4" w:rsidRDefault="0098418B" w:rsidP="0098418B">
      <w:pPr>
        <w:spacing w:line="360" w:lineRule="auto"/>
        <w:ind w:firstLine="708"/>
        <w:jc w:val="both"/>
      </w:pPr>
      <w:r>
        <w:t xml:space="preserve">Prokalsitonin dikretk bakteriyel </w:t>
      </w:r>
      <w:proofErr w:type="gramStart"/>
      <w:r>
        <w:t>enfeksiyonlarda</w:t>
      </w:r>
      <w:proofErr w:type="gramEnd"/>
      <w:r>
        <w:t xml:space="preserve"> salınan sitokinlerin stimülasyonuna farklı dokulardan yanıt olarak salınır. Viral </w:t>
      </w:r>
      <w:proofErr w:type="gramStart"/>
      <w:r>
        <w:t>enfeksiyonlarda</w:t>
      </w:r>
      <w:proofErr w:type="gramEnd"/>
      <w:r>
        <w:t xml:space="preserve"> ise interferon gama aracılığıyla prokalsitonin salınımı azalır. Bu nedenlerle prokalsitonin bakteriyel </w:t>
      </w:r>
      <w:proofErr w:type="gramStart"/>
      <w:r>
        <w:t>enfeksiyonlarda</w:t>
      </w:r>
      <w:proofErr w:type="gramEnd"/>
      <w:r>
        <w:t xml:space="preserve"> yüksek özgüllüğe sahiptir. Akut alt solunum yolu </w:t>
      </w:r>
      <w:proofErr w:type="gramStart"/>
      <w:r>
        <w:t>enfeksiyonlarında</w:t>
      </w:r>
      <w:proofErr w:type="gramEnd"/>
      <w:r>
        <w:t xml:space="preserve"> antibiyotik kullanma kararında yardımcı bir tetkiktir. Ancak rutin kullanıma girmemiştir. </w:t>
      </w:r>
    </w:p>
    <w:p w:rsidR="004E29A7" w:rsidRDefault="004E29A7" w:rsidP="004E29A7">
      <w:pPr>
        <w:spacing w:line="360" w:lineRule="auto"/>
        <w:jc w:val="both"/>
      </w:pPr>
    </w:p>
    <w:p w:rsidR="00D95C4D" w:rsidRPr="005513A6" w:rsidRDefault="002A5180" w:rsidP="00703078">
      <w:pPr>
        <w:spacing w:line="360" w:lineRule="auto"/>
        <w:ind w:firstLine="708"/>
        <w:jc w:val="both"/>
      </w:pPr>
      <w:r>
        <w:t xml:space="preserve">Ayırıcı tanıda; kronik bronşit, </w:t>
      </w:r>
      <w:r w:rsidR="004742ED">
        <w:t xml:space="preserve">pnömoni, </w:t>
      </w:r>
      <w:r>
        <w:t xml:space="preserve">postnazal akıntı </w:t>
      </w:r>
      <w:proofErr w:type="gramStart"/>
      <w:r>
        <w:t>sendromu</w:t>
      </w:r>
      <w:proofErr w:type="gramEnd"/>
      <w:r>
        <w:t xml:space="preserve">, gastroözefageal reflü, astım bulunur. </w:t>
      </w:r>
      <w:r w:rsidR="004742ED">
        <w:t>Kronik bronşit b</w:t>
      </w:r>
      <w:r w:rsidR="004742ED" w:rsidRPr="004742ED">
        <w:t>irbirini takip eden iki yıl süresince her yılın en az 3 ay boyunca çoğu günlerde öksürük ve balgam yakınmalarının olmas</w:t>
      </w:r>
      <w:r w:rsidR="004742ED">
        <w:t>ıyla klinik olarak tanımlanır. Pnömonide a</w:t>
      </w:r>
      <w:r w:rsidR="004742ED" w:rsidRPr="004742ED">
        <w:t>normal vital bulgular; ateş, takipne, taşikardi</w:t>
      </w:r>
      <w:r w:rsidR="004742ED">
        <w:t xml:space="preserve"> ve f</w:t>
      </w:r>
      <w:r w:rsidR="004742ED" w:rsidRPr="004742ED">
        <w:t xml:space="preserve">izik muayenede </w:t>
      </w:r>
      <w:proofErr w:type="gramStart"/>
      <w:r w:rsidR="004742ED" w:rsidRPr="004742ED">
        <w:t>konsolidasyon</w:t>
      </w:r>
      <w:proofErr w:type="gramEnd"/>
      <w:r w:rsidR="004742ED" w:rsidRPr="004742ED">
        <w:t xml:space="preserve"> bulguları (raller, bronşiyal ses, egofoni)</w:t>
      </w:r>
      <w:r w:rsidR="007127F0">
        <w:t xml:space="preserve"> saptanması pnömoni olasılığını akla getirir. </w:t>
      </w:r>
      <w:r w:rsidR="004742ED" w:rsidRPr="004742ED">
        <w:t>Akciğer grafisi çekilmel</w:t>
      </w:r>
      <w:r w:rsidR="007127F0">
        <w:t xml:space="preserve">idir. Postnazal akıntı yakınması olan, boğazını temizleme ihtiyacı duyan, mukoid, mukopürülan nazal sekresyonları olan hastalarda öksürüğe neden olabilir. Allerjik rinit, vazomotor rinit, enfeksiyöz, postenfeksiyöz rinit, rinosinüzit postnazal akıntıya yol açar. Gastroözefageal reflü, aralıklı veya kronik öksürüğe neden olur. </w:t>
      </w:r>
      <w:proofErr w:type="gramStart"/>
      <w:r w:rsidR="007127F0">
        <w:t>ağza</w:t>
      </w:r>
      <w:proofErr w:type="gramEnd"/>
      <w:r w:rsidR="007127F0">
        <w:t xml:space="preserve"> ekşi su gelmesi, substernal yanma hissi gibi reflü semptomları olabilir. Akut bronşite sıklıkla bronşiyal hiperreaktiviteye yol açar. Astımdakini aksine akut bronşitte eğere varsa havayolu obs</w:t>
      </w:r>
      <w:r w:rsidR="00362879">
        <w:t>t</w:t>
      </w:r>
      <w:r w:rsidR="007127F0">
        <w:t xml:space="preserve">rüksiyonu geçicidir, çoğunlukla 4-6 haftada düzelir. </w:t>
      </w:r>
      <w:r w:rsidR="00CC05D7">
        <w:t xml:space="preserve">Astım hastalarının aralıklı olarak öksürük, wheezing, </w:t>
      </w:r>
      <w:r w:rsidR="005513A6">
        <w:t xml:space="preserve">nefes darlığı gibi tipik </w:t>
      </w:r>
      <w:proofErr w:type="gramStart"/>
      <w:r w:rsidR="005513A6">
        <w:t>semptomları</w:t>
      </w:r>
      <w:proofErr w:type="gramEnd"/>
      <w:r w:rsidR="005513A6">
        <w:t xml:space="preserve"> olur. </w:t>
      </w:r>
    </w:p>
    <w:p w:rsidR="00D95C4D" w:rsidRDefault="00D95C4D" w:rsidP="0059676B">
      <w:pPr>
        <w:spacing w:line="360" w:lineRule="auto"/>
        <w:ind w:firstLine="709"/>
        <w:jc w:val="both"/>
      </w:pPr>
    </w:p>
    <w:p w:rsidR="0098323D" w:rsidRDefault="0098323D" w:rsidP="0059676B">
      <w:pPr>
        <w:spacing w:line="360" w:lineRule="auto"/>
        <w:ind w:firstLine="709"/>
        <w:jc w:val="both"/>
      </w:pPr>
      <w:r>
        <w:t>Akut bronşit tedavisinde çoğunlukla öksürüğü azaltmak için semptomatik tedavi gerekir. Nonsteroid antiinflamatuar ilaçlar (naproksen, ibuprofen) ve birinci kuşak antihistaminiklerin öksürük şiddetini az</w:t>
      </w:r>
      <w:r w:rsidR="004E29A7">
        <w:t>alttığı gösterilmiştir. Akut bro</w:t>
      </w:r>
      <w:r>
        <w:t xml:space="preserve">nşit kendini sınırlayan bir </w:t>
      </w:r>
      <w:proofErr w:type="gramStart"/>
      <w:r>
        <w:t>enfeksiyondur</w:t>
      </w:r>
      <w:proofErr w:type="gramEnd"/>
      <w:r>
        <w:t xml:space="preserve"> ve çoğunlukla antibiyotik tedavisi gerekmez. Ateş yüksekliği veya trakeit </w:t>
      </w:r>
      <w:proofErr w:type="gramStart"/>
      <w:r>
        <w:t>semptomları</w:t>
      </w:r>
      <w:proofErr w:type="gramEnd"/>
      <w:r>
        <w:t xml:space="preserve"> ön planda olan, pürülan balgam çıkartan hastalarda balgam gram boyaması yapılması uygun olur. Mikroskopta küçük büyütmede 25’den fazla polimorfonükleer lökosit ve 10’dan az epitel hücresi varsa ve yaymada </w:t>
      </w:r>
      <w:proofErr w:type="gramStart"/>
      <w:r>
        <w:t>hakim</w:t>
      </w:r>
      <w:proofErr w:type="gramEnd"/>
      <w:r>
        <w:t xml:space="preserve"> bir mikororganizma saptandıysa o zaman </w:t>
      </w:r>
      <w:r>
        <w:lastRenderedPageBreak/>
        <w:t>S. Pneumoniae, H.influenzae’ya yönelik antibiyotik verilebilir. Klinik olarak Mycoplasma pneumoniae, C. Pneumoniae, B. Pertussis gibi etkenler düşün</w:t>
      </w:r>
      <w:r w:rsidR="00EB72D3">
        <w:t>ü</w:t>
      </w:r>
      <w:r>
        <w:t xml:space="preserve">lüyorsa o zaman makrolid ( klaritromisin, eritromisin) veya azalid grubu (azitromisin) antibiyotikler başlanabilir. Kış aylarında influenza epidemilerinde, </w:t>
      </w:r>
      <w:proofErr w:type="gramStart"/>
      <w:r w:rsidR="004B63F2">
        <w:t>semptomları</w:t>
      </w:r>
      <w:proofErr w:type="gramEnd"/>
      <w:r w:rsidR="004B63F2">
        <w:t xml:space="preserve"> başladıktan sonraki 48 saat içinde oseltamivir, amantadin, rimantadin kullanılabilir. </w:t>
      </w:r>
    </w:p>
    <w:p w:rsidR="00D768E6" w:rsidRDefault="00D768E6" w:rsidP="00EE4BF9">
      <w:pPr>
        <w:spacing w:line="360" w:lineRule="auto"/>
        <w:jc w:val="both"/>
      </w:pPr>
    </w:p>
    <w:sectPr w:rsidR="00D768E6">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0DA" w:rsidRDefault="008840DA">
      <w:r>
        <w:separator/>
      </w:r>
    </w:p>
  </w:endnote>
  <w:endnote w:type="continuationSeparator" w:id="0">
    <w:p w:rsidR="008840DA" w:rsidRDefault="008840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67" w:rsidRDefault="00C17D67" w:rsidP="00BF15E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C17D67" w:rsidRDefault="00C17D6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67" w:rsidRDefault="00C17D67" w:rsidP="00BF15E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72C1E">
      <w:rPr>
        <w:rStyle w:val="SayfaNumaras"/>
        <w:noProof/>
      </w:rPr>
      <w:t>1</w:t>
    </w:r>
    <w:r>
      <w:rPr>
        <w:rStyle w:val="SayfaNumaras"/>
      </w:rPr>
      <w:fldChar w:fldCharType="end"/>
    </w:r>
  </w:p>
  <w:p w:rsidR="00C17D67" w:rsidRDefault="00C17D6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0DA" w:rsidRDefault="008840DA">
      <w:r>
        <w:separator/>
      </w:r>
    </w:p>
  </w:footnote>
  <w:footnote w:type="continuationSeparator" w:id="0">
    <w:p w:rsidR="008840DA" w:rsidRDefault="008840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3A11"/>
    <w:multiLevelType w:val="hybridMultilevel"/>
    <w:tmpl w:val="F8789D0A"/>
    <w:lvl w:ilvl="0" w:tplc="0B66C89A">
      <w:start w:val="1"/>
      <w:numFmt w:val="bullet"/>
      <w:lvlText w:val=""/>
      <w:lvlJc w:val="left"/>
      <w:pPr>
        <w:tabs>
          <w:tab w:val="num" w:pos="720"/>
        </w:tabs>
        <w:ind w:left="720" w:hanging="360"/>
      </w:pPr>
      <w:rPr>
        <w:rFonts w:ascii="Wingdings" w:hAnsi="Wingdings" w:hint="default"/>
      </w:rPr>
    </w:lvl>
    <w:lvl w:ilvl="1" w:tplc="51A46306" w:tentative="1">
      <w:start w:val="1"/>
      <w:numFmt w:val="bullet"/>
      <w:lvlText w:val=""/>
      <w:lvlJc w:val="left"/>
      <w:pPr>
        <w:tabs>
          <w:tab w:val="num" w:pos="1440"/>
        </w:tabs>
        <w:ind w:left="1440" w:hanging="360"/>
      </w:pPr>
      <w:rPr>
        <w:rFonts w:ascii="Wingdings" w:hAnsi="Wingdings" w:hint="default"/>
      </w:rPr>
    </w:lvl>
    <w:lvl w:ilvl="2" w:tplc="404877F6" w:tentative="1">
      <w:start w:val="1"/>
      <w:numFmt w:val="bullet"/>
      <w:lvlText w:val=""/>
      <w:lvlJc w:val="left"/>
      <w:pPr>
        <w:tabs>
          <w:tab w:val="num" w:pos="2160"/>
        </w:tabs>
        <w:ind w:left="2160" w:hanging="360"/>
      </w:pPr>
      <w:rPr>
        <w:rFonts w:ascii="Wingdings" w:hAnsi="Wingdings" w:hint="default"/>
      </w:rPr>
    </w:lvl>
    <w:lvl w:ilvl="3" w:tplc="7E8C3512" w:tentative="1">
      <w:start w:val="1"/>
      <w:numFmt w:val="bullet"/>
      <w:lvlText w:val=""/>
      <w:lvlJc w:val="left"/>
      <w:pPr>
        <w:tabs>
          <w:tab w:val="num" w:pos="2880"/>
        </w:tabs>
        <w:ind w:left="2880" w:hanging="360"/>
      </w:pPr>
      <w:rPr>
        <w:rFonts w:ascii="Wingdings" w:hAnsi="Wingdings" w:hint="default"/>
      </w:rPr>
    </w:lvl>
    <w:lvl w:ilvl="4" w:tplc="84F668F4" w:tentative="1">
      <w:start w:val="1"/>
      <w:numFmt w:val="bullet"/>
      <w:lvlText w:val=""/>
      <w:lvlJc w:val="left"/>
      <w:pPr>
        <w:tabs>
          <w:tab w:val="num" w:pos="3600"/>
        </w:tabs>
        <w:ind w:left="3600" w:hanging="360"/>
      </w:pPr>
      <w:rPr>
        <w:rFonts w:ascii="Wingdings" w:hAnsi="Wingdings" w:hint="default"/>
      </w:rPr>
    </w:lvl>
    <w:lvl w:ilvl="5" w:tplc="C916F6C4" w:tentative="1">
      <w:start w:val="1"/>
      <w:numFmt w:val="bullet"/>
      <w:lvlText w:val=""/>
      <w:lvlJc w:val="left"/>
      <w:pPr>
        <w:tabs>
          <w:tab w:val="num" w:pos="4320"/>
        </w:tabs>
        <w:ind w:left="4320" w:hanging="360"/>
      </w:pPr>
      <w:rPr>
        <w:rFonts w:ascii="Wingdings" w:hAnsi="Wingdings" w:hint="default"/>
      </w:rPr>
    </w:lvl>
    <w:lvl w:ilvl="6" w:tplc="6F66375C" w:tentative="1">
      <w:start w:val="1"/>
      <w:numFmt w:val="bullet"/>
      <w:lvlText w:val=""/>
      <w:lvlJc w:val="left"/>
      <w:pPr>
        <w:tabs>
          <w:tab w:val="num" w:pos="5040"/>
        </w:tabs>
        <w:ind w:left="5040" w:hanging="360"/>
      </w:pPr>
      <w:rPr>
        <w:rFonts w:ascii="Wingdings" w:hAnsi="Wingdings" w:hint="default"/>
      </w:rPr>
    </w:lvl>
    <w:lvl w:ilvl="7" w:tplc="2A9E4AE8" w:tentative="1">
      <w:start w:val="1"/>
      <w:numFmt w:val="bullet"/>
      <w:lvlText w:val=""/>
      <w:lvlJc w:val="left"/>
      <w:pPr>
        <w:tabs>
          <w:tab w:val="num" w:pos="5760"/>
        </w:tabs>
        <w:ind w:left="5760" w:hanging="360"/>
      </w:pPr>
      <w:rPr>
        <w:rFonts w:ascii="Wingdings" w:hAnsi="Wingdings" w:hint="default"/>
      </w:rPr>
    </w:lvl>
    <w:lvl w:ilvl="8" w:tplc="0FB86D3A" w:tentative="1">
      <w:start w:val="1"/>
      <w:numFmt w:val="bullet"/>
      <w:lvlText w:val=""/>
      <w:lvlJc w:val="left"/>
      <w:pPr>
        <w:tabs>
          <w:tab w:val="num" w:pos="6480"/>
        </w:tabs>
        <w:ind w:left="6480" w:hanging="360"/>
      </w:pPr>
      <w:rPr>
        <w:rFonts w:ascii="Wingdings" w:hAnsi="Wingdings" w:hint="default"/>
      </w:rPr>
    </w:lvl>
  </w:abstractNum>
  <w:abstractNum w:abstractNumId="1">
    <w:nsid w:val="535661E6"/>
    <w:multiLevelType w:val="hybridMultilevel"/>
    <w:tmpl w:val="059EDA3A"/>
    <w:lvl w:ilvl="0" w:tplc="69264516">
      <w:start w:val="1"/>
      <w:numFmt w:val="bullet"/>
      <w:lvlText w:val=""/>
      <w:lvlJc w:val="left"/>
      <w:pPr>
        <w:tabs>
          <w:tab w:val="num" w:pos="720"/>
        </w:tabs>
        <w:ind w:left="720" w:hanging="360"/>
      </w:pPr>
      <w:rPr>
        <w:rFonts w:ascii="Wingdings" w:hAnsi="Wingdings" w:hint="default"/>
      </w:rPr>
    </w:lvl>
    <w:lvl w:ilvl="1" w:tplc="D0783C6C" w:tentative="1">
      <w:start w:val="1"/>
      <w:numFmt w:val="bullet"/>
      <w:lvlText w:val=""/>
      <w:lvlJc w:val="left"/>
      <w:pPr>
        <w:tabs>
          <w:tab w:val="num" w:pos="1440"/>
        </w:tabs>
        <w:ind w:left="1440" w:hanging="360"/>
      </w:pPr>
      <w:rPr>
        <w:rFonts w:ascii="Wingdings" w:hAnsi="Wingdings" w:hint="default"/>
      </w:rPr>
    </w:lvl>
    <w:lvl w:ilvl="2" w:tplc="827C486C" w:tentative="1">
      <w:start w:val="1"/>
      <w:numFmt w:val="bullet"/>
      <w:lvlText w:val=""/>
      <w:lvlJc w:val="left"/>
      <w:pPr>
        <w:tabs>
          <w:tab w:val="num" w:pos="2160"/>
        </w:tabs>
        <w:ind w:left="2160" w:hanging="360"/>
      </w:pPr>
      <w:rPr>
        <w:rFonts w:ascii="Wingdings" w:hAnsi="Wingdings" w:hint="default"/>
      </w:rPr>
    </w:lvl>
    <w:lvl w:ilvl="3" w:tplc="B860EBA2" w:tentative="1">
      <w:start w:val="1"/>
      <w:numFmt w:val="bullet"/>
      <w:lvlText w:val=""/>
      <w:lvlJc w:val="left"/>
      <w:pPr>
        <w:tabs>
          <w:tab w:val="num" w:pos="2880"/>
        </w:tabs>
        <w:ind w:left="2880" w:hanging="360"/>
      </w:pPr>
      <w:rPr>
        <w:rFonts w:ascii="Wingdings" w:hAnsi="Wingdings" w:hint="default"/>
      </w:rPr>
    </w:lvl>
    <w:lvl w:ilvl="4" w:tplc="4CC0F3D2" w:tentative="1">
      <w:start w:val="1"/>
      <w:numFmt w:val="bullet"/>
      <w:lvlText w:val=""/>
      <w:lvlJc w:val="left"/>
      <w:pPr>
        <w:tabs>
          <w:tab w:val="num" w:pos="3600"/>
        </w:tabs>
        <w:ind w:left="3600" w:hanging="360"/>
      </w:pPr>
      <w:rPr>
        <w:rFonts w:ascii="Wingdings" w:hAnsi="Wingdings" w:hint="default"/>
      </w:rPr>
    </w:lvl>
    <w:lvl w:ilvl="5" w:tplc="685AA994" w:tentative="1">
      <w:start w:val="1"/>
      <w:numFmt w:val="bullet"/>
      <w:lvlText w:val=""/>
      <w:lvlJc w:val="left"/>
      <w:pPr>
        <w:tabs>
          <w:tab w:val="num" w:pos="4320"/>
        </w:tabs>
        <w:ind w:left="4320" w:hanging="360"/>
      </w:pPr>
      <w:rPr>
        <w:rFonts w:ascii="Wingdings" w:hAnsi="Wingdings" w:hint="default"/>
      </w:rPr>
    </w:lvl>
    <w:lvl w:ilvl="6" w:tplc="223CCE86" w:tentative="1">
      <w:start w:val="1"/>
      <w:numFmt w:val="bullet"/>
      <w:lvlText w:val=""/>
      <w:lvlJc w:val="left"/>
      <w:pPr>
        <w:tabs>
          <w:tab w:val="num" w:pos="5040"/>
        </w:tabs>
        <w:ind w:left="5040" w:hanging="360"/>
      </w:pPr>
      <w:rPr>
        <w:rFonts w:ascii="Wingdings" w:hAnsi="Wingdings" w:hint="default"/>
      </w:rPr>
    </w:lvl>
    <w:lvl w:ilvl="7" w:tplc="9D56527E" w:tentative="1">
      <w:start w:val="1"/>
      <w:numFmt w:val="bullet"/>
      <w:lvlText w:val=""/>
      <w:lvlJc w:val="left"/>
      <w:pPr>
        <w:tabs>
          <w:tab w:val="num" w:pos="5760"/>
        </w:tabs>
        <w:ind w:left="5760" w:hanging="360"/>
      </w:pPr>
      <w:rPr>
        <w:rFonts w:ascii="Wingdings" w:hAnsi="Wingdings" w:hint="default"/>
      </w:rPr>
    </w:lvl>
    <w:lvl w:ilvl="8" w:tplc="23F4BC6E" w:tentative="1">
      <w:start w:val="1"/>
      <w:numFmt w:val="bullet"/>
      <w:lvlText w:val=""/>
      <w:lvlJc w:val="left"/>
      <w:pPr>
        <w:tabs>
          <w:tab w:val="num" w:pos="6480"/>
        </w:tabs>
        <w:ind w:left="6480" w:hanging="360"/>
      </w:pPr>
      <w:rPr>
        <w:rFonts w:ascii="Wingdings" w:hAnsi="Wingdings" w:hint="default"/>
      </w:rPr>
    </w:lvl>
  </w:abstractNum>
  <w:abstractNum w:abstractNumId="2">
    <w:nsid w:val="54B20028"/>
    <w:multiLevelType w:val="hybridMultilevel"/>
    <w:tmpl w:val="6622B126"/>
    <w:lvl w:ilvl="0" w:tplc="ACE442F0">
      <w:start w:val="1"/>
      <w:numFmt w:val="bullet"/>
      <w:lvlText w:val=""/>
      <w:lvlJc w:val="left"/>
      <w:pPr>
        <w:tabs>
          <w:tab w:val="num" w:pos="720"/>
        </w:tabs>
        <w:ind w:left="720" w:hanging="360"/>
      </w:pPr>
      <w:rPr>
        <w:rFonts w:ascii="Wingdings" w:hAnsi="Wingdings" w:hint="default"/>
      </w:rPr>
    </w:lvl>
    <w:lvl w:ilvl="1" w:tplc="4C44560E" w:tentative="1">
      <w:start w:val="1"/>
      <w:numFmt w:val="bullet"/>
      <w:lvlText w:val=""/>
      <w:lvlJc w:val="left"/>
      <w:pPr>
        <w:tabs>
          <w:tab w:val="num" w:pos="1440"/>
        </w:tabs>
        <w:ind w:left="1440" w:hanging="360"/>
      </w:pPr>
      <w:rPr>
        <w:rFonts w:ascii="Wingdings" w:hAnsi="Wingdings" w:hint="default"/>
      </w:rPr>
    </w:lvl>
    <w:lvl w:ilvl="2" w:tplc="A85C6150" w:tentative="1">
      <w:start w:val="1"/>
      <w:numFmt w:val="bullet"/>
      <w:lvlText w:val=""/>
      <w:lvlJc w:val="left"/>
      <w:pPr>
        <w:tabs>
          <w:tab w:val="num" w:pos="2160"/>
        </w:tabs>
        <w:ind w:left="2160" w:hanging="360"/>
      </w:pPr>
      <w:rPr>
        <w:rFonts w:ascii="Wingdings" w:hAnsi="Wingdings" w:hint="default"/>
      </w:rPr>
    </w:lvl>
    <w:lvl w:ilvl="3" w:tplc="C31C8C94" w:tentative="1">
      <w:start w:val="1"/>
      <w:numFmt w:val="bullet"/>
      <w:lvlText w:val=""/>
      <w:lvlJc w:val="left"/>
      <w:pPr>
        <w:tabs>
          <w:tab w:val="num" w:pos="2880"/>
        </w:tabs>
        <w:ind w:left="2880" w:hanging="360"/>
      </w:pPr>
      <w:rPr>
        <w:rFonts w:ascii="Wingdings" w:hAnsi="Wingdings" w:hint="default"/>
      </w:rPr>
    </w:lvl>
    <w:lvl w:ilvl="4" w:tplc="9E58FD14" w:tentative="1">
      <w:start w:val="1"/>
      <w:numFmt w:val="bullet"/>
      <w:lvlText w:val=""/>
      <w:lvlJc w:val="left"/>
      <w:pPr>
        <w:tabs>
          <w:tab w:val="num" w:pos="3600"/>
        </w:tabs>
        <w:ind w:left="3600" w:hanging="360"/>
      </w:pPr>
      <w:rPr>
        <w:rFonts w:ascii="Wingdings" w:hAnsi="Wingdings" w:hint="default"/>
      </w:rPr>
    </w:lvl>
    <w:lvl w:ilvl="5" w:tplc="6ED69E6C" w:tentative="1">
      <w:start w:val="1"/>
      <w:numFmt w:val="bullet"/>
      <w:lvlText w:val=""/>
      <w:lvlJc w:val="left"/>
      <w:pPr>
        <w:tabs>
          <w:tab w:val="num" w:pos="4320"/>
        </w:tabs>
        <w:ind w:left="4320" w:hanging="360"/>
      </w:pPr>
      <w:rPr>
        <w:rFonts w:ascii="Wingdings" w:hAnsi="Wingdings" w:hint="default"/>
      </w:rPr>
    </w:lvl>
    <w:lvl w:ilvl="6" w:tplc="39B6613A" w:tentative="1">
      <w:start w:val="1"/>
      <w:numFmt w:val="bullet"/>
      <w:lvlText w:val=""/>
      <w:lvlJc w:val="left"/>
      <w:pPr>
        <w:tabs>
          <w:tab w:val="num" w:pos="5040"/>
        </w:tabs>
        <w:ind w:left="5040" w:hanging="360"/>
      </w:pPr>
      <w:rPr>
        <w:rFonts w:ascii="Wingdings" w:hAnsi="Wingdings" w:hint="default"/>
      </w:rPr>
    </w:lvl>
    <w:lvl w:ilvl="7" w:tplc="4E1012D8" w:tentative="1">
      <w:start w:val="1"/>
      <w:numFmt w:val="bullet"/>
      <w:lvlText w:val=""/>
      <w:lvlJc w:val="left"/>
      <w:pPr>
        <w:tabs>
          <w:tab w:val="num" w:pos="5760"/>
        </w:tabs>
        <w:ind w:left="5760" w:hanging="360"/>
      </w:pPr>
      <w:rPr>
        <w:rFonts w:ascii="Wingdings" w:hAnsi="Wingdings" w:hint="default"/>
      </w:rPr>
    </w:lvl>
    <w:lvl w:ilvl="8" w:tplc="550C3552" w:tentative="1">
      <w:start w:val="1"/>
      <w:numFmt w:val="bullet"/>
      <w:lvlText w:val=""/>
      <w:lvlJc w:val="left"/>
      <w:pPr>
        <w:tabs>
          <w:tab w:val="num" w:pos="6480"/>
        </w:tabs>
        <w:ind w:left="6480" w:hanging="360"/>
      </w:pPr>
      <w:rPr>
        <w:rFonts w:ascii="Wingdings" w:hAnsi="Wingdings" w:hint="default"/>
      </w:rPr>
    </w:lvl>
  </w:abstractNum>
  <w:abstractNum w:abstractNumId="3">
    <w:nsid w:val="6FB374AB"/>
    <w:multiLevelType w:val="hybridMultilevel"/>
    <w:tmpl w:val="42006DEE"/>
    <w:lvl w:ilvl="0" w:tplc="D9644ECA">
      <w:start w:val="1"/>
      <w:numFmt w:val="bullet"/>
      <w:lvlText w:val=""/>
      <w:lvlJc w:val="left"/>
      <w:pPr>
        <w:tabs>
          <w:tab w:val="num" w:pos="720"/>
        </w:tabs>
        <w:ind w:left="720" w:hanging="360"/>
      </w:pPr>
      <w:rPr>
        <w:rFonts w:ascii="Wingdings" w:hAnsi="Wingdings" w:hint="default"/>
      </w:rPr>
    </w:lvl>
    <w:lvl w:ilvl="1" w:tplc="FD843DD8" w:tentative="1">
      <w:start w:val="1"/>
      <w:numFmt w:val="bullet"/>
      <w:lvlText w:val=""/>
      <w:lvlJc w:val="left"/>
      <w:pPr>
        <w:tabs>
          <w:tab w:val="num" w:pos="1440"/>
        </w:tabs>
        <w:ind w:left="1440" w:hanging="360"/>
      </w:pPr>
      <w:rPr>
        <w:rFonts w:ascii="Wingdings" w:hAnsi="Wingdings" w:hint="default"/>
      </w:rPr>
    </w:lvl>
    <w:lvl w:ilvl="2" w:tplc="19B2115A" w:tentative="1">
      <w:start w:val="1"/>
      <w:numFmt w:val="bullet"/>
      <w:lvlText w:val=""/>
      <w:lvlJc w:val="left"/>
      <w:pPr>
        <w:tabs>
          <w:tab w:val="num" w:pos="2160"/>
        </w:tabs>
        <w:ind w:left="2160" w:hanging="360"/>
      </w:pPr>
      <w:rPr>
        <w:rFonts w:ascii="Wingdings" w:hAnsi="Wingdings" w:hint="default"/>
      </w:rPr>
    </w:lvl>
    <w:lvl w:ilvl="3" w:tplc="E780BD4A" w:tentative="1">
      <w:start w:val="1"/>
      <w:numFmt w:val="bullet"/>
      <w:lvlText w:val=""/>
      <w:lvlJc w:val="left"/>
      <w:pPr>
        <w:tabs>
          <w:tab w:val="num" w:pos="2880"/>
        </w:tabs>
        <w:ind w:left="2880" w:hanging="360"/>
      </w:pPr>
      <w:rPr>
        <w:rFonts w:ascii="Wingdings" w:hAnsi="Wingdings" w:hint="default"/>
      </w:rPr>
    </w:lvl>
    <w:lvl w:ilvl="4" w:tplc="479A6F62" w:tentative="1">
      <w:start w:val="1"/>
      <w:numFmt w:val="bullet"/>
      <w:lvlText w:val=""/>
      <w:lvlJc w:val="left"/>
      <w:pPr>
        <w:tabs>
          <w:tab w:val="num" w:pos="3600"/>
        </w:tabs>
        <w:ind w:left="3600" w:hanging="360"/>
      </w:pPr>
      <w:rPr>
        <w:rFonts w:ascii="Wingdings" w:hAnsi="Wingdings" w:hint="default"/>
      </w:rPr>
    </w:lvl>
    <w:lvl w:ilvl="5" w:tplc="6750EB4A" w:tentative="1">
      <w:start w:val="1"/>
      <w:numFmt w:val="bullet"/>
      <w:lvlText w:val=""/>
      <w:lvlJc w:val="left"/>
      <w:pPr>
        <w:tabs>
          <w:tab w:val="num" w:pos="4320"/>
        </w:tabs>
        <w:ind w:left="4320" w:hanging="360"/>
      </w:pPr>
      <w:rPr>
        <w:rFonts w:ascii="Wingdings" w:hAnsi="Wingdings" w:hint="default"/>
      </w:rPr>
    </w:lvl>
    <w:lvl w:ilvl="6" w:tplc="3920CCBE" w:tentative="1">
      <w:start w:val="1"/>
      <w:numFmt w:val="bullet"/>
      <w:lvlText w:val=""/>
      <w:lvlJc w:val="left"/>
      <w:pPr>
        <w:tabs>
          <w:tab w:val="num" w:pos="5040"/>
        </w:tabs>
        <w:ind w:left="5040" w:hanging="360"/>
      </w:pPr>
      <w:rPr>
        <w:rFonts w:ascii="Wingdings" w:hAnsi="Wingdings" w:hint="default"/>
      </w:rPr>
    </w:lvl>
    <w:lvl w:ilvl="7" w:tplc="2DD00A4C" w:tentative="1">
      <w:start w:val="1"/>
      <w:numFmt w:val="bullet"/>
      <w:lvlText w:val=""/>
      <w:lvlJc w:val="left"/>
      <w:pPr>
        <w:tabs>
          <w:tab w:val="num" w:pos="5760"/>
        </w:tabs>
        <w:ind w:left="5760" w:hanging="360"/>
      </w:pPr>
      <w:rPr>
        <w:rFonts w:ascii="Wingdings" w:hAnsi="Wingdings" w:hint="default"/>
      </w:rPr>
    </w:lvl>
    <w:lvl w:ilvl="8" w:tplc="490813D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characterSpacingControl w:val="doNotCompress"/>
  <w:footnotePr>
    <w:footnote w:id="-1"/>
    <w:footnote w:id="0"/>
  </w:footnotePr>
  <w:endnotePr>
    <w:endnote w:id="-1"/>
    <w:endnote w:id="0"/>
  </w:endnotePr>
  <w:compat>
    <w:useFELayout/>
  </w:compat>
  <w:rsids>
    <w:rsidRoot w:val="006612B4"/>
    <w:rsid w:val="00071AF1"/>
    <w:rsid w:val="000739D2"/>
    <w:rsid w:val="000A7992"/>
    <w:rsid w:val="000C552A"/>
    <w:rsid w:val="000E2F36"/>
    <w:rsid w:val="00115ADA"/>
    <w:rsid w:val="001B0ACA"/>
    <w:rsid w:val="001E1BE4"/>
    <w:rsid w:val="001E67CB"/>
    <w:rsid w:val="001E776F"/>
    <w:rsid w:val="00215A45"/>
    <w:rsid w:val="002846BD"/>
    <w:rsid w:val="002A5180"/>
    <w:rsid w:val="00362879"/>
    <w:rsid w:val="003F5065"/>
    <w:rsid w:val="0045696B"/>
    <w:rsid w:val="004742ED"/>
    <w:rsid w:val="004B63F2"/>
    <w:rsid w:val="004C1784"/>
    <w:rsid w:val="004E29A7"/>
    <w:rsid w:val="005269EE"/>
    <w:rsid w:val="005513A6"/>
    <w:rsid w:val="0059676B"/>
    <w:rsid w:val="005D747D"/>
    <w:rsid w:val="005E18A2"/>
    <w:rsid w:val="006612B4"/>
    <w:rsid w:val="006860B4"/>
    <w:rsid w:val="006C67F7"/>
    <w:rsid w:val="00703078"/>
    <w:rsid w:val="007127F0"/>
    <w:rsid w:val="00784D71"/>
    <w:rsid w:val="008378BF"/>
    <w:rsid w:val="008840DA"/>
    <w:rsid w:val="008D716D"/>
    <w:rsid w:val="00934708"/>
    <w:rsid w:val="0098323D"/>
    <w:rsid w:val="0098418B"/>
    <w:rsid w:val="009D5C02"/>
    <w:rsid w:val="009D6C3E"/>
    <w:rsid w:val="00A3213A"/>
    <w:rsid w:val="00AA0CA0"/>
    <w:rsid w:val="00AF4D4C"/>
    <w:rsid w:val="00B1316B"/>
    <w:rsid w:val="00B37E1D"/>
    <w:rsid w:val="00BF15E7"/>
    <w:rsid w:val="00C17D67"/>
    <w:rsid w:val="00C72C1E"/>
    <w:rsid w:val="00CC05D7"/>
    <w:rsid w:val="00D373F6"/>
    <w:rsid w:val="00D43B36"/>
    <w:rsid w:val="00D45744"/>
    <w:rsid w:val="00D768E6"/>
    <w:rsid w:val="00D95C4D"/>
    <w:rsid w:val="00D96FA0"/>
    <w:rsid w:val="00DA5952"/>
    <w:rsid w:val="00E40B11"/>
    <w:rsid w:val="00E42894"/>
    <w:rsid w:val="00EB1339"/>
    <w:rsid w:val="00EB72D3"/>
    <w:rsid w:val="00EC2B4A"/>
    <w:rsid w:val="00EC3D15"/>
    <w:rsid w:val="00EE4BF9"/>
    <w:rsid w:val="00F00966"/>
    <w:rsid w:val="00F277E9"/>
    <w:rsid w:val="00F428E5"/>
    <w:rsid w:val="00F74F5C"/>
    <w:rsid w:val="00F969E6"/>
    <w:rsid w:val="00FF5E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customStyle="1" w:styleId="headinganchor1">
    <w:name w:val="headinganchor1"/>
    <w:basedOn w:val="Normal"/>
    <w:rsid w:val="006612B4"/>
    <w:pPr>
      <w:spacing w:after="150" w:line="336" w:lineRule="auto"/>
    </w:pPr>
  </w:style>
  <w:style w:type="character" w:customStyle="1" w:styleId="h14">
    <w:name w:val="h14"/>
    <w:basedOn w:val="VarsaylanParagrafYazTipi"/>
    <w:rsid w:val="006612B4"/>
    <w:rPr>
      <w:b/>
      <w:bCs/>
    </w:rPr>
  </w:style>
  <w:style w:type="character" w:styleId="Gl">
    <w:name w:val="Strong"/>
    <w:basedOn w:val="VarsaylanParagrafYazTipi"/>
    <w:qFormat/>
    <w:rsid w:val="00D373F6"/>
    <w:rPr>
      <w:b/>
      <w:bCs/>
    </w:rPr>
  </w:style>
  <w:style w:type="character" w:customStyle="1" w:styleId="h32">
    <w:name w:val="h32"/>
    <w:basedOn w:val="VarsaylanParagrafYazTipi"/>
    <w:rsid w:val="00115ADA"/>
    <w:rPr>
      <w:b/>
      <w:bCs/>
    </w:rPr>
  </w:style>
  <w:style w:type="paragraph" w:customStyle="1" w:styleId="bulletndent11">
    <w:name w:val="bulletındent11"/>
    <w:basedOn w:val="Normal"/>
    <w:rsid w:val="00D95C4D"/>
    <w:pPr>
      <w:spacing w:before="30" w:after="30" w:line="336" w:lineRule="auto"/>
      <w:ind w:left="480"/>
    </w:pPr>
  </w:style>
  <w:style w:type="character" w:customStyle="1" w:styleId="h22">
    <w:name w:val="h22"/>
    <w:basedOn w:val="VarsaylanParagrafYazTipi"/>
    <w:rsid w:val="00D95C4D"/>
    <w:rPr>
      <w:b/>
      <w:bCs/>
    </w:rPr>
  </w:style>
  <w:style w:type="character" w:customStyle="1" w:styleId="nowrap1">
    <w:name w:val="nowrap1"/>
    <w:basedOn w:val="VarsaylanParagrafYazTipi"/>
    <w:rsid w:val="00D95C4D"/>
  </w:style>
  <w:style w:type="character" w:customStyle="1" w:styleId="glyph">
    <w:name w:val="glyph"/>
    <w:basedOn w:val="VarsaylanParagrafYazTipi"/>
    <w:rsid w:val="00D95C4D"/>
  </w:style>
  <w:style w:type="paragraph" w:styleId="Altbilgi">
    <w:name w:val="footer"/>
    <w:basedOn w:val="Normal"/>
    <w:rsid w:val="001B0ACA"/>
    <w:pPr>
      <w:tabs>
        <w:tab w:val="center" w:pos="4536"/>
        <w:tab w:val="right" w:pos="9072"/>
      </w:tabs>
    </w:pPr>
  </w:style>
  <w:style w:type="character" w:styleId="SayfaNumaras">
    <w:name w:val="page number"/>
    <w:basedOn w:val="VarsaylanParagrafYazTipi"/>
    <w:rsid w:val="001B0ACA"/>
  </w:style>
</w:styles>
</file>

<file path=word/webSettings.xml><?xml version="1.0" encoding="utf-8"?>
<w:webSettings xmlns:r="http://schemas.openxmlformats.org/officeDocument/2006/relationships" xmlns:w="http://schemas.openxmlformats.org/wordprocessingml/2006/main">
  <w:divs>
    <w:div w:id="246962312">
      <w:bodyDiv w:val="1"/>
      <w:marLeft w:val="0"/>
      <w:marRight w:val="0"/>
      <w:marTop w:val="0"/>
      <w:marBottom w:val="0"/>
      <w:divBdr>
        <w:top w:val="none" w:sz="0" w:space="0" w:color="auto"/>
        <w:left w:val="none" w:sz="0" w:space="0" w:color="auto"/>
        <w:bottom w:val="none" w:sz="0" w:space="0" w:color="auto"/>
        <w:right w:val="none" w:sz="0" w:space="0" w:color="auto"/>
      </w:divBdr>
      <w:divsChild>
        <w:div w:id="1041369796">
          <w:marLeft w:val="0"/>
          <w:marRight w:val="0"/>
          <w:marTop w:val="0"/>
          <w:marBottom w:val="0"/>
          <w:divBdr>
            <w:top w:val="none" w:sz="0" w:space="0" w:color="auto"/>
            <w:left w:val="none" w:sz="0" w:space="0" w:color="auto"/>
            <w:bottom w:val="none" w:sz="0" w:space="0" w:color="auto"/>
            <w:right w:val="none" w:sz="0" w:space="0" w:color="auto"/>
          </w:divBdr>
          <w:divsChild>
            <w:div w:id="2062973652">
              <w:marLeft w:val="4650"/>
              <w:marRight w:val="900"/>
              <w:marTop w:val="450"/>
              <w:marBottom w:val="450"/>
              <w:divBdr>
                <w:top w:val="none" w:sz="0" w:space="0" w:color="auto"/>
                <w:left w:val="none" w:sz="0" w:space="0" w:color="auto"/>
                <w:bottom w:val="none" w:sz="0" w:space="0" w:color="auto"/>
                <w:right w:val="none" w:sz="0" w:space="0" w:color="auto"/>
              </w:divBdr>
              <w:divsChild>
                <w:div w:id="209003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65889">
      <w:bodyDiv w:val="1"/>
      <w:marLeft w:val="0"/>
      <w:marRight w:val="0"/>
      <w:marTop w:val="0"/>
      <w:marBottom w:val="0"/>
      <w:divBdr>
        <w:top w:val="none" w:sz="0" w:space="0" w:color="auto"/>
        <w:left w:val="none" w:sz="0" w:space="0" w:color="auto"/>
        <w:bottom w:val="none" w:sz="0" w:space="0" w:color="auto"/>
        <w:right w:val="none" w:sz="0" w:space="0" w:color="auto"/>
      </w:divBdr>
      <w:divsChild>
        <w:div w:id="950285146">
          <w:marLeft w:val="0"/>
          <w:marRight w:val="0"/>
          <w:marTop w:val="0"/>
          <w:marBottom w:val="0"/>
          <w:divBdr>
            <w:top w:val="none" w:sz="0" w:space="0" w:color="auto"/>
            <w:left w:val="none" w:sz="0" w:space="0" w:color="auto"/>
            <w:bottom w:val="none" w:sz="0" w:space="0" w:color="auto"/>
            <w:right w:val="none" w:sz="0" w:space="0" w:color="auto"/>
          </w:divBdr>
          <w:divsChild>
            <w:div w:id="1274828007">
              <w:marLeft w:val="4650"/>
              <w:marRight w:val="900"/>
              <w:marTop w:val="450"/>
              <w:marBottom w:val="450"/>
              <w:divBdr>
                <w:top w:val="none" w:sz="0" w:space="0" w:color="auto"/>
                <w:left w:val="none" w:sz="0" w:space="0" w:color="auto"/>
                <w:bottom w:val="none" w:sz="0" w:space="0" w:color="auto"/>
                <w:right w:val="none" w:sz="0" w:space="0" w:color="auto"/>
              </w:divBdr>
              <w:divsChild>
                <w:div w:id="6928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151">
      <w:bodyDiv w:val="1"/>
      <w:marLeft w:val="0"/>
      <w:marRight w:val="0"/>
      <w:marTop w:val="0"/>
      <w:marBottom w:val="0"/>
      <w:divBdr>
        <w:top w:val="none" w:sz="0" w:space="0" w:color="auto"/>
        <w:left w:val="none" w:sz="0" w:space="0" w:color="auto"/>
        <w:bottom w:val="none" w:sz="0" w:space="0" w:color="auto"/>
        <w:right w:val="none" w:sz="0" w:space="0" w:color="auto"/>
      </w:divBdr>
      <w:divsChild>
        <w:div w:id="1310481652">
          <w:marLeft w:val="0"/>
          <w:marRight w:val="0"/>
          <w:marTop w:val="0"/>
          <w:marBottom w:val="0"/>
          <w:divBdr>
            <w:top w:val="none" w:sz="0" w:space="0" w:color="auto"/>
            <w:left w:val="none" w:sz="0" w:space="0" w:color="auto"/>
            <w:bottom w:val="none" w:sz="0" w:space="0" w:color="auto"/>
            <w:right w:val="none" w:sz="0" w:space="0" w:color="auto"/>
          </w:divBdr>
          <w:divsChild>
            <w:div w:id="372384165">
              <w:marLeft w:val="4650"/>
              <w:marRight w:val="900"/>
              <w:marTop w:val="450"/>
              <w:marBottom w:val="450"/>
              <w:divBdr>
                <w:top w:val="none" w:sz="0" w:space="0" w:color="auto"/>
                <w:left w:val="none" w:sz="0" w:space="0" w:color="auto"/>
                <w:bottom w:val="none" w:sz="0" w:space="0" w:color="auto"/>
                <w:right w:val="none" w:sz="0" w:space="0" w:color="auto"/>
              </w:divBdr>
              <w:divsChild>
                <w:div w:id="19570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40885">
      <w:bodyDiv w:val="1"/>
      <w:marLeft w:val="0"/>
      <w:marRight w:val="0"/>
      <w:marTop w:val="0"/>
      <w:marBottom w:val="0"/>
      <w:divBdr>
        <w:top w:val="none" w:sz="0" w:space="0" w:color="auto"/>
        <w:left w:val="none" w:sz="0" w:space="0" w:color="auto"/>
        <w:bottom w:val="none" w:sz="0" w:space="0" w:color="auto"/>
        <w:right w:val="none" w:sz="0" w:space="0" w:color="auto"/>
      </w:divBdr>
      <w:divsChild>
        <w:div w:id="3822825">
          <w:marLeft w:val="0"/>
          <w:marRight w:val="0"/>
          <w:marTop w:val="0"/>
          <w:marBottom w:val="0"/>
          <w:divBdr>
            <w:top w:val="none" w:sz="0" w:space="0" w:color="auto"/>
            <w:left w:val="none" w:sz="0" w:space="0" w:color="auto"/>
            <w:bottom w:val="none" w:sz="0" w:space="0" w:color="auto"/>
            <w:right w:val="none" w:sz="0" w:space="0" w:color="auto"/>
          </w:divBdr>
          <w:divsChild>
            <w:div w:id="638994765">
              <w:marLeft w:val="0"/>
              <w:marRight w:val="0"/>
              <w:marTop w:val="0"/>
              <w:marBottom w:val="0"/>
              <w:divBdr>
                <w:top w:val="none" w:sz="0" w:space="0" w:color="auto"/>
                <w:left w:val="none" w:sz="0" w:space="0" w:color="auto"/>
                <w:bottom w:val="none" w:sz="0" w:space="0" w:color="auto"/>
                <w:right w:val="none" w:sz="0" w:space="0" w:color="auto"/>
              </w:divBdr>
            </w:div>
            <w:div w:id="806971875">
              <w:marLeft w:val="0"/>
              <w:marRight w:val="0"/>
              <w:marTop w:val="0"/>
              <w:marBottom w:val="0"/>
              <w:divBdr>
                <w:top w:val="none" w:sz="0" w:space="0" w:color="auto"/>
                <w:left w:val="none" w:sz="0" w:space="0" w:color="auto"/>
                <w:bottom w:val="none" w:sz="0" w:space="0" w:color="auto"/>
                <w:right w:val="none" w:sz="0" w:space="0" w:color="auto"/>
              </w:divBdr>
            </w:div>
            <w:div w:id="858467294">
              <w:marLeft w:val="0"/>
              <w:marRight w:val="0"/>
              <w:marTop w:val="0"/>
              <w:marBottom w:val="0"/>
              <w:divBdr>
                <w:top w:val="none" w:sz="0" w:space="0" w:color="auto"/>
                <w:left w:val="none" w:sz="0" w:space="0" w:color="auto"/>
                <w:bottom w:val="none" w:sz="0" w:space="0" w:color="auto"/>
                <w:right w:val="none" w:sz="0" w:space="0" w:color="auto"/>
              </w:divBdr>
            </w:div>
            <w:div w:id="16311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76919">
      <w:bodyDiv w:val="1"/>
      <w:marLeft w:val="0"/>
      <w:marRight w:val="0"/>
      <w:marTop w:val="0"/>
      <w:marBottom w:val="0"/>
      <w:divBdr>
        <w:top w:val="none" w:sz="0" w:space="0" w:color="auto"/>
        <w:left w:val="none" w:sz="0" w:space="0" w:color="auto"/>
        <w:bottom w:val="none" w:sz="0" w:space="0" w:color="auto"/>
        <w:right w:val="none" w:sz="0" w:space="0" w:color="auto"/>
      </w:divBdr>
      <w:divsChild>
        <w:div w:id="1838185265">
          <w:marLeft w:val="0"/>
          <w:marRight w:val="0"/>
          <w:marTop w:val="0"/>
          <w:marBottom w:val="0"/>
          <w:divBdr>
            <w:top w:val="none" w:sz="0" w:space="0" w:color="auto"/>
            <w:left w:val="none" w:sz="0" w:space="0" w:color="auto"/>
            <w:bottom w:val="none" w:sz="0" w:space="0" w:color="auto"/>
            <w:right w:val="none" w:sz="0" w:space="0" w:color="auto"/>
          </w:divBdr>
        </w:div>
      </w:divsChild>
    </w:div>
    <w:div w:id="889265217">
      <w:bodyDiv w:val="1"/>
      <w:marLeft w:val="0"/>
      <w:marRight w:val="0"/>
      <w:marTop w:val="0"/>
      <w:marBottom w:val="0"/>
      <w:divBdr>
        <w:top w:val="none" w:sz="0" w:space="0" w:color="auto"/>
        <w:left w:val="none" w:sz="0" w:space="0" w:color="auto"/>
        <w:bottom w:val="none" w:sz="0" w:space="0" w:color="auto"/>
        <w:right w:val="none" w:sz="0" w:space="0" w:color="auto"/>
      </w:divBdr>
      <w:divsChild>
        <w:div w:id="9262461">
          <w:marLeft w:val="0"/>
          <w:marRight w:val="0"/>
          <w:marTop w:val="0"/>
          <w:marBottom w:val="0"/>
          <w:divBdr>
            <w:top w:val="none" w:sz="0" w:space="0" w:color="auto"/>
            <w:left w:val="none" w:sz="0" w:space="0" w:color="auto"/>
            <w:bottom w:val="none" w:sz="0" w:space="0" w:color="auto"/>
            <w:right w:val="none" w:sz="0" w:space="0" w:color="auto"/>
          </w:divBdr>
          <w:divsChild>
            <w:div w:id="21206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2785">
      <w:bodyDiv w:val="1"/>
      <w:marLeft w:val="0"/>
      <w:marRight w:val="0"/>
      <w:marTop w:val="0"/>
      <w:marBottom w:val="0"/>
      <w:divBdr>
        <w:top w:val="none" w:sz="0" w:space="0" w:color="auto"/>
        <w:left w:val="none" w:sz="0" w:space="0" w:color="auto"/>
        <w:bottom w:val="none" w:sz="0" w:space="0" w:color="auto"/>
        <w:right w:val="none" w:sz="0" w:space="0" w:color="auto"/>
      </w:divBdr>
      <w:divsChild>
        <w:div w:id="972178002">
          <w:marLeft w:val="0"/>
          <w:marRight w:val="0"/>
          <w:marTop w:val="0"/>
          <w:marBottom w:val="0"/>
          <w:divBdr>
            <w:top w:val="none" w:sz="0" w:space="0" w:color="auto"/>
            <w:left w:val="none" w:sz="0" w:space="0" w:color="auto"/>
            <w:bottom w:val="none" w:sz="0" w:space="0" w:color="auto"/>
            <w:right w:val="none" w:sz="0" w:space="0" w:color="auto"/>
          </w:divBdr>
          <w:divsChild>
            <w:div w:id="948970220">
              <w:marLeft w:val="4650"/>
              <w:marRight w:val="900"/>
              <w:marTop w:val="450"/>
              <w:marBottom w:val="450"/>
              <w:divBdr>
                <w:top w:val="none" w:sz="0" w:space="0" w:color="auto"/>
                <w:left w:val="none" w:sz="0" w:space="0" w:color="auto"/>
                <w:bottom w:val="none" w:sz="0" w:space="0" w:color="auto"/>
                <w:right w:val="none" w:sz="0" w:space="0" w:color="auto"/>
              </w:divBdr>
              <w:divsChild>
                <w:div w:id="14633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87018">
      <w:bodyDiv w:val="1"/>
      <w:marLeft w:val="0"/>
      <w:marRight w:val="0"/>
      <w:marTop w:val="0"/>
      <w:marBottom w:val="0"/>
      <w:divBdr>
        <w:top w:val="none" w:sz="0" w:space="0" w:color="auto"/>
        <w:left w:val="none" w:sz="0" w:space="0" w:color="auto"/>
        <w:bottom w:val="none" w:sz="0" w:space="0" w:color="auto"/>
        <w:right w:val="none" w:sz="0" w:space="0" w:color="auto"/>
      </w:divBdr>
      <w:divsChild>
        <w:div w:id="833686085">
          <w:marLeft w:val="0"/>
          <w:marRight w:val="0"/>
          <w:marTop w:val="0"/>
          <w:marBottom w:val="0"/>
          <w:divBdr>
            <w:top w:val="none" w:sz="0" w:space="0" w:color="auto"/>
            <w:left w:val="none" w:sz="0" w:space="0" w:color="auto"/>
            <w:bottom w:val="none" w:sz="0" w:space="0" w:color="auto"/>
            <w:right w:val="none" w:sz="0" w:space="0" w:color="auto"/>
          </w:divBdr>
          <w:divsChild>
            <w:div w:id="1523199467">
              <w:marLeft w:val="4650"/>
              <w:marRight w:val="900"/>
              <w:marTop w:val="450"/>
              <w:marBottom w:val="450"/>
              <w:divBdr>
                <w:top w:val="none" w:sz="0" w:space="0" w:color="auto"/>
                <w:left w:val="none" w:sz="0" w:space="0" w:color="auto"/>
                <w:bottom w:val="none" w:sz="0" w:space="0" w:color="auto"/>
                <w:right w:val="none" w:sz="0" w:space="0" w:color="auto"/>
              </w:divBdr>
              <w:divsChild>
                <w:div w:id="17023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03681">
      <w:bodyDiv w:val="1"/>
      <w:marLeft w:val="0"/>
      <w:marRight w:val="0"/>
      <w:marTop w:val="0"/>
      <w:marBottom w:val="0"/>
      <w:divBdr>
        <w:top w:val="none" w:sz="0" w:space="0" w:color="auto"/>
        <w:left w:val="none" w:sz="0" w:space="0" w:color="auto"/>
        <w:bottom w:val="none" w:sz="0" w:space="0" w:color="auto"/>
        <w:right w:val="none" w:sz="0" w:space="0" w:color="auto"/>
      </w:divBdr>
      <w:divsChild>
        <w:div w:id="2075396724">
          <w:marLeft w:val="0"/>
          <w:marRight w:val="0"/>
          <w:marTop w:val="0"/>
          <w:marBottom w:val="0"/>
          <w:divBdr>
            <w:top w:val="none" w:sz="0" w:space="0" w:color="auto"/>
            <w:left w:val="none" w:sz="0" w:space="0" w:color="auto"/>
            <w:bottom w:val="none" w:sz="0" w:space="0" w:color="auto"/>
            <w:right w:val="none" w:sz="0" w:space="0" w:color="auto"/>
          </w:divBdr>
          <w:divsChild>
            <w:div w:id="1116869360">
              <w:marLeft w:val="0"/>
              <w:marRight w:val="0"/>
              <w:marTop w:val="0"/>
              <w:marBottom w:val="0"/>
              <w:divBdr>
                <w:top w:val="none" w:sz="0" w:space="0" w:color="auto"/>
                <w:left w:val="none" w:sz="0" w:space="0" w:color="auto"/>
                <w:bottom w:val="none" w:sz="0" w:space="0" w:color="auto"/>
                <w:right w:val="none" w:sz="0" w:space="0" w:color="auto"/>
              </w:divBdr>
            </w:div>
            <w:div w:id="1777750705">
              <w:marLeft w:val="0"/>
              <w:marRight w:val="0"/>
              <w:marTop w:val="0"/>
              <w:marBottom w:val="0"/>
              <w:divBdr>
                <w:top w:val="none" w:sz="0" w:space="0" w:color="auto"/>
                <w:left w:val="none" w:sz="0" w:space="0" w:color="auto"/>
                <w:bottom w:val="none" w:sz="0" w:space="0" w:color="auto"/>
                <w:right w:val="none" w:sz="0" w:space="0" w:color="auto"/>
              </w:divBdr>
            </w:div>
            <w:div w:id="178461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828</Words>
  <Characters>4721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INTRODUCTION — Acute bronchitis is one of the most common conditions encountered in clinical practice</vt:lpstr>
    </vt:vector>
  </TitlesOfParts>
  <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 Acute bronchitis is one of the most common conditions encountered in clinical practice</dc:title>
  <dc:creator>ggshast873</dc:creator>
  <cp:lastModifiedBy>user</cp:lastModifiedBy>
  <cp:revision>3</cp:revision>
  <dcterms:created xsi:type="dcterms:W3CDTF">2018-01-02T07:36:00Z</dcterms:created>
  <dcterms:modified xsi:type="dcterms:W3CDTF">2018-01-02T07:37:00Z</dcterms:modified>
</cp:coreProperties>
</file>