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PNÖMONİ</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“Pnömoni” akciğer parankiminin enfeksiyöz bir ajana bağlı olarak inflamasyon ve </w:t>
      </w:r>
      <w:proofErr w:type="gramStart"/>
      <w:r>
        <w:rPr>
          <w:rFonts w:ascii="Times New Roman" w:hAnsi="Times New Roman" w:cs="Times New Roman"/>
        </w:rPr>
        <w:t>konsolidasyonudur</w:t>
      </w:r>
      <w:proofErr w:type="gramEnd"/>
      <w:r>
        <w:rPr>
          <w:rFonts w:ascii="Times New Roman" w:hAnsi="Times New Roman" w:cs="Times New Roman"/>
        </w:rPr>
        <w:t xml:space="preserve">. Çoğunlukla bakteriler pnömoni etkenidir. Ancak virüsler, funguslar, parazitler de pnömoni gelişmesine neden olabilir. </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Pnömonide alveoler boşluklarda inflamatuar hücreler ve eksuda birikir. Enfeksiyon anatomik olarak bir lobun tamamını tutabilir, bu duruma “</w:t>
      </w:r>
      <w:r>
        <w:rPr>
          <w:rFonts w:ascii="Times New Roman" w:hAnsi="Times New Roman" w:cs="Times New Roman"/>
          <w:b/>
        </w:rPr>
        <w:t>lober pnömoni”</w:t>
      </w:r>
      <w:r>
        <w:rPr>
          <w:rFonts w:ascii="Times New Roman" w:hAnsi="Times New Roman" w:cs="Times New Roman"/>
        </w:rPr>
        <w:t xml:space="preserve"> adı verilir. Bazı durumlarda multilober pnömoni gelişebilir. Bronşların komşuluğundaki alveoller yamalı olarak tutulabilir, tüm lob etkilenmeyebilir. Bu durum </w:t>
      </w:r>
      <w:r>
        <w:rPr>
          <w:rFonts w:ascii="Times New Roman" w:hAnsi="Times New Roman" w:cs="Times New Roman"/>
          <w:b/>
        </w:rPr>
        <w:t>“bronkopnömoni”</w:t>
      </w:r>
      <w:r>
        <w:rPr>
          <w:rFonts w:ascii="Times New Roman" w:hAnsi="Times New Roman" w:cs="Times New Roman"/>
        </w:rPr>
        <w:t xml:space="preserve"> olarak adlandırılır. </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Pnömoniler ABD’de 6. en sık ölüm nedenidir ve </w:t>
      </w:r>
      <w:proofErr w:type="gramStart"/>
      <w:r>
        <w:rPr>
          <w:rFonts w:ascii="Times New Roman" w:hAnsi="Times New Roman" w:cs="Times New Roman"/>
        </w:rPr>
        <w:t>enfeksiyonlara</w:t>
      </w:r>
      <w:proofErr w:type="gramEnd"/>
      <w:r>
        <w:rPr>
          <w:rFonts w:ascii="Times New Roman" w:hAnsi="Times New Roman" w:cs="Times New Roman"/>
        </w:rPr>
        <w:t xml:space="preserve"> bağlı ölümlerin en sık nedenidir. Hastanede yatan hastalarda, özellikle mekanik ventilatöre bağlı kişilerde hastane kökenli </w:t>
      </w:r>
      <w:proofErr w:type="gramStart"/>
      <w:r>
        <w:rPr>
          <w:rFonts w:ascii="Times New Roman" w:hAnsi="Times New Roman" w:cs="Times New Roman"/>
        </w:rPr>
        <w:t>enfeksiyonlar</w:t>
      </w:r>
      <w:proofErr w:type="gramEnd"/>
      <w:r>
        <w:rPr>
          <w:rFonts w:ascii="Times New Roman" w:hAnsi="Times New Roman" w:cs="Times New Roman"/>
        </w:rPr>
        <w:t xml:space="preserve"> içinde en yüksek mortalitesi olan durum pnömonilerdir.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Patogenez</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Pnömoni, patojenin konağın savunma mekanizmalarını aşması sonucunda gelişir. Altta yatan konjestif kalp yetmezliği, diabetes mellitus, böbrek yetmezliği, malnütrisyon gibi nedenlere bağlı olarak </w:t>
      </w:r>
      <w:r>
        <w:rPr>
          <w:rFonts w:ascii="Times New Roman" w:hAnsi="Times New Roman" w:cs="Times New Roman"/>
          <w:b/>
        </w:rPr>
        <w:t xml:space="preserve">yetersiz immün yanıt </w:t>
      </w:r>
      <w:r>
        <w:rPr>
          <w:rFonts w:ascii="Times New Roman" w:hAnsi="Times New Roman" w:cs="Times New Roman"/>
        </w:rPr>
        <w:t xml:space="preserve">oluşması, </w:t>
      </w:r>
      <w:r>
        <w:rPr>
          <w:rFonts w:ascii="Times New Roman" w:hAnsi="Times New Roman" w:cs="Times New Roman"/>
          <w:b/>
        </w:rPr>
        <w:t xml:space="preserve">anatomik bozukluklar </w:t>
      </w:r>
      <w:r>
        <w:rPr>
          <w:rFonts w:ascii="Times New Roman" w:hAnsi="Times New Roman" w:cs="Times New Roman"/>
        </w:rPr>
        <w:t xml:space="preserve">(endobronşiyal obstrüksiyon, bronşektazi), sepsis, ekstrapulmoner </w:t>
      </w:r>
      <w:proofErr w:type="gramStart"/>
      <w:r>
        <w:rPr>
          <w:rFonts w:ascii="Times New Roman" w:hAnsi="Times New Roman" w:cs="Times New Roman"/>
        </w:rPr>
        <w:t>enfeksiyon</w:t>
      </w:r>
      <w:proofErr w:type="gramEnd"/>
      <w:r>
        <w:rPr>
          <w:rFonts w:ascii="Times New Roman" w:hAnsi="Times New Roman" w:cs="Times New Roman"/>
        </w:rPr>
        <w:t xml:space="preserve"> gibi akut hastalıklara veya tedavilere (kortikosteroid, endotrakeal entübasyon gibi</w:t>
      </w:r>
      <w:proofErr w:type="gramStart"/>
      <w:r>
        <w:rPr>
          <w:rFonts w:ascii="Times New Roman" w:hAnsi="Times New Roman" w:cs="Times New Roman"/>
        </w:rPr>
        <w:t>)</w:t>
      </w:r>
      <w:proofErr w:type="gramEnd"/>
      <w:r>
        <w:rPr>
          <w:rFonts w:ascii="Times New Roman" w:hAnsi="Times New Roman" w:cs="Times New Roman"/>
        </w:rPr>
        <w:t xml:space="preserve"> bağlı </w:t>
      </w:r>
      <w:r>
        <w:rPr>
          <w:rFonts w:ascii="Times New Roman" w:hAnsi="Times New Roman" w:cs="Times New Roman"/>
          <w:b/>
        </w:rPr>
        <w:t xml:space="preserve">immün yetmezlikler </w:t>
      </w:r>
      <w:r>
        <w:rPr>
          <w:rFonts w:ascii="Times New Roman" w:hAnsi="Times New Roman" w:cs="Times New Roman"/>
        </w:rPr>
        <w:t xml:space="preserve">sonucunda pnömoni olur. İmmün sistem normalken fazla miktarda mikroorganizmanın alt solunum yollarına ulaşması (özelikle hastanede yatan hastalarda), virülan mikroorganizmanın immün sistemi yenmesi sonucunda pnömoni gelişebilir. Bakteriler farklı yollarla akciğerlere ulaşabilir. Pnömoni en sık orofarenkste kolonize olan mikroorganizmaların aspirasyonu sonucu gelişir. Çoğunlukla mikroaspirasyonlarla olsa da, bazen özelikle felç, epileptik nöbet gibi nörolojik hastalıklara bağlı veya intestinal nedenlerle kusmalara bağlı fazla miktarda aspirasyonlar da pnömoniye neden olabilir. Diğer bir yol inhalasyonla (virüsler, Legionella Pneumophila, mikobakteriler) akciğerlere ulaşmalarıdır. Ekstrapulmoner bir </w:t>
      </w:r>
      <w:proofErr w:type="gramStart"/>
      <w:r>
        <w:rPr>
          <w:rFonts w:ascii="Times New Roman" w:hAnsi="Times New Roman" w:cs="Times New Roman"/>
        </w:rPr>
        <w:t>enfeksiyonun</w:t>
      </w:r>
      <w:proofErr w:type="gramEnd"/>
      <w:r>
        <w:rPr>
          <w:rFonts w:ascii="Times New Roman" w:hAnsi="Times New Roman" w:cs="Times New Roman"/>
        </w:rPr>
        <w:t xml:space="preserve"> hematojen yolla, direkt olarak komşuluk yoluyla (karaciğer absesi) akciğerlere yayılımı olabilir. Hastanede yatan hastalarda ise midede kolonizasyon ve mide içeriğinin aspirasyonu, kolonize veya enfekte maksiler sinüsten gelen materyalin aspirasyonu, endotrakeal tüp aracılığıyla akciğerlere mikrorganizmalar ulaşabilir.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Klinik</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Semptomlar öksürük, balgam, göğüs ağrısı, dispne gibi solunum sistemine ait yakınmalardır. Ateş olur. Kuru öksürük olabilir. Balgam olabilir, mukopürülan, pürülan olabilir. Paslı balgam, kanlı balgam olabilir. Hastalar plöretik göğüs ağrısından yakınabilirler. Yaşlı hastalarda solunum sistemine ait yakınmalar gençlere göre daha az görülebilir, ateş yükselmeyebilir. Başağrısı, bulantı, kusma, karın ağrısı, </w:t>
      </w:r>
      <w:proofErr w:type="gramStart"/>
      <w:r>
        <w:rPr>
          <w:rFonts w:ascii="Times New Roman" w:hAnsi="Times New Roman" w:cs="Times New Roman"/>
        </w:rPr>
        <w:t>diyar , miyalji</w:t>
      </w:r>
      <w:proofErr w:type="gramEnd"/>
      <w:r>
        <w:rPr>
          <w:rFonts w:ascii="Times New Roman" w:hAnsi="Times New Roman" w:cs="Times New Roman"/>
        </w:rPr>
        <w:t xml:space="preserve">, artralji gibi başka sistemlere ait yakınmalar eşlik edebilir.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Fizik muayene</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Ateş genellikle vardır, ancak bazı hastalarda hipotermi de olabilir, varsa bu bulgu kötü prognostik özellik taşır. Raller, </w:t>
      </w:r>
      <w:proofErr w:type="gramStart"/>
      <w:r>
        <w:rPr>
          <w:rFonts w:ascii="Times New Roman" w:hAnsi="Times New Roman" w:cs="Times New Roman"/>
        </w:rPr>
        <w:t>konsolidasyona</w:t>
      </w:r>
      <w:proofErr w:type="gramEnd"/>
      <w:r>
        <w:rPr>
          <w:rFonts w:ascii="Times New Roman" w:hAnsi="Times New Roman" w:cs="Times New Roman"/>
        </w:rPr>
        <w:t xml:space="preserve"> ait bulgular; vibrasyon torasikte artma, matite, fısıltı pektorilokisi, bronşiyal solunum sesi saptanabilir. Takipne saptanabilir. Solunum sistemi dışında bulgular da olabilir, metastatik </w:t>
      </w:r>
      <w:proofErr w:type="gramStart"/>
      <w:r>
        <w:rPr>
          <w:rFonts w:ascii="Times New Roman" w:hAnsi="Times New Roman" w:cs="Times New Roman"/>
        </w:rPr>
        <w:t>enfeksiyonları</w:t>
      </w:r>
      <w:proofErr w:type="gramEnd"/>
      <w:r>
        <w:rPr>
          <w:rFonts w:ascii="Times New Roman" w:hAnsi="Times New Roman" w:cs="Times New Roman"/>
        </w:rPr>
        <w:t xml:space="preserve"> (artrit, endokardit, menenjit gibi) düşündüren bulgular saptanabilir. Büllöz mirinjitis, cilt döküntüleri, perikardit, hepatit, hemolitik anemi, meningoensefalit bulguları olması M. pneumonaie, C. pneumonaie gibi atipik etkenleri akla getirmelidir.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Radyoloji</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Semptom ve fizik muayene bulguları ile pnömoni düşünülen hastada akciğer grafisi çekilmelidir. Akciğer grafisinde infiltrasyon saptanması pnömoni tanısında altın standart olarak kabul edilir. Pnömonide farklı radyografik görünümler saptanabilir. </w:t>
      </w:r>
      <w:r>
        <w:rPr>
          <w:rFonts w:ascii="Times New Roman" w:hAnsi="Times New Roman" w:cs="Times New Roman"/>
          <w:b/>
        </w:rPr>
        <w:t xml:space="preserve">Fokal </w:t>
      </w:r>
      <w:proofErr w:type="gramStart"/>
      <w:r>
        <w:rPr>
          <w:rFonts w:ascii="Times New Roman" w:hAnsi="Times New Roman" w:cs="Times New Roman"/>
          <w:b/>
        </w:rPr>
        <w:t>konsolidasyon</w:t>
      </w:r>
      <w:proofErr w:type="gramEnd"/>
      <w:r>
        <w:rPr>
          <w:rFonts w:ascii="Times New Roman" w:hAnsi="Times New Roman" w:cs="Times New Roman"/>
        </w:rPr>
        <w:t xml:space="preserve">; pnömokok, Klebsiella, S.aureus, H.influenzae, M. pneumoniae, C. pneumoniae gibi etkenlere bağlı pnömonilerde, </w:t>
      </w:r>
      <w:r>
        <w:rPr>
          <w:rFonts w:ascii="Times New Roman" w:hAnsi="Times New Roman" w:cs="Times New Roman"/>
          <w:b/>
        </w:rPr>
        <w:t>interstisyel infiltrasyonlar</w:t>
      </w:r>
      <w:r>
        <w:rPr>
          <w:rFonts w:ascii="Times New Roman" w:hAnsi="Times New Roman" w:cs="Times New Roman"/>
        </w:rPr>
        <w:t xml:space="preserve">; virüsler, M. pneumoniae, C. pneumoniae, Pneumocystis carini enfeksiyonlarında saptanabilir. İnterstisyel infiltrasyonlar ve lenfadenopati; Bacillus anthracis, Francisella tularensis, C. psitacci gibi etkenlere bağlı pnömonilerde görülebilir. </w:t>
      </w:r>
      <w:r>
        <w:rPr>
          <w:rFonts w:ascii="Times New Roman" w:hAnsi="Times New Roman" w:cs="Times New Roman"/>
          <w:b/>
        </w:rPr>
        <w:t>Fokal infiltrasyon ve lenfadenopati</w:t>
      </w:r>
      <w:r>
        <w:rPr>
          <w:rFonts w:ascii="Times New Roman" w:hAnsi="Times New Roman" w:cs="Times New Roman"/>
        </w:rPr>
        <w:t xml:space="preserve"> ise tüberküloz, fungal pnömoniler, bakteriyel pnömonilerde olabilir. </w:t>
      </w:r>
      <w:r>
        <w:rPr>
          <w:rFonts w:ascii="Times New Roman" w:hAnsi="Times New Roman" w:cs="Times New Roman"/>
          <w:b/>
        </w:rPr>
        <w:t>Kavitasyon</w:t>
      </w:r>
      <w:r>
        <w:rPr>
          <w:rFonts w:ascii="Times New Roman" w:hAnsi="Times New Roman" w:cs="Times New Roman"/>
        </w:rPr>
        <w:t xml:space="preserve">; aspirasyon pnömonisi, akciğer absesi, S.aureus, gram negatif basiller, tüberküloz, fungus, Nocardia, Actinomyces gibi etkenlere bağlı görülebilir. Plevral sıvı ilk çekilen akciğer grafisinde görülebilir. Pnömokoksik pnömoni plevral sıvının en sık saptandığı pnömonidir. (%36-57).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Tipik ve Atipik Pnömoniler</w:t>
      </w:r>
    </w:p>
    <w:p w:rsidR="007A1259" w:rsidRDefault="007A1259" w:rsidP="007A1259">
      <w:pPr>
        <w:spacing w:after="0" w:line="360" w:lineRule="auto"/>
        <w:ind w:firstLine="709"/>
        <w:jc w:val="both"/>
        <w:rPr>
          <w:rFonts w:ascii="Times New Roman" w:hAnsi="Times New Roman" w:cs="Times New Roman"/>
          <w:b/>
        </w:rPr>
      </w:pP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Geçmişte pnömonileri klinik ve radyolojik olarak tipik ve atipik pnömoniler olarak sınıflandırma yaklaşımı kullanılmaktaydı. Ancak bu yaklaşım mikrobiyolojik etyolojiyi belirlemede yetersiz kalması nedeniyle terk edilmekle birlikte, klinik pratikte sınırlı bir yere sahiptir. Bu yaklaşıma göre </w:t>
      </w:r>
      <w:r>
        <w:rPr>
          <w:rFonts w:ascii="Times New Roman" w:hAnsi="Times New Roman" w:cs="Times New Roman"/>
          <w:b/>
        </w:rPr>
        <w:t>“Tipik Pnömoni”</w:t>
      </w:r>
      <w:r>
        <w:rPr>
          <w:rFonts w:ascii="Times New Roman" w:hAnsi="Times New Roman" w:cs="Times New Roman"/>
        </w:rPr>
        <w:t xml:space="preserve">; akut başlangıçlı yüksek ateş, öksürük, pürülan balgam plöretik göğüs ağrısı, lober </w:t>
      </w:r>
      <w:proofErr w:type="gramStart"/>
      <w:r>
        <w:rPr>
          <w:rFonts w:ascii="Times New Roman" w:hAnsi="Times New Roman" w:cs="Times New Roman"/>
        </w:rPr>
        <w:t>konsolidasyon</w:t>
      </w:r>
      <w:proofErr w:type="gramEnd"/>
      <w:r>
        <w:rPr>
          <w:rFonts w:ascii="Times New Roman" w:hAnsi="Times New Roman" w:cs="Times New Roman"/>
        </w:rPr>
        <w:t xml:space="preserve">, tam kan sayımında lökositoz ve sola kayma görülür. S. Pneumoniae, H.influenzae, gram negatif basiller, S. Aureus, anaeroblar etken olabilir. </w:t>
      </w:r>
      <w:r>
        <w:rPr>
          <w:rFonts w:ascii="Times New Roman" w:hAnsi="Times New Roman" w:cs="Times New Roman"/>
          <w:b/>
        </w:rPr>
        <w:t>“Atipik Pnömoni”</w:t>
      </w:r>
      <w:r>
        <w:rPr>
          <w:rFonts w:ascii="Times New Roman" w:hAnsi="Times New Roman" w:cs="Times New Roman"/>
        </w:rPr>
        <w:t xml:space="preserve"> ; subakut hastalık, kuru öksürük, başağrısı, diyare, diğer sistemik yakınmalar, yamalı, interstisyel infiltrasyonlar, lökosit sayımı normal veya düşüktür. M. pneumoniae, C. pneumoniae, Legionella türleri, virüsler etken olabilir.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 xml:space="preserve">Etyoloji </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b/>
        </w:rPr>
      </w:pPr>
      <w:r>
        <w:rPr>
          <w:rFonts w:ascii="Times New Roman" w:hAnsi="Times New Roman" w:cs="Times New Roman"/>
          <w:b/>
        </w:rPr>
        <w:t>Öykü ve Fizik Muayenedeki Özelliklere göre olası pnömoni etkenleri</w:t>
      </w:r>
    </w:p>
    <w:p w:rsidR="007A1259" w:rsidRDefault="007A1259" w:rsidP="007A1259">
      <w:pPr>
        <w:spacing w:after="0" w:line="360" w:lineRule="auto"/>
        <w:ind w:firstLine="709"/>
        <w:jc w:val="both"/>
        <w:rPr>
          <w:rFonts w:ascii="Times New Roman" w:hAnsi="Times New Roman" w:cs="Times New Roman"/>
          <w:u w:val="single"/>
        </w:rPr>
      </w:pPr>
      <w:r>
        <w:rPr>
          <w:rFonts w:ascii="Times New Roman" w:hAnsi="Times New Roman" w:cs="Times New Roman"/>
          <w:u w:val="single"/>
        </w:rPr>
        <w:lastRenderedPageBreak/>
        <w:t>Konağa ait</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 xml:space="preserve">Alkolizm – Klebseilla pneumoniae, S.aureus, anaeroblar, S.pneumoniae (penisilin dirençli </w:t>
      </w:r>
      <w:proofErr w:type="gramStart"/>
      <w:r>
        <w:rPr>
          <w:rFonts w:ascii="Times New Roman" w:hAnsi="Times New Roman" w:cs="Times New Roman"/>
        </w:rPr>
        <w:t>dahil</w:t>
      </w:r>
      <w:proofErr w:type="gramEnd"/>
      <w:r>
        <w:rPr>
          <w:rFonts w:ascii="Times New Roman" w:hAnsi="Times New Roman" w:cs="Times New Roman"/>
        </w:rPr>
        <w:t>)</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KOAH – H.influenzae, M.catarrhalis, S.pnemoniae</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İnfluenza pnömonisi sonrası – S.penumoniae, S.aureus, H. İnfluenzae</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Yapısal akciğer hastalığı (bronşektazi, kistik fibrozis) – P.aeruginosa, P. Cepacia, S.aureus</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Periodontal hastalık – anaeroblar</w:t>
      </w:r>
    </w:p>
    <w:p w:rsidR="007A1259" w:rsidRDefault="007A1259" w:rsidP="007A1259">
      <w:pPr>
        <w:spacing w:after="0" w:line="360" w:lineRule="auto"/>
        <w:ind w:firstLine="709"/>
        <w:jc w:val="both"/>
        <w:rPr>
          <w:rFonts w:ascii="Times New Roman" w:hAnsi="Times New Roman" w:cs="Times New Roman"/>
        </w:rPr>
      </w:pPr>
    </w:p>
    <w:p w:rsidR="007A1259" w:rsidRDefault="007A1259" w:rsidP="007A1259">
      <w:pPr>
        <w:spacing w:after="0" w:line="360" w:lineRule="auto"/>
        <w:ind w:firstLine="709"/>
        <w:jc w:val="both"/>
        <w:rPr>
          <w:rFonts w:ascii="Times New Roman" w:hAnsi="Times New Roman" w:cs="Times New Roman"/>
          <w:u w:val="single"/>
        </w:rPr>
      </w:pPr>
      <w:r>
        <w:rPr>
          <w:rFonts w:ascii="Times New Roman" w:hAnsi="Times New Roman" w:cs="Times New Roman"/>
          <w:u w:val="single"/>
        </w:rPr>
        <w:t xml:space="preserve">Çevresel </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Kontamine klimalar, otelde konaklama, Legionella ile enfekte su kaynaklarına maruz kalma – Legionella pneumophila</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Yarasa dışkısı ile kontamine alanlar – Histoplasma capsulatum</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Hayvan teması; Kedi, koyun, keçi – C.burnetti</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Kümes hayvanları, kuşlar – C. psitacci</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Güney Asya’ya seyahat – Burkholderia pseudomallei</w:t>
      </w:r>
    </w:p>
    <w:p w:rsidR="007A1259" w:rsidRDefault="007A1259" w:rsidP="007A1259">
      <w:pPr>
        <w:spacing w:after="0" w:line="360" w:lineRule="auto"/>
        <w:ind w:firstLine="709"/>
        <w:jc w:val="both"/>
        <w:rPr>
          <w:rFonts w:ascii="Times New Roman" w:hAnsi="Times New Roman" w:cs="Times New Roman"/>
        </w:rPr>
      </w:pPr>
      <w:r>
        <w:rPr>
          <w:rFonts w:ascii="Times New Roman" w:hAnsi="Times New Roman" w:cs="Times New Roman"/>
        </w:rPr>
        <w:t>Güneybatı Amerika’ya seyahat – C.immitis, hantavirüs</w:t>
      </w:r>
    </w:p>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Streptococcus pneumoniae</w:t>
      </w:r>
    </w:p>
    <w:p w:rsidR="007A1259" w:rsidRDefault="007A1259" w:rsidP="007A1259">
      <w:pPr>
        <w:spacing w:after="0" w:line="360" w:lineRule="auto"/>
        <w:ind w:firstLine="708"/>
        <w:jc w:val="both"/>
        <w:rPr>
          <w:rFonts w:ascii="Times New Roman" w:hAnsi="Times New Roman" w:cs="Times New Roman"/>
        </w:rPr>
      </w:pPr>
      <w:r>
        <w:rPr>
          <w:rFonts w:ascii="Times New Roman" w:hAnsi="Times New Roman" w:cs="Times New Roman"/>
        </w:rPr>
        <w:t xml:space="preserve">Toplumda gelişen pnömonilerin en sık etkenidir. Gram pozitif diplokoktur. Çoğunlukla </w:t>
      </w:r>
      <w:proofErr w:type="gramStart"/>
      <w:r>
        <w:rPr>
          <w:rFonts w:ascii="Times New Roman" w:hAnsi="Times New Roman" w:cs="Times New Roman"/>
        </w:rPr>
        <w:t>enfeksiyona</w:t>
      </w:r>
      <w:proofErr w:type="gramEnd"/>
      <w:r>
        <w:rPr>
          <w:rFonts w:ascii="Times New Roman" w:hAnsi="Times New Roman" w:cs="Times New Roman"/>
        </w:rPr>
        <w:t xml:space="preserve"> neden olan 23 serotipi belirlenmiştir ve bunu içeren bir aşı bulunmaktadır. Bu organizma kişiler arasında yayılır ve çoğunlukla orofarenkste kolonize olarak aspirasyon yoluyla pnömoniye neden olur. Yaşlılarda, aspleni, alkolizm, influenza sonrası, multipl myeloma, konjestif kalp yetmezliği, kronik akciğer hastalığı olanlarda </w:t>
      </w:r>
      <w:proofErr w:type="gramStart"/>
      <w:r>
        <w:rPr>
          <w:rFonts w:ascii="Times New Roman" w:hAnsi="Times New Roman" w:cs="Times New Roman"/>
        </w:rPr>
        <w:t>enfeksiyon</w:t>
      </w:r>
      <w:proofErr w:type="gramEnd"/>
      <w:r>
        <w:rPr>
          <w:rFonts w:ascii="Times New Roman" w:hAnsi="Times New Roman" w:cs="Times New Roman"/>
        </w:rPr>
        <w:t xml:space="preserve"> daha sıktır. Klasik radyolojik bulgu, lober konsolidasyondur</w:t>
      </w:r>
      <w:proofErr w:type="gramStart"/>
      <w:r>
        <w:rPr>
          <w:rFonts w:ascii="Times New Roman" w:hAnsi="Times New Roman" w:cs="Times New Roman"/>
        </w:rPr>
        <w:t>.,</w:t>
      </w:r>
      <w:proofErr w:type="gramEnd"/>
      <w:r>
        <w:rPr>
          <w:rFonts w:ascii="Times New Roman" w:hAnsi="Times New Roman" w:cs="Times New Roman"/>
        </w:rPr>
        <w:t xml:space="preserve"> ancak bronkopnömoni de görülebilir. Bakteriyemi olabilir. Menenjit, ampiyem, artrit, endokardit, beyin absesi gibi </w:t>
      </w:r>
      <w:proofErr w:type="gramStart"/>
      <w:r>
        <w:rPr>
          <w:rFonts w:ascii="Times New Roman" w:hAnsi="Times New Roman" w:cs="Times New Roman"/>
        </w:rPr>
        <w:t>komplikasyonlar</w:t>
      </w:r>
      <w:proofErr w:type="gramEnd"/>
      <w:r>
        <w:rPr>
          <w:rFonts w:ascii="Times New Roman" w:hAnsi="Times New Roman" w:cs="Times New Roman"/>
        </w:rPr>
        <w:t xml:space="preserve"> gelişebilir. </w:t>
      </w:r>
    </w:p>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Atipik patojenler</w:t>
      </w:r>
    </w:p>
    <w:p w:rsidR="007A1259" w:rsidRDefault="007A1259" w:rsidP="007A1259">
      <w:pPr>
        <w:spacing w:after="0" w:line="360" w:lineRule="auto"/>
        <w:jc w:val="both"/>
        <w:rPr>
          <w:rFonts w:ascii="Times New Roman" w:hAnsi="Times New Roman" w:cs="Times New Roman"/>
        </w:rPr>
      </w:pPr>
      <w:r>
        <w:rPr>
          <w:rFonts w:ascii="Times New Roman" w:hAnsi="Times New Roman" w:cs="Times New Roman"/>
        </w:rPr>
        <w:t xml:space="preserve">M. pneumoniae, C. </w:t>
      </w:r>
      <w:proofErr w:type="gramStart"/>
      <w:r>
        <w:rPr>
          <w:rFonts w:ascii="Times New Roman" w:hAnsi="Times New Roman" w:cs="Times New Roman"/>
        </w:rPr>
        <w:t>pneumoniae,Legionella</w:t>
      </w:r>
      <w:proofErr w:type="gramEnd"/>
      <w:r>
        <w:rPr>
          <w:rFonts w:ascii="Times New Roman" w:hAnsi="Times New Roman" w:cs="Times New Roman"/>
        </w:rPr>
        <w:t xml:space="preserve"> türlerine bağlı pnömoniler klinik olarak atipik pnömoniler olarak adlandırılmakla birlikte daha önce bahsedildiği gibi bu yaklaşım terkedilmiştir. Bu etkenlere beta-laktam antibiyotikler etkili olmadığından makrolidler, tetrasiklin veya kinolonlarla tedavi edilmeleri gerekir. </w:t>
      </w:r>
    </w:p>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 xml:space="preserve">Gram negatif bakteriler </w:t>
      </w:r>
    </w:p>
    <w:p w:rsidR="007A1259" w:rsidRDefault="007A1259" w:rsidP="007A1259">
      <w:pPr>
        <w:spacing w:after="0" w:line="360" w:lineRule="auto"/>
        <w:jc w:val="both"/>
        <w:rPr>
          <w:rFonts w:ascii="Times New Roman" w:hAnsi="Times New Roman" w:cs="Times New Roman"/>
        </w:rPr>
      </w:pPr>
      <w:r>
        <w:rPr>
          <w:rFonts w:ascii="Times New Roman" w:hAnsi="Times New Roman" w:cs="Times New Roman"/>
        </w:rPr>
        <w:t xml:space="preserve">En sık </w:t>
      </w:r>
      <w:proofErr w:type="gramStart"/>
      <w:r>
        <w:rPr>
          <w:rFonts w:ascii="Times New Roman" w:hAnsi="Times New Roman" w:cs="Times New Roman"/>
        </w:rPr>
        <w:t>olarak  H</w:t>
      </w:r>
      <w:proofErr w:type="gramEnd"/>
      <w:r>
        <w:rPr>
          <w:rFonts w:ascii="Times New Roman" w:hAnsi="Times New Roman" w:cs="Times New Roman"/>
        </w:rPr>
        <w:t xml:space="preserve">.influenzae toplumda gelişen pnömonilere (TGP) yol açan gram negatif bakteridir. Yaşlı, sigara içen, kronik bronşit, KOAH’ı olan hastalarda pnömoni etkeni olabilir. Bronkopnömoni yapabilir, nadiren ampiyeme yol açar. Enterik gram negatif bakteriler nadiren TGP etkeni olabilirler. Yaşlı, kronik kalp ve akciğer hastalığı, alkolizm öyküsü olanlarda TGP etkeni olarak karşımıza çıkabilirler. E.coli, K. Pneumoniae, P.aeruginosa gibi gram negatif bakteriler nadiren TGP’li hastalardan izole edilebilirler, yaşlı, ağır TGP olgularında pnömoni etkeni olabilirler. </w:t>
      </w:r>
    </w:p>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S.aureus</w:t>
      </w:r>
    </w:p>
    <w:p w:rsidR="007A1259" w:rsidRDefault="007A1259" w:rsidP="007A1259">
      <w:pPr>
        <w:spacing w:after="0" w:line="360" w:lineRule="auto"/>
        <w:jc w:val="both"/>
        <w:rPr>
          <w:rFonts w:ascii="Times New Roman" w:hAnsi="Times New Roman" w:cs="Times New Roman"/>
        </w:rPr>
      </w:pPr>
      <w:r>
        <w:rPr>
          <w:rFonts w:ascii="Times New Roman" w:hAnsi="Times New Roman" w:cs="Times New Roman"/>
        </w:rPr>
        <w:lastRenderedPageBreak/>
        <w:t xml:space="preserve">TGP etkeni olabilir. Ağır hastalığa neden olur ve kavitasyona yol açabilir. Sağ kalp endokarditi, septik tromboflebit (santal venöz kateter) olan hastalarda hematojen olarak akciğerlerde </w:t>
      </w:r>
      <w:proofErr w:type="gramStart"/>
      <w:r>
        <w:rPr>
          <w:rFonts w:ascii="Times New Roman" w:hAnsi="Times New Roman" w:cs="Times New Roman"/>
        </w:rPr>
        <w:t>enfeksiyona</w:t>
      </w:r>
      <w:proofErr w:type="gramEnd"/>
      <w:r>
        <w:rPr>
          <w:rFonts w:ascii="Times New Roman" w:hAnsi="Times New Roman" w:cs="Times New Roman"/>
        </w:rPr>
        <w:t xml:space="preserve"> neden olur. </w:t>
      </w:r>
    </w:p>
    <w:p w:rsidR="007A1259" w:rsidRDefault="007A1259" w:rsidP="007A1259">
      <w:pPr>
        <w:spacing w:after="0" w:line="360" w:lineRule="auto"/>
        <w:jc w:val="both"/>
        <w:rPr>
          <w:rFonts w:ascii="Times New Roman" w:hAnsi="Times New Roman" w:cs="Times New Roman"/>
        </w:rPr>
      </w:pPr>
    </w:p>
    <w:p w:rsidR="007A1259" w:rsidRDefault="007A1259" w:rsidP="007A1259">
      <w:pPr>
        <w:spacing w:after="0" w:line="360" w:lineRule="auto"/>
        <w:jc w:val="both"/>
        <w:rPr>
          <w:rFonts w:ascii="Times New Roman" w:hAnsi="Times New Roman" w:cs="Times New Roman"/>
          <w:b/>
          <w:lang w:val="en-US"/>
        </w:rPr>
      </w:pPr>
      <w:r>
        <w:rPr>
          <w:rFonts w:ascii="Times New Roman" w:hAnsi="Times New Roman" w:cs="Times New Roman"/>
          <w:b/>
          <w:lang w:val="en-US"/>
        </w:rPr>
        <w:t>Sınıflandırma</w:t>
      </w:r>
    </w:p>
    <w:p w:rsidR="007A1259" w:rsidRDefault="007A1259" w:rsidP="007A1259">
      <w:pPr>
        <w:spacing w:after="0" w:line="360" w:lineRule="auto"/>
        <w:jc w:val="both"/>
        <w:rPr>
          <w:rFonts w:ascii="Times New Roman" w:hAnsi="Times New Roman" w:cs="Times New Roman"/>
          <w:lang w:val="en-US"/>
        </w:rPr>
      </w:pPr>
    </w:p>
    <w:p w:rsidR="007A1259" w:rsidRDefault="007A1259" w:rsidP="007A1259">
      <w:pPr>
        <w:numPr>
          <w:ilvl w:val="0"/>
          <w:numId w:val="1"/>
        </w:numPr>
        <w:spacing w:after="0" w:line="360" w:lineRule="auto"/>
        <w:jc w:val="both"/>
        <w:rPr>
          <w:rFonts w:ascii="Times New Roman" w:hAnsi="Times New Roman" w:cs="Times New Roman"/>
          <w:lang w:val="en-US"/>
        </w:rPr>
      </w:pPr>
      <w:r>
        <w:rPr>
          <w:rFonts w:ascii="Times New Roman" w:hAnsi="Times New Roman" w:cs="Times New Roman"/>
        </w:rPr>
        <w:t>Toplumda Gelişen Pnömoni</w:t>
      </w:r>
    </w:p>
    <w:p w:rsidR="007A1259" w:rsidRDefault="007A1259" w:rsidP="007A1259">
      <w:pPr>
        <w:numPr>
          <w:ilvl w:val="0"/>
          <w:numId w:val="1"/>
        </w:numPr>
        <w:spacing w:after="0" w:line="360" w:lineRule="auto"/>
        <w:jc w:val="both"/>
        <w:rPr>
          <w:rFonts w:ascii="Times New Roman" w:hAnsi="Times New Roman" w:cs="Times New Roman"/>
          <w:lang w:val="en-US"/>
        </w:rPr>
      </w:pPr>
      <w:r>
        <w:rPr>
          <w:rFonts w:ascii="Times New Roman" w:hAnsi="Times New Roman" w:cs="Times New Roman"/>
        </w:rPr>
        <w:t>Hastanede Gelişen Pnömoni(Sağlık Bakımı ile ilişkili pnömoni, Ventilatör ile ilişkili pnömoni)</w:t>
      </w:r>
    </w:p>
    <w:p w:rsidR="007A1259" w:rsidRDefault="007A1259" w:rsidP="007A1259">
      <w:pPr>
        <w:numPr>
          <w:ilvl w:val="0"/>
          <w:numId w:val="1"/>
        </w:numPr>
        <w:spacing w:after="0" w:line="360" w:lineRule="auto"/>
        <w:jc w:val="both"/>
        <w:rPr>
          <w:rFonts w:ascii="Times New Roman" w:hAnsi="Times New Roman" w:cs="Times New Roman"/>
          <w:lang w:val="en-US"/>
        </w:rPr>
      </w:pPr>
      <w:r>
        <w:rPr>
          <w:rFonts w:ascii="Times New Roman" w:hAnsi="Times New Roman" w:cs="Times New Roman"/>
        </w:rPr>
        <w:t xml:space="preserve">Bağışıklığı Baskılanmış kişilerde gelişen pnömoni </w:t>
      </w:r>
    </w:p>
    <w:p w:rsidR="007A1259" w:rsidRDefault="007A1259" w:rsidP="007A1259">
      <w:pPr>
        <w:spacing w:after="0" w:line="360" w:lineRule="auto"/>
        <w:ind w:left="720"/>
        <w:jc w:val="both"/>
        <w:rPr>
          <w:rFonts w:ascii="Times New Roman" w:hAnsi="Times New Roman" w:cs="Times New Roman"/>
          <w:lang w:val="en-US"/>
        </w:rPr>
      </w:pPr>
    </w:p>
    <w:p w:rsidR="007A1259" w:rsidRDefault="007A1259" w:rsidP="007A1259">
      <w:pPr>
        <w:spacing w:after="0" w:line="36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Bu sınıflandırma enfeksiyon etkeninin toplumda, hastanede edinilmesini esas alan</w:t>
      </w:r>
      <w:r>
        <w:rPr>
          <w:rFonts w:ascii="Times New Roman" w:hAnsi="Times New Roman" w:cs="Times New Roman"/>
          <w:lang w:val="en-US"/>
        </w:rPr>
        <w:t>”</w:t>
      </w:r>
      <w:r>
        <w:rPr>
          <w:rFonts w:ascii="Times New Roman" w:hAnsi="Times New Roman" w:cs="Times New Roman"/>
        </w:rPr>
        <w:t xml:space="preserve"> bir sınıflamadır </w:t>
      </w:r>
      <w:proofErr w:type="gramStart"/>
      <w:r>
        <w:rPr>
          <w:rFonts w:ascii="Times New Roman" w:hAnsi="Times New Roman" w:cs="Times New Roman"/>
        </w:rPr>
        <w:t xml:space="preserve">ve  </w:t>
      </w:r>
      <w:r>
        <w:rPr>
          <w:rFonts w:ascii="Times New Roman" w:hAnsi="Times New Roman" w:cs="Times New Roman"/>
          <w:u w:val="single"/>
        </w:rPr>
        <w:t>tedaviyi</w:t>
      </w:r>
      <w:proofErr w:type="gramEnd"/>
      <w:r>
        <w:rPr>
          <w:rFonts w:ascii="Times New Roman" w:hAnsi="Times New Roman" w:cs="Times New Roman"/>
          <w:u w:val="single"/>
        </w:rPr>
        <w:t xml:space="preserve"> yönlendirmeyi</w:t>
      </w:r>
      <w:r>
        <w:rPr>
          <w:rFonts w:ascii="Times New Roman" w:hAnsi="Times New Roman" w:cs="Times New Roman"/>
        </w:rPr>
        <w:t xml:space="preserve"> sağlamaktadır. </w:t>
      </w:r>
    </w:p>
    <w:p w:rsidR="007A1259" w:rsidRDefault="007A1259" w:rsidP="007A1259">
      <w:pPr>
        <w:spacing w:after="0" w:line="360" w:lineRule="auto"/>
        <w:jc w:val="both"/>
        <w:rPr>
          <w:rFonts w:ascii="Times New Roman" w:hAnsi="Times New Roman" w:cs="Times New Roman"/>
        </w:rPr>
      </w:pPr>
    </w:p>
    <w:p w:rsidR="007A1259" w:rsidRDefault="007A1259" w:rsidP="007A1259">
      <w:pPr>
        <w:spacing w:after="0" w:line="360" w:lineRule="auto"/>
        <w:jc w:val="both"/>
        <w:rPr>
          <w:rFonts w:ascii="Times New Roman" w:hAnsi="Times New Roman" w:cs="Times New Roman"/>
          <w:b/>
          <w:u w:val="single"/>
        </w:rPr>
      </w:pPr>
      <w:r>
        <w:rPr>
          <w:rFonts w:ascii="Times New Roman" w:hAnsi="Times New Roman" w:cs="Times New Roman"/>
          <w:b/>
          <w:u w:val="single"/>
        </w:rPr>
        <w:t>Toplumda Gelişen Pnömoniler</w:t>
      </w:r>
    </w:p>
    <w:p w:rsidR="007A1259" w:rsidRDefault="007A1259" w:rsidP="007A1259">
      <w:pPr>
        <w:spacing w:after="0" w:line="360" w:lineRule="auto"/>
        <w:jc w:val="both"/>
        <w:rPr>
          <w:rFonts w:ascii="Times New Roman" w:hAnsi="Times New Roman" w:cs="Times New Roman"/>
          <w:lang w:val="en-US"/>
        </w:rPr>
      </w:pPr>
    </w:p>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Epidemiyoloji</w:t>
      </w:r>
    </w:p>
    <w:p w:rsidR="007A1259" w:rsidRDefault="007A1259" w:rsidP="007A1259">
      <w:pPr>
        <w:widowControl w:val="0"/>
        <w:autoSpaceDE w:val="0"/>
        <w:autoSpaceDN w:val="0"/>
        <w:adjustRightInd w:val="0"/>
        <w:spacing w:after="240" w:line="360" w:lineRule="auto"/>
        <w:ind w:firstLine="708"/>
        <w:jc w:val="both"/>
        <w:rPr>
          <w:rFonts w:ascii="Times New Roman" w:hAnsi="Times New Roman" w:cs="Times New Roman"/>
          <w:lang w:val="en-US"/>
        </w:rPr>
      </w:pPr>
      <w:proofErr w:type="gramStart"/>
      <w:r>
        <w:rPr>
          <w:rFonts w:ascii="Times New Roman" w:hAnsi="Times New Roman" w:cs="Times New Roman"/>
          <w:lang w:val="en-US"/>
        </w:rPr>
        <w:t>Ülkemizde 2004 verilerine göre pnömoniler ilk 20 akut ve kronik hastalık arasında %1.15 sıklık ile 15.</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sırada</w:t>
      </w:r>
      <w:proofErr w:type="gramEnd"/>
      <w:r>
        <w:rPr>
          <w:rFonts w:ascii="Times New Roman" w:hAnsi="Times New Roman" w:cs="Times New Roman"/>
          <w:lang w:val="en-US"/>
        </w:rPr>
        <w:t xml:space="preserve"> yer almaktadır. </w:t>
      </w:r>
      <w:proofErr w:type="gramStart"/>
      <w:r>
        <w:rPr>
          <w:rFonts w:ascii="Times New Roman" w:hAnsi="Times New Roman" w:cs="Times New Roman"/>
          <w:lang w:val="en-US"/>
        </w:rPr>
        <w:t>Sağlık ocaklarına başvuru nedenlerinin %2.8’inin alt solunum yolu enfeksiyonlarıdır.</w:t>
      </w:r>
      <w:proofErr w:type="gramEnd"/>
      <w:r>
        <w:rPr>
          <w:rFonts w:ascii="Times New Roman" w:hAnsi="Times New Roman" w:cs="Times New Roman"/>
          <w:lang w:val="en-US"/>
        </w:rPr>
        <w:t xml:space="preserve"> Ayakta tedavi edilen hastalarda mortalite %1-5 iken, hastanede tedavi edilen olgularda ortalama mortalite %12’ye, özellikle yoğun bakım desteği gerektiren hastalarda ise %</w:t>
      </w:r>
      <w:proofErr w:type="gramStart"/>
      <w:r>
        <w:rPr>
          <w:rFonts w:ascii="Times New Roman" w:hAnsi="Times New Roman" w:cs="Times New Roman"/>
          <w:lang w:val="en-US"/>
        </w:rPr>
        <w:t>40’a</w:t>
      </w:r>
      <w:proofErr w:type="gramEnd"/>
      <w:r>
        <w:rPr>
          <w:rFonts w:ascii="Times New Roman" w:hAnsi="Times New Roman" w:cs="Times New Roman"/>
          <w:lang w:val="en-US"/>
        </w:rPr>
        <w:t xml:space="preserve"> ulaşmaktadır. </w:t>
      </w:r>
      <w:proofErr w:type="gramStart"/>
      <w:r>
        <w:rPr>
          <w:rFonts w:ascii="Times New Roman" w:hAnsi="Times New Roman" w:cs="Times New Roman"/>
          <w:lang w:val="en-US"/>
        </w:rPr>
        <w:t>Ülkemizde alt solunum yolu infeksiyonları, ölüm nedenleri arasında %4.2 ile 5.</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sırada</w:t>
      </w:r>
      <w:proofErr w:type="gramEnd"/>
      <w:r>
        <w:rPr>
          <w:rFonts w:ascii="Times New Roman" w:hAnsi="Times New Roman" w:cs="Times New Roman"/>
          <w:lang w:val="en-US"/>
        </w:rPr>
        <w:t xml:space="preserve"> yer alır.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Mikroskopik İnceleme</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Balgam veya alt solunum yolundan alınan diğer örneklerin mikroskopik incelemesi tanıda yardımcıdır.</w:t>
      </w:r>
      <w:proofErr w:type="gramEnd"/>
      <w:r>
        <w:rPr>
          <w:rFonts w:ascii="Times New Roman" w:hAnsi="Times New Roman" w:cs="Times New Roman"/>
          <w:lang w:val="en-US"/>
        </w:rPr>
        <w:t xml:space="preserve"> Uygun balgam örneği olarak kabul edilmesi </w:t>
      </w:r>
      <w:proofErr w:type="gramStart"/>
      <w:r>
        <w:rPr>
          <w:rFonts w:ascii="Times New Roman" w:hAnsi="Times New Roman" w:cs="Times New Roman"/>
          <w:lang w:val="en-US"/>
        </w:rPr>
        <w:t>için  mikroskopisinde</w:t>
      </w:r>
      <w:proofErr w:type="gramEnd"/>
      <w:r>
        <w:rPr>
          <w:rFonts w:ascii="Times New Roman" w:hAnsi="Times New Roman" w:cs="Times New Roman"/>
          <w:lang w:val="en-US"/>
        </w:rPr>
        <w:t xml:space="preserve"> küçük büyütmeli objektifle (10x) görülen yassı epitel hücre sayısının 10’dan az Polimorfonükleer lökosit (PNL) sayısı 25’in üzerinde olması gerekir. Kaliteli bir balgamın Gram boyamasında, tüm alanlarda Gram- pozitif diplokokların veya Gram-negatif çomakların ağır basması ve özellikle bu bakterilere, PNL sitoplazmaları içerisinde de rastlanması, uygun klinik tablosu olan bir hastada pnömokoksik pnömoni veya Gram-negatif çomak pnömonisi tanısını önemli ölçüde destekler. </w:t>
      </w:r>
      <w:proofErr w:type="gramStart"/>
      <w:r>
        <w:rPr>
          <w:rFonts w:ascii="Times New Roman" w:hAnsi="Times New Roman" w:cs="Times New Roman"/>
          <w:lang w:val="en-US"/>
        </w:rPr>
        <w:t>Balgam örneğinde bol PNL varlığına karşın mikroorganizma görülmemesi, M. pneumoniae, C. pneumoniae, solunum yolu virusları ve Legionella türleri gibi Gram yöntemiyle boyanmayan patojenleri düşündürür.</w:t>
      </w:r>
      <w:proofErr w:type="gramEnd"/>
    </w:p>
    <w:p w:rsidR="007A1259" w:rsidRDefault="007A1259" w:rsidP="007A1259">
      <w:pPr>
        <w:widowControl w:val="0"/>
        <w:autoSpaceDE w:val="0"/>
        <w:autoSpaceDN w:val="0"/>
        <w:adjustRightInd w:val="0"/>
        <w:spacing w:after="240" w:line="360" w:lineRule="auto"/>
        <w:jc w:val="both"/>
        <w:rPr>
          <w:rFonts w:ascii="Times New Roman" w:hAnsi="Times New Roman" w:cs="Times New Roman"/>
          <w:b/>
          <w:bCs/>
          <w:lang w:val="en-US"/>
        </w:rPr>
      </w:pPr>
      <w:r>
        <w:rPr>
          <w:rFonts w:ascii="Times New Roman" w:hAnsi="Times New Roman" w:cs="Times New Roman"/>
          <w:b/>
          <w:bCs/>
          <w:lang w:val="en-US"/>
        </w:rPr>
        <w:t>Balgam Kültürü</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lastRenderedPageBreak/>
        <w:t>Hastaneye yatırılması gereken hastalarda balgam kültürü yapılmalıdır.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Hastane dışında tedavi edilen hastalarda, ilk tedaviye yanıtsızlık durumunda balgam kültürü yapılması önerilir.</w:t>
      </w:r>
      <w:proofErr w:type="gramEnd"/>
      <w:r>
        <w:rPr>
          <w:rFonts w:ascii="Times New Roman" w:hAnsi="Times New Roman" w:cs="Times New Roman"/>
          <w:lang w:val="en-US"/>
        </w:rPr>
        <w:t xml:space="preserve">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Kan Kültürü</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Kan kültürleri hastaneye yatırılmış hastalarda birlikte %11- 30 pozitif bulunmaktadır.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Yaşlı ve ağır TGP’li hastalarda daha yararlıdır.</w:t>
      </w:r>
      <w:proofErr w:type="gramEnd"/>
      <w:r>
        <w:rPr>
          <w:rFonts w:ascii="Times New Roman" w:hAnsi="Times New Roman" w:cs="Times New Roman"/>
          <w:lang w:val="en-US"/>
        </w:rPr>
        <w:t xml:space="preserve"> Hastaneye yatırılan her olguda ateşi olsun ya da olmasın, tercihan antibiyotik tedavisi başlanmadan önce </w:t>
      </w:r>
      <w:proofErr w:type="gramStart"/>
      <w:r>
        <w:rPr>
          <w:rFonts w:ascii="Times New Roman" w:hAnsi="Times New Roman" w:cs="Times New Roman"/>
          <w:lang w:val="en-US"/>
        </w:rPr>
        <w:t>kan</w:t>
      </w:r>
      <w:proofErr w:type="gramEnd"/>
      <w:r>
        <w:rPr>
          <w:rFonts w:ascii="Times New Roman" w:hAnsi="Times New Roman" w:cs="Times New Roman"/>
          <w:lang w:val="en-US"/>
        </w:rPr>
        <w:t xml:space="preserve"> kültürü alınmalıdır.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Seroloji ve Diğer Testler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Antikorların geç dönemde oluşması nedeniyle serolojik testlerin erken tanıda yararı sınırlıdır.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Mycoplasma, Chlamydia, Legionella ve Coxiella infeksiyonlarında akut dönemde IgM antikorlarının gösterilmesi ya da sınır değerin üzerindeki yüksek IgG titresinin saptanması tanıyı destekler.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Erken ve iyileşme döneminde alınan serum örneklerinde dört kat titre artışının veya serokonversiyonun gösterilmesi retrospektif tanıda yararlıdır.</w:t>
      </w:r>
      <w:proofErr w:type="gramEnd"/>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Yoğun bakıma yatış gerektiren, hastane dışında başlangıç tedavisine cevap vermeyen, alkolik veya plevral sıvısı olan hastalarda idrarda pnömokok ve Legionella antijen testleri ayırıcı tanıda yararlıdır, idrarda Legionella antijeni bakılmalıdır.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Legionella pnömonisi için balgam ve solunum yolu sekresyonlarında Legionella kültürü, direkt floresan antikor (DFA) testleri yapılabilir.</w:t>
      </w:r>
      <w:proofErr w:type="gramEnd"/>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Laboratuvar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Tam </w:t>
      </w:r>
      <w:proofErr w:type="gramStart"/>
      <w:r>
        <w:rPr>
          <w:rFonts w:ascii="Times New Roman" w:hAnsi="Times New Roman" w:cs="Times New Roman"/>
          <w:lang w:val="en-US"/>
        </w:rPr>
        <w:t>kan</w:t>
      </w:r>
      <w:proofErr w:type="gramEnd"/>
      <w:r>
        <w:rPr>
          <w:rFonts w:ascii="Times New Roman" w:hAnsi="Times New Roman" w:cs="Times New Roman"/>
          <w:lang w:val="en-US"/>
        </w:rPr>
        <w:t xml:space="preserve"> sayımı, serum elektrolitleri, karaciğer ve böbrek fonksiyon testlerinin pnömoni tanısındaki katkıları sınırlıdır. </w:t>
      </w:r>
      <w:proofErr w:type="gramStart"/>
      <w:r>
        <w:rPr>
          <w:rFonts w:ascii="Times New Roman" w:hAnsi="Times New Roman" w:cs="Times New Roman"/>
          <w:lang w:val="en-US"/>
        </w:rPr>
        <w:t>Prognozu belirlemek, hastaneye yatış kararı vermek, tedavinin belirlenmesi ve antibiyotik dozunun belirlenmesinde yararlıdır.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Solunum sıkıntısıyla başvuran hastalarda nabız oksimetresiyle oksijenizasyon değerlendirilmelidir.</w:t>
      </w:r>
      <w:proofErr w:type="gramEnd"/>
      <w:r>
        <w:rPr>
          <w:rFonts w:ascii="Times New Roman" w:hAnsi="Times New Roman" w:cs="Times New Roman"/>
          <w:lang w:val="en-US"/>
        </w:rPr>
        <w:t xml:space="preserve"> Pnömonili bir hastada siyanoz, ciddi dispne, hipotansiyon, KOAH, bilinç bulanıklığı varsa, </w:t>
      </w:r>
      <w:proofErr w:type="gramStart"/>
      <w:r>
        <w:rPr>
          <w:rFonts w:ascii="Times New Roman" w:hAnsi="Times New Roman" w:cs="Times New Roman"/>
          <w:lang w:val="en-US"/>
        </w:rPr>
        <w:t>kan</w:t>
      </w:r>
      <w:proofErr w:type="gramEnd"/>
      <w:r>
        <w:rPr>
          <w:rFonts w:ascii="Times New Roman" w:hAnsi="Times New Roman" w:cs="Times New Roman"/>
          <w:lang w:val="en-US"/>
        </w:rPr>
        <w:t xml:space="preserve"> gazlarına mutlaka bakılması gerekir.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Pnömoni olguları karşısında verilmesi gereken ilk karar, hastanın hastaneye yatırılmasının zorunlu olup olmadığıdır.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Bu kararı verirken hekime yardımcı olması için bazı objektif ölçütler tanımlanmıştır.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CURB-65 ve PSI (Pneumonia severity index) indekslerini önermektedir.</w:t>
      </w:r>
      <w:proofErr w:type="gramEnd"/>
      <w:r>
        <w:rPr>
          <w:rFonts w:ascii="Times New Roman" w:hAnsi="Times New Roman" w:cs="Times New Roman"/>
          <w:lang w:val="en-US"/>
        </w:rPr>
        <w:t xml:space="preserve">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Gruplamada göz önüne alınan başlıca ölçütler; yaş, hastaneye yatırılma gereksinimi, eşlik </w:t>
      </w:r>
      <w:proofErr w:type="gramStart"/>
      <w:r>
        <w:rPr>
          <w:rFonts w:ascii="Times New Roman" w:hAnsi="Times New Roman" w:cs="Times New Roman"/>
          <w:lang w:val="en-US"/>
        </w:rPr>
        <w:t>eden</w:t>
      </w:r>
      <w:proofErr w:type="gramEnd"/>
      <w:r>
        <w:rPr>
          <w:rFonts w:ascii="Times New Roman" w:hAnsi="Times New Roman" w:cs="Times New Roman"/>
          <w:lang w:val="en-US"/>
        </w:rPr>
        <w:t xml:space="preserve"> başka bir hastalık olması, pnömoninin şiddeti ve belirli patojenlere karşı predispozisyon durumudur.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CURB-65 SKORLAMASI</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sidRPr="007A1259">
        <w:rPr>
          <w:rFonts w:ascii="Times New Roman" w:hAnsi="Times New Roman" w:cs="Times New Roman"/>
          <w:noProof/>
        </w:rPr>
        <w:lastRenderedPageBreak/>
        <w:drawing>
          <wp:inline distT="0" distB="0" distL="0" distR="0">
            <wp:extent cx="3427095" cy="1860550"/>
            <wp:effectExtent l="19050" t="0" r="1905"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3427095" cy="1860550"/>
                    </a:xfrm>
                    <a:prstGeom prst="rect">
                      <a:avLst/>
                    </a:prstGeom>
                    <a:noFill/>
                    <a:ln w="9525">
                      <a:noFill/>
                      <a:miter lim="800000"/>
                      <a:headEnd/>
                      <a:tailEnd/>
                    </a:ln>
                  </pic:spPr>
                </pic:pic>
              </a:graphicData>
            </a:graphic>
          </wp:inline>
        </w:drawing>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Pnömoni Ağırlık Skoru (PSI: Pneumonia Severity Index) </w:t>
      </w:r>
    </w:p>
    <w:p w:rsidR="00122BDF" w:rsidRDefault="007A1259">
      <w:r w:rsidRPr="007A1259">
        <w:rPr>
          <w:noProof/>
        </w:rPr>
        <w:drawing>
          <wp:inline distT="0" distB="0" distL="0" distR="0">
            <wp:extent cx="4913630" cy="3235960"/>
            <wp:effectExtent l="19050" t="0" r="1270" b="0"/>
            <wp:docPr id="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srcRect/>
                    <a:stretch>
                      <a:fillRect/>
                    </a:stretch>
                  </pic:blipFill>
                  <pic:spPr bwMode="auto">
                    <a:xfrm>
                      <a:off x="0" y="0"/>
                      <a:ext cx="4913630" cy="3235960"/>
                    </a:xfrm>
                    <a:prstGeom prst="rect">
                      <a:avLst/>
                    </a:prstGeom>
                    <a:noFill/>
                    <a:ln w="9525">
                      <a:noFill/>
                      <a:miter lim="800000"/>
                      <a:headEnd/>
                      <a:tailEnd/>
                    </a:ln>
                  </pic:spPr>
                </pic:pic>
              </a:graphicData>
            </a:graphic>
          </wp:inline>
        </w:drawing>
      </w:r>
    </w:p>
    <w:p w:rsidR="007A1259" w:rsidRDefault="007A1259"/>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TGP’de hastalar 3 gruba ayrılır.</w:t>
      </w:r>
      <w:proofErr w:type="gramEnd"/>
      <w:r>
        <w:rPr>
          <w:rFonts w:ascii="Times New Roman" w:hAnsi="Times New Roman" w:cs="Times New Roman"/>
          <w:lang w:val="en-US"/>
        </w:rPr>
        <w:t xml:space="preserve">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u w:val="single"/>
          <w:lang w:val="en-US"/>
        </w:rPr>
        <w:t>Grup I:</w:t>
      </w:r>
      <w:r>
        <w:rPr>
          <w:rFonts w:ascii="Times New Roman" w:hAnsi="Times New Roman" w:cs="Times New Roman"/>
          <w:lang w:val="en-US"/>
        </w:rPr>
        <w:t xml:space="preserve">  CURB-65 veya PSI indeksine göre hastaneye yatı</w:t>
      </w:r>
      <w:r>
        <w:rPr>
          <w:rFonts w:ascii="Times New Roman" w:hAnsi="Times New Roman" w:cs="Times New Roman"/>
        </w:rPr>
        <w:t>ş</w:t>
      </w:r>
      <w:r>
        <w:rPr>
          <w:rFonts w:ascii="Times New Roman" w:hAnsi="Times New Roman" w:cs="Times New Roman"/>
          <w:lang w:val="en-US"/>
        </w:rPr>
        <w:t xml:space="preserve">ı gerekmeyen olgular ayakta takip ve </w:t>
      </w:r>
      <w:r>
        <w:rPr>
          <w:rFonts w:ascii="Times New Roman" w:hAnsi="Times New Roman" w:cs="Times New Roman"/>
          <w:lang w:val="es-ES"/>
        </w:rPr>
        <w:t xml:space="preserve">tedavi edilebilir.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s-ES"/>
        </w:rPr>
        <w:t xml:space="preserve">Ayakta takip ve tedavi edilebilen bu olgular, </w:t>
      </w:r>
      <w:r>
        <w:rPr>
          <w:rFonts w:ascii="Times New Roman" w:hAnsi="Times New Roman" w:cs="Times New Roman"/>
          <w:u w:val="single"/>
          <w:lang w:val="es-ES"/>
        </w:rPr>
        <w:t>de</w:t>
      </w:r>
      <w:r>
        <w:rPr>
          <w:rFonts w:ascii="Times New Roman" w:hAnsi="Times New Roman" w:cs="Times New Roman"/>
          <w:u w:val="single"/>
        </w:rPr>
        <w:t>ğ</w:t>
      </w:r>
      <w:r>
        <w:rPr>
          <w:rFonts w:ascii="Times New Roman" w:hAnsi="Times New Roman" w:cs="Times New Roman"/>
          <w:u w:val="single"/>
          <w:lang w:val="es-ES"/>
        </w:rPr>
        <w:t>i</w:t>
      </w:r>
      <w:r>
        <w:rPr>
          <w:rFonts w:ascii="Times New Roman" w:hAnsi="Times New Roman" w:cs="Times New Roman"/>
          <w:u w:val="single"/>
        </w:rPr>
        <w:t>ş</w:t>
      </w:r>
      <w:r>
        <w:rPr>
          <w:rFonts w:ascii="Times New Roman" w:hAnsi="Times New Roman" w:cs="Times New Roman"/>
          <w:u w:val="single"/>
          <w:lang w:val="es-ES"/>
        </w:rPr>
        <w:t xml:space="preserve">tirici </w:t>
      </w:r>
      <w:r>
        <w:rPr>
          <w:rFonts w:ascii="Times New Roman" w:hAnsi="Times New Roman" w:cs="Times New Roman"/>
          <w:u w:val="single"/>
          <w:lang w:val="en-US"/>
        </w:rPr>
        <w:t>faktörlerin</w:t>
      </w:r>
      <w:r>
        <w:rPr>
          <w:rFonts w:ascii="Times New Roman" w:hAnsi="Times New Roman" w:cs="Times New Roman"/>
          <w:lang w:val="en-US"/>
        </w:rPr>
        <w:t xml:space="preserve"> varlı</w:t>
      </w:r>
      <w:r>
        <w:rPr>
          <w:rFonts w:ascii="Times New Roman" w:hAnsi="Times New Roman" w:cs="Times New Roman"/>
        </w:rPr>
        <w:t>ğ</w:t>
      </w:r>
      <w:r>
        <w:rPr>
          <w:rFonts w:ascii="Times New Roman" w:hAnsi="Times New Roman" w:cs="Times New Roman"/>
          <w:lang w:val="en-US"/>
        </w:rPr>
        <w:t>ı veya yoklu</w:t>
      </w:r>
      <w:r>
        <w:rPr>
          <w:rFonts w:ascii="Times New Roman" w:hAnsi="Times New Roman" w:cs="Times New Roman"/>
        </w:rPr>
        <w:t>ğ</w:t>
      </w:r>
      <w:r>
        <w:rPr>
          <w:rFonts w:ascii="Times New Roman" w:hAnsi="Times New Roman" w:cs="Times New Roman"/>
          <w:lang w:val="en-US"/>
        </w:rPr>
        <w:t xml:space="preserve">una göre Grup IA (değiştrici faktör olmayan) ve IB (değiştrici faktör olan) olarak iki alt gruba ayrılırlar.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u w:val="single"/>
          <w:lang w:val="en-US"/>
        </w:rPr>
        <w:t>Grup II:</w:t>
      </w:r>
      <w:r>
        <w:rPr>
          <w:rFonts w:ascii="Times New Roman" w:hAnsi="Times New Roman" w:cs="Times New Roman"/>
          <w:lang w:val="en-US"/>
        </w:rPr>
        <w:t xml:space="preserve"> CURB-65 skoru ≥2 olan hastalar Grup II’de yer alırlar ve hastaneye yatırılarak tedavi edilmelidirler.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u w:val="single"/>
          <w:lang w:val="en-US"/>
        </w:rPr>
        <w:t xml:space="preserve">Grup III: </w:t>
      </w:r>
      <w:r>
        <w:rPr>
          <w:rFonts w:ascii="Times New Roman" w:hAnsi="Times New Roman" w:cs="Times New Roman"/>
          <w:lang w:val="en-US"/>
        </w:rPr>
        <w:t xml:space="preserve">Yoğun bakıma yatırılması ve parenteral antibiyotiklerle tedavisi gereken pnömoni </w:t>
      </w:r>
      <w:r>
        <w:rPr>
          <w:rFonts w:ascii="Times New Roman" w:hAnsi="Times New Roman" w:cs="Times New Roman"/>
          <w:lang w:val="en-US"/>
        </w:rPr>
        <w:lastRenderedPageBreak/>
        <w:t>olgularıdır. Pseudomonas infeksiyonu riski olmayanlar (Grup IIIA) ve olanlar (Grup IIIB) şeklinde iki gruba ayrılır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b/>
          <w:lang w:val="en-US"/>
        </w:rPr>
      </w:pPr>
      <w:r>
        <w:rPr>
          <w:rFonts w:ascii="Times New Roman" w:hAnsi="Times New Roman" w:cs="Times New Roman"/>
          <w:b/>
          <w:lang w:val="en-US"/>
        </w:rPr>
        <w:t xml:space="preserve">TEDAVİ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TOPLUMDA GELİŞEN PNÖMONİLERDE TEDAVİ YAKLAŞIMI</w:t>
      </w:r>
    </w:p>
    <w:p w:rsidR="007A1259" w:rsidRDefault="007A1259">
      <w:r w:rsidRPr="007A1259">
        <w:rPr>
          <w:noProof/>
        </w:rPr>
        <w:drawing>
          <wp:inline distT="0" distB="0" distL="0" distR="0">
            <wp:extent cx="5597525" cy="4095115"/>
            <wp:effectExtent l="19050" t="0" r="3175" b="0"/>
            <wp:docPr id="1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cstate="print"/>
                    <a:srcRect/>
                    <a:stretch>
                      <a:fillRect/>
                    </a:stretch>
                  </pic:blipFill>
                  <pic:spPr bwMode="auto">
                    <a:xfrm>
                      <a:off x="0" y="0"/>
                      <a:ext cx="5597525" cy="4095115"/>
                    </a:xfrm>
                    <a:prstGeom prst="rect">
                      <a:avLst/>
                    </a:prstGeom>
                    <a:noFill/>
                    <a:ln w="9525">
                      <a:noFill/>
                      <a:miter lim="800000"/>
                      <a:headEnd/>
                      <a:tailEnd/>
                    </a:ln>
                  </pic:spPr>
                </pic:pic>
              </a:graphicData>
            </a:graphic>
          </wp:inline>
        </w:drawing>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Pnömoni Tedavisinde Dikkate Alınması Gereken Değiştirici Faktörler</w:t>
      </w:r>
    </w:p>
    <w:p w:rsidR="007A1259" w:rsidRDefault="007A1259">
      <w:r w:rsidRPr="007A1259">
        <w:rPr>
          <w:noProof/>
        </w:rPr>
        <w:lastRenderedPageBreak/>
        <w:drawing>
          <wp:inline distT="0" distB="0" distL="0" distR="0">
            <wp:extent cx="4118610" cy="3188335"/>
            <wp:effectExtent l="19050" t="0" r="0" b="0"/>
            <wp:docPr id="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cstate="print"/>
                    <a:srcRect/>
                    <a:stretch>
                      <a:fillRect/>
                    </a:stretch>
                  </pic:blipFill>
                  <pic:spPr bwMode="auto">
                    <a:xfrm>
                      <a:off x="0" y="0"/>
                      <a:ext cx="4118610" cy="3188335"/>
                    </a:xfrm>
                    <a:prstGeom prst="rect">
                      <a:avLst/>
                    </a:prstGeom>
                    <a:noFill/>
                    <a:ln w="9525">
                      <a:noFill/>
                      <a:miter lim="800000"/>
                      <a:headEnd/>
                      <a:tailEnd/>
                    </a:ln>
                  </pic:spPr>
                </pic:pic>
              </a:graphicData>
            </a:graphic>
          </wp:inline>
        </w:drawing>
      </w:r>
    </w:p>
    <w:p w:rsidR="007A1259" w:rsidRDefault="007A1259"/>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Yoğun Bakım Ünitesine Yatırılma Ölçütleri</w:t>
      </w:r>
    </w:p>
    <w:p w:rsidR="007A1259" w:rsidRDefault="007A1259"/>
    <w:p w:rsidR="007A1259" w:rsidRDefault="007A1259">
      <w:r w:rsidRPr="007A1259">
        <w:rPr>
          <w:noProof/>
        </w:rPr>
        <w:drawing>
          <wp:inline distT="0" distB="0" distL="0" distR="0">
            <wp:extent cx="3657600" cy="3601720"/>
            <wp:effectExtent l="19050" t="0" r="0" b="0"/>
            <wp:docPr id="1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9" cstate="print"/>
                    <a:srcRect/>
                    <a:stretch>
                      <a:fillRect/>
                    </a:stretch>
                  </pic:blipFill>
                  <pic:spPr bwMode="auto">
                    <a:xfrm>
                      <a:off x="0" y="0"/>
                      <a:ext cx="3657600" cy="3601720"/>
                    </a:xfrm>
                    <a:prstGeom prst="rect">
                      <a:avLst/>
                    </a:prstGeom>
                    <a:noFill/>
                    <a:ln w="9525">
                      <a:noFill/>
                      <a:miter lim="800000"/>
                      <a:headEnd/>
                      <a:tailEnd/>
                    </a:ln>
                  </pic:spPr>
                </pic:pic>
              </a:graphicData>
            </a:graphic>
          </wp:inline>
        </w:drawing>
      </w:r>
    </w:p>
    <w:p w:rsidR="007A1259" w:rsidRDefault="007A1259"/>
    <w:p w:rsidR="007A1259" w:rsidRDefault="007A1259" w:rsidP="007A1259">
      <w:pPr>
        <w:spacing w:after="0" w:line="360" w:lineRule="auto"/>
        <w:jc w:val="both"/>
        <w:rPr>
          <w:rFonts w:ascii="Times New Roman" w:hAnsi="Times New Roman" w:cs="Times New Roman"/>
          <w:b/>
        </w:rPr>
      </w:pPr>
      <w:r>
        <w:rPr>
          <w:rFonts w:ascii="Times New Roman" w:hAnsi="Times New Roman" w:cs="Times New Roman"/>
          <w:b/>
        </w:rPr>
        <w:t xml:space="preserve">TEDAVİ SÜRESİ </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rPr>
        <w:lastRenderedPageBreak/>
        <w:t xml:space="preserve">Hastalığın başlangıçtaki şiddetine, sorumlu etkene, uygulanan tedaviye, bakteriyeminin ya da eşlik eden hastalığın veya </w:t>
      </w:r>
      <w:proofErr w:type="gramStart"/>
      <w:r>
        <w:rPr>
          <w:rFonts w:ascii="Times New Roman" w:hAnsi="Times New Roman" w:cs="Times New Roman"/>
        </w:rPr>
        <w:t>komplikasyonların</w:t>
      </w:r>
      <w:proofErr w:type="gramEnd"/>
      <w:r>
        <w:rPr>
          <w:rFonts w:ascii="Times New Roman" w:hAnsi="Times New Roman" w:cs="Times New Roman"/>
        </w:rPr>
        <w:t xml:space="preserve"> olup olmamasına ve konağın bireysel yanıtına göre değişebilir.</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lang w:val="en-US"/>
        </w:rPr>
        <w:t>Ateş düştükten sonra</w:t>
      </w:r>
      <w:r>
        <w:rPr>
          <w:rFonts w:ascii="Times New Roman" w:hAnsi="Times New Roman" w:cs="Times New Roman"/>
        </w:rPr>
        <w:t xml:space="preserve"> 5-7 gün</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lang w:val="en-US"/>
        </w:rPr>
        <w:t>- Pnömokok pnömonisi</w:t>
      </w:r>
      <w:r>
        <w:rPr>
          <w:rFonts w:ascii="Times New Roman" w:hAnsi="Times New Roman" w:cs="Times New Roman"/>
        </w:rPr>
        <w:t xml:space="preserve">: </w:t>
      </w:r>
      <w:r>
        <w:rPr>
          <w:rFonts w:ascii="Times New Roman" w:hAnsi="Times New Roman" w:cs="Times New Roman"/>
          <w:lang w:val="en-US"/>
        </w:rPr>
        <w:t xml:space="preserve">7-10 </w:t>
      </w:r>
      <w:r>
        <w:rPr>
          <w:rFonts w:ascii="Times New Roman" w:hAnsi="Times New Roman" w:cs="Times New Roman"/>
        </w:rPr>
        <w:t xml:space="preserve">   </w:t>
      </w:r>
      <w:r>
        <w:rPr>
          <w:rFonts w:ascii="Times New Roman" w:hAnsi="Times New Roman" w:cs="Times New Roman"/>
          <w:lang w:val="en-US"/>
        </w:rPr>
        <w:t>gün</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lang w:val="en-US"/>
        </w:rPr>
        <w:t>- Legionella pnömonisi</w:t>
      </w:r>
      <w:r>
        <w:rPr>
          <w:rFonts w:ascii="Times New Roman" w:hAnsi="Times New Roman" w:cs="Times New Roman"/>
        </w:rPr>
        <w:t xml:space="preserve">: </w:t>
      </w:r>
      <w:r>
        <w:rPr>
          <w:rFonts w:ascii="Times New Roman" w:hAnsi="Times New Roman" w:cs="Times New Roman"/>
          <w:lang w:val="en-US"/>
        </w:rPr>
        <w:t xml:space="preserve">14-21 </w:t>
      </w:r>
      <w:r>
        <w:rPr>
          <w:rFonts w:ascii="Times New Roman" w:hAnsi="Times New Roman" w:cs="Times New Roman"/>
        </w:rPr>
        <w:t xml:space="preserve">  </w:t>
      </w:r>
      <w:r>
        <w:rPr>
          <w:rFonts w:ascii="Times New Roman" w:hAnsi="Times New Roman" w:cs="Times New Roman"/>
          <w:lang w:val="en-US"/>
        </w:rPr>
        <w:t>gün</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lang w:val="en-US"/>
        </w:rPr>
        <w:t>- Mycoplasma ve C</w:t>
      </w:r>
      <w:r>
        <w:rPr>
          <w:rFonts w:ascii="Times New Roman" w:hAnsi="Times New Roman" w:cs="Times New Roman"/>
        </w:rPr>
        <w:t xml:space="preserve">. </w:t>
      </w:r>
      <w:proofErr w:type="gramStart"/>
      <w:r>
        <w:rPr>
          <w:rFonts w:ascii="Times New Roman" w:hAnsi="Times New Roman" w:cs="Times New Roman"/>
        </w:rPr>
        <w:t xml:space="preserve">pneumoniae </w:t>
      </w:r>
      <w:r>
        <w:rPr>
          <w:rFonts w:ascii="Times New Roman" w:hAnsi="Times New Roman" w:cs="Times New Roman"/>
          <w:lang w:val="en-US"/>
        </w:rPr>
        <w:t>:</w:t>
      </w:r>
      <w:proofErr w:type="gramEnd"/>
      <w:r>
        <w:rPr>
          <w:rFonts w:ascii="Times New Roman" w:hAnsi="Times New Roman" w:cs="Times New Roman"/>
          <w:lang w:val="en-US"/>
        </w:rPr>
        <w:t xml:space="preserve"> </w:t>
      </w:r>
      <w:r>
        <w:rPr>
          <w:rFonts w:ascii="Times New Roman" w:hAnsi="Times New Roman" w:cs="Times New Roman"/>
        </w:rPr>
        <w:t xml:space="preserve">10-14   </w:t>
      </w:r>
      <w:r>
        <w:rPr>
          <w:rFonts w:ascii="Times New Roman" w:hAnsi="Times New Roman" w:cs="Times New Roman"/>
          <w:lang w:val="en-US"/>
        </w:rPr>
        <w:t>gün</w:t>
      </w:r>
    </w:p>
    <w:p w:rsidR="007A1259" w:rsidRDefault="007A1259" w:rsidP="007A1259">
      <w:pPr>
        <w:spacing w:after="0" w:line="360" w:lineRule="auto"/>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Ağır pnömonilerde:</w:t>
      </w:r>
      <w:r>
        <w:rPr>
          <w:rFonts w:ascii="Times New Roman" w:hAnsi="Times New Roman" w:cs="Times New Roman"/>
        </w:rPr>
        <w:t xml:space="preserve">  </w:t>
      </w:r>
      <w:r>
        <w:rPr>
          <w:rFonts w:ascii="Times New Roman" w:hAnsi="Times New Roman" w:cs="Times New Roman"/>
          <w:lang w:val="en-US"/>
        </w:rPr>
        <w:t>2-3 hafta</w:t>
      </w:r>
    </w:p>
    <w:p w:rsidR="007A1259" w:rsidRDefault="007A1259" w:rsidP="007A1259">
      <w:pPr>
        <w:spacing w:after="0" w:line="360" w:lineRule="auto"/>
        <w:jc w:val="both"/>
        <w:rPr>
          <w:rFonts w:ascii="Times New Roman" w:hAnsi="Times New Roman" w:cs="Times New Roman"/>
        </w:rPr>
      </w:pPr>
    </w:p>
    <w:p w:rsidR="007A1259" w:rsidRDefault="007A1259" w:rsidP="007A1259">
      <w:pPr>
        <w:spacing w:after="0" w:line="360" w:lineRule="auto"/>
        <w:jc w:val="both"/>
        <w:rPr>
          <w:rFonts w:ascii="Times New Roman" w:hAnsi="Times New Roman" w:cs="Times New Roman"/>
        </w:rPr>
      </w:pPr>
      <w:r>
        <w:rPr>
          <w:rFonts w:ascii="Times New Roman" w:hAnsi="Times New Roman" w:cs="Times New Roman"/>
          <w:b/>
          <w:bCs/>
        </w:rPr>
        <w:t>T</w:t>
      </w:r>
      <w:r>
        <w:rPr>
          <w:rFonts w:ascii="Times New Roman" w:hAnsi="Times New Roman" w:cs="Times New Roman"/>
          <w:b/>
          <w:bCs/>
          <w:lang w:val="en-US"/>
        </w:rPr>
        <w:t xml:space="preserve">edaviye </w:t>
      </w:r>
      <w:r>
        <w:rPr>
          <w:rFonts w:ascii="Times New Roman" w:hAnsi="Times New Roman" w:cs="Times New Roman"/>
          <w:b/>
          <w:bCs/>
        </w:rPr>
        <w:t>y</w:t>
      </w:r>
      <w:r>
        <w:rPr>
          <w:rFonts w:ascii="Times New Roman" w:hAnsi="Times New Roman" w:cs="Times New Roman"/>
          <w:b/>
          <w:bCs/>
          <w:lang w:val="en-US"/>
        </w:rPr>
        <w:t>anıt</w:t>
      </w:r>
      <w:r>
        <w:rPr>
          <w:rFonts w:ascii="Times New Roman" w:hAnsi="Times New Roman" w:cs="Times New Roman"/>
          <w:b/>
          <w:bCs/>
        </w:rPr>
        <w:t xml:space="preserve"> d</w:t>
      </w:r>
      <w:r>
        <w:rPr>
          <w:rFonts w:ascii="Times New Roman" w:hAnsi="Times New Roman" w:cs="Times New Roman"/>
          <w:b/>
          <w:bCs/>
          <w:lang w:val="en-US"/>
        </w:rPr>
        <w:t>eğerlendirilmesi</w:t>
      </w:r>
    </w:p>
    <w:p w:rsidR="007A1259" w:rsidRDefault="007A1259" w:rsidP="007A1259">
      <w:pPr>
        <w:numPr>
          <w:ilvl w:val="1"/>
          <w:numId w:val="2"/>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saat</w:t>
      </w:r>
      <w:proofErr w:type="gramEnd"/>
      <w:r>
        <w:rPr>
          <w:rFonts w:ascii="Times New Roman" w:hAnsi="Times New Roman" w:cs="Times New Roman"/>
          <w:lang w:val="en-US"/>
        </w:rPr>
        <w:t xml:space="preserve"> içinde klinik düzelme beklenir. Ateş </w:t>
      </w:r>
      <w:proofErr w:type="gramStart"/>
      <w:r>
        <w:rPr>
          <w:rFonts w:ascii="Times New Roman" w:hAnsi="Times New Roman" w:cs="Times New Roman"/>
          <w:lang w:val="en-US"/>
        </w:rPr>
        <w:t>genellikle  2</w:t>
      </w:r>
      <w:proofErr w:type="gramEnd"/>
      <w:r>
        <w:rPr>
          <w:rFonts w:ascii="Times New Roman" w:hAnsi="Times New Roman" w:cs="Times New Roman"/>
          <w:lang w:val="en-US"/>
        </w:rPr>
        <w:t xml:space="preserve">-4 günde düşer. Lökosit sayısı 4 güne </w:t>
      </w:r>
      <w:proofErr w:type="gramStart"/>
      <w:r>
        <w:rPr>
          <w:rFonts w:ascii="Times New Roman" w:hAnsi="Times New Roman" w:cs="Times New Roman"/>
          <w:lang w:val="en-US"/>
        </w:rPr>
        <w:t>kadar</w:t>
      </w:r>
      <w:proofErr w:type="gramEnd"/>
      <w:r>
        <w:rPr>
          <w:rFonts w:ascii="Times New Roman" w:hAnsi="Times New Roman" w:cs="Times New Roman"/>
          <w:lang w:val="en-US"/>
        </w:rPr>
        <w:t xml:space="preserve"> normale döner. Fizik muayene bulguları geç kaybolabilir. Radyolojik bulgular daha geç silinir</w:t>
      </w:r>
    </w:p>
    <w:p w:rsidR="007A1259" w:rsidRDefault="007A1259" w:rsidP="007A1259">
      <w:pPr>
        <w:spacing w:after="0" w:line="360" w:lineRule="auto"/>
        <w:jc w:val="both"/>
        <w:rPr>
          <w:rFonts w:ascii="Times New Roman" w:hAnsi="Times New Roman" w:cs="Times New Roman"/>
          <w:lang w:val="en-US"/>
        </w:rPr>
      </w:pP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Tedaviye Yanıt Vermeyen Hastalar</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Uygunsuz antibiyotik kullanımı (etkinlik, doz, doz aralığı)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İlaç direnci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Hastanın tedaviye uyumsuzluğu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Komplikasyon gelişmesi (apse, ampiyem, endokar</w:t>
      </w:r>
      <w:r>
        <w:rPr>
          <w:rFonts w:ascii="MS Mincho" w:eastAsia="MS Mincho" w:hAnsi="MS Mincho" w:cs="MS Mincho" w:hint="eastAsia"/>
          <w:lang w:val="en-US"/>
        </w:rPr>
        <w:t> </w:t>
      </w:r>
      <w:r>
        <w:rPr>
          <w:rFonts w:ascii="Times New Roman" w:hAnsi="Times New Roman" w:cs="Times New Roman"/>
          <w:lang w:val="en-US"/>
        </w:rPr>
        <w:t xml:space="preserve">dit, dekübit yarası, kateter infeksiyonu gibi)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Beklenmedik bir etkenle infeksiyon (M.tuberculosis, </w:t>
      </w:r>
      <w:r>
        <w:rPr>
          <w:rFonts w:ascii="MS Mincho" w:eastAsia="MS Mincho" w:hAnsi="MS Mincho" w:cs="MS Mincho" w:hint="eastAsia"/>
          <w:lang w:val="en-US"/>
        </w:rPr>
        <w:t> </w:t>
      </w:r>
      <w:r>
        <w:rPr>
          <w:rFonts w:ascii="Times New Roman" w:hAnsi="Times New Roman" w:cs="Times New Roman"/>
          <w:lang w:val="en-US"/>
        </w:rPr>
        <w:t xml:space="preserve">P. jiroveci, C. burnetii)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Önceden bilinmeyen bir immünosüpresyon </w:t>
      </w:r>
    </w:p>
    <w:p w:rsidR="007A1259" w:rsidRDefault="007A1259" w:rsidP="007A1259">
      <w:pPr>
        <w:widowControl w:val="0"/>
        <w:numPr>
          <w:ilvl w:val="0"/>
          <w:numId w:val="3"/>
        </w:numPr>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İnfeksiyon dışı bir nedenin varlığı (bronş kanseri, akciğer embolizmi, konjestif kalp yetmezliği, bronşiyolitis obliterans organize pnömoni, Wegener granülomatozu ve eozinofilik pnömoni ) </w:t>
      </w:r>
    </w:p>
    <w:p w:rsidR="007A1259" w:rsidRDefault="007A1259" w:rsidP="007A1259">
      <w:pPr>
        <w:widowControl w:val="0"/>
        <w:tabs>
          <w:tab w:val="left" w:pos="220"/>
          <w:tab w:val="left" w:pos="720"/>
        </w:tabs>
        <w:autoSpaceDE w:val="0"/>
        <w:autoSpaceDN w:val="0"/>
        <w:adjustRightInd w:val="0"/>
        <w:spacing w:after="260" w:line="360" w:lineRule="auto"/>
        <w:ind w:left="720"/>
        <w:jc w:val="both"/>
        <w:rPr>
          <w:rFonts w:ascii="Times New Roman" w:hAnsi="Times New Roman" w:cs="Times New Roman"/>
          <w:lang w:val="en-US"/>
        </w:rPr>
      </w:pP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KORUNMA</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Altta yatan kronik hastalıkların kontrol altına alınması, dengeli beslenme, hijyenik önlemler, sigara ve alkol alışkanlıklarının kontrolü, pnömokok ve yıllık influenza aşıları ile TGP’nin sıklığı ve mortalitesi azaltılabilir.</w:t>
      </w:r>
      <w:proofErr w:type="gramEnd"/>
      <w:r>
        <w:rPr>
          <w:rFonts w:ascii="Times New Roman" w:hAnsi="Times New Roman" w:cs="Times New Roman"/>
          <w:lang w:val="en-US"/>
        </w:rPr>
        <w:t xml:space="preserve"> Eğer kullanıyorlarsa, TGP tanısı </w:t>
      </w:r>
      <w:proofErr w:type="gramStart"/>
      <w:r>
        <w:rPr>
          <w:rFonts w:ascii="Times New Roman" w:hAnsi="Times New Roman" w:cs="Times New Roman"/>
          <w:lang w:val="en-US"/>
        </w:rPr>
        <w:t>alan</w:t>
      </w:r>
      <w:proofErr w:type="gramEnd"/>
      <w:r>
        <w:rPr>
          <w:rFonts w:ascii="Times New Roman" w:hAnsi="Times New Roman" w:cs="Times New Roman"/>
          <w:lang w:val="en-US"/>
        </w:rPr>
        <w:t xml:space="preserve"> olgulara sigarayı bırakma konusunda tıbbi destek </w:t>
      </w:r>
      <w:r>
        <w:rPr>
          <w:rFonts w:ascii="Times New Roman" w:hAnsi="Times New Roman" w:cs="Times New Roman"/>
          <w:lang w:val="en-US"/>
        </w:rPr>
        <w:lastRenderedPageBreak/>
        <w:t>verilmelidir.</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Pnömokok Aşısı</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Yetişkin pnömonilerinde en sık izole edilen etken S. pneumoniae’dır.</w:t>
      </w:r>
      <w:proofErr w:type="gramEnd"/>
      <w:r>
        <w:rPr>
          <w:rFonts w:ascii="Times New Roman" w:hAnsi="Times New Roman" w:cs="Times New Roman"/>
          <w:lang w:val="en-US"/>
        </w:rPr>
        <w:t xml:space="preserve"> Pnömokokların en sık infeksiyon etkeni olan (%85-90) 23 serotipine karşı hazırlanmış polivalan pnömokok aşısının antikor yanıtı 7-10 yıl devam </w:t>
      </w:r>
      <w:proofErr w:type="gramStart"/>
      <w:r>
        <w:rPr>
          <w:rFonts w:ascii="Times New Roman" w:hAnsi="Times New Roman" w:cs="Times New Roman"/>
          <w:lang w:val="en-US"/>
        </w:rPr>
        <w:t>eder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65 yaşından önce aşılanmış ve aşılamadan sonra beş yıl geçmiş olan olgularda bir defaya mahsus olmak üzere rapel yapılır.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Üç yıldan kısa aralıklarla ve ikiden fazla uygulanması uygun değildir.</w:t>
      </w:r>
      <w:proofErr w:type="gramEnd"/>
      <w:r>
        <w:rPr>
          <w:rFonts w:ascii="Times New Roman" w:hAnsi="Times New Roman" w:cs="Times New Roman"/>
          <w:lang w:val="en-US"/>
        </w:rPr>
        <w:t xml:space="preserve"> </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Pnömokok aşısı endikasyonları;</w:t>
      </w:r>
    </w:p>
    <w:p w:rsidR="007A1259" w:rsidRDefault="007A1259">
      <w:r w:rsidRPr="007A1259">
        <w:rPr>
          <w:noProof/>
        </w:rPr>
        <w:drawing>
          <wp:inline distT="0" distB="0" distL="0" distR="0">
            <wp:extent cx="5741035" cy="1852930"/>
            <wp:effectExtent l="19050" t="0" r="0" b="0"/>
            <wp:docPr id="1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0" cstate="print"/>
                    <a:srcRect/>
                    <a:stretch>
                      <a:fillRect/>
                    </a:stretch>
                  </pic:blipFill>
                  <pic:spPr bwMode="auto">
                    <a:xfrm>
                      <a:off x="0" y="0"/>
                      <a:ext cx="5741035" cy="1852930"/>
                    </a:xfrm>
                    <a:prstGeom prst="rect">
                      <a:avLst/>
                    </a:prstGeom>
                    <a:noFill/>
                    <a:ln w="9525">
                      <a:noFill/>
                      <a:miter lim="800000"/>
                      <a:headEnd/>
                      <a:tailEnd/>
                    </a:ln>
                  </pic:spPr>
                </pic:pic>
              </a:graphicData>
            </a:graphic>
          </wp:inline>
        </w:drawing>
      </w:r>
    </w:p>
    <w:p w:rsidR="007A1259" w:rsidRDefault="007A1259"/>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Grip Aşısı</w:t>
      </w:r>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Grip çocuklarda, yaşlılarda ve eşlik </w:t>
      </w:r>
      <w:proofErr w:type="gramStart"/>
      <w:r>
        <w:rPr>
          <w:rFonts w:ascii="Times New Roman" w:hAnsi="Times New Roman" w:cs="Times New Roman"/>
          <w:lang w:val="en-US"/>
        </w:rPr>
        <w:t>eden</w:t>
      </w:r>
      <w:proofErr w:type="gramEnd"/>
      <w:r>
        <w:rPr>
          <w:rFonts w:ascii="Times New Roman" w:hAnsi="Times New Roman" w:cs="Times New Roman"/>
          <w:lang w:val="en-US"/>
        </w:rPr>
        <w:t xml:space="preserve"> kronik hastalığı olanlarda pnömoniyle komplike olabilir. </w:t>
      </w:r>
      <w:proofErr w:type="gramStart"/>
      <w:r>
        <w:rPr>
          <w:rFonts w:ascii="Times New Roman" w:hAnsi="Times New Roman" w:cs="Times New Roman"/>
          <w:lang w:val="en-US"/>
        </w:rPr>
        <w:t>65 yaşın üzerindekilerde gripten ölümler sekonder bakteriyel pnömoniler ve kalp yetmezliğine bağlıdır.</w:t>
      </w:r>
      <w:proofErr w:type="gramEnd"/>
      <w:r>
        <w:rPr>
          <w:rFonts w:ascii="Times New Roman" w:hAnsi="Times New Roman" w:cs="Times New Roman"/>
          <w:lang w:val="en-US"/>
        </w:rPr>
        <w:t xml:space="preserve"> Aşı, Eylül, Ekim ve en geç Kasım aylarında yapılmalıdır. </w:t>
      </w:r>
      <w:proofErr w:type="gramStart"/>
      <w:r>
        <w:rPr>
          <w:rFonts w:ascii="Times New Roman" w:hAnsi="Times New Roman" w:cs="Times New Roman"/>
          <w:lang w:val="en-US"/>
        </w:rPr>
        <w:t>Bu dönemde hastanede yatırılarak tedavi edilen TGP hastaları, grip aşısı yapılarak taburcu edilmelidirler.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Böylece, antikor titreleri epidemi başladığında pik düzeye ulaşmış olur.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A ve iki B tipini içeren trivalan aşı deltoid kas içine (intramüsküler) her yıl uygulanmalıdır.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Yumurta alerjisi olanlara yapılmamalıdır.</w:t>
      </w:r>
      <w:proofErr w:type="gramEnd"/>
    </w:p>
    <w:p w:rsidR="007A1259" w:rsidRDefault="007A1259" w:rsidP="007A1259">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Grip aşısı endikasyonları;</w:t>
      </w:r>
    </w:p>
    <w:p w:rsidR="007A1259" w:rsidRDefault="004714DE">
      <w:r w:rsidRPr="004714DE">
        <w:rPr>
          <w:noProof/>
        </w:rPr>
        <w:lastRenderedPageBreak/>
        <w:drawing>
          <wp:inline distT="0" distB="0" distL="0" distR="0">
            <wp:extent cx="5748655" cy="2512695"/>
            <wp:effectExtent l="19050" t="0" r="4445" b="0"/>
            <wp:docPr id="1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1" cstate="print"/>
                    <a:srcRect/>
                    <a:stretch>
                      <a:fillRect/>
                    </a:stretch>
                  </pic:blipFill>
                  <pic:spPr bwMode="auto">
                    <a:xfrm>
                      <a:off x="0" y="0"/>
                      <a:ext cx="5748655" cy="2512695"/>
                    </a:xfrm>
                    <a:prstGeom prst="rect">
                      <a:avLst/>
                    </a:prstGeom>
                    <a:noFill/>
                    <a:ln w="9525">
                      <a:noFill/>
                      <a:miter lim="800000"/>
                      <a:headEnd/>
                      <a:tailEnd/>
                    </a:ln>
                  </pic:spPr>
                </pic:pic>
              </a:graphicData>
            </a:graphic>
          </wp:inline>
        </w:drawing>
      </w:r>
    </w:p>
    <w:p w:rsidR="004714DE" w:rsidRDefault="004714DE"/>
    <w:p w:rsidR="004714DE" w:rsidRDefault="004714DE" w:rsidP="004714DE">
      <w:pPr>
        <w:spacing w:after="0" w:line="360" w:lineRule="auto"/>
        <w:jc w:val="both"/>
        <w:rPr>
          <w:rFonts w:ascii="Times New Roman" w:hAnsi="Times New Roman" w:cs="Times New Roman"/>
          <w:b/>
        </w:rPr>
      </w:pPr>
      <w:r>
        <w:rPr>
          <w:rFonts w:ascii="Times New Roman" w:hAnsi="Times New Roman" w:cs="Times New Roman"/>
          <w:b/>
        </w:rPr>
        <w:t>HASTANEDE GELİŞEN PNÖMONİLER</w:t>
      </w:r>
    </w:p>
    <w:p w:rsidR="004714DE" w:rsidRDefault="004714DE" w:rsidP="004714DE">
      <w:pPr>
        <w:spacing w:after="0" w:line="360" w:lineRule="auto"/>
        <w:jc w:val="both"/>
        <w:rPr>
          <w:rFonts w:ascii="Times New Roman" w:hAnsi="Times New Roman" w:cs="Times New Roman"/>
        </w:rPr>
      </w:pPr>
    </w:p>
    <w:p w:rsidR="004714DE" w:rsidRDefault="004714DE" w:rsidP="004714DE">
      <w:pPr>
        <w:widowControl w:val="0"/>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b/>
          <w:lang w:val="en-US"/>
        </w:rPr>
        <w:t>Hastanede gelişen pnömoni (HGP):</w:t>
      </w:r>
      <w:r>
        <w:rPr>
          <w:rFonts w:ascii="Times New Roman" w:hAnsi="Times New Roman" w:cs="Times New Roman"/>
          <w:lang w:val="en-US"/>
        </w:rPr>
        <w:t xml:space="preserve"> Hastaneye yatıştan 48 saat sonra gelişen ve hastanın yatışında inkübasyon döneminde olmadığı bilinen pnömoni olguları ile, hastaneden taburcu olduktan sonraki 48 saat içerisinde ortaya çıkan pnömoni olarak tanımlanır. </w:t>
      </w:r>
    </w:p>
    <w:p w:rsidR="004714DE" w:rsidRDefault="004714DE" w:rsidP="004714DE">
      <w:pPr>
        <w:widowControl w:val="0"/>
        <w:tabs>
          <w:tab w:val="left" w:pos="220"/>
          <w:tab w:val="left" w:pos="72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b/>
          <w:lang w:val="en-US"/>
        </w:rPr>
        <w:t>Ventilatörle ilişkili pnömoni (VİP);</w:t>
      </w:r>
      <w:r>
        <w:rPr>
          <w:rFonts w:ascii="Times New Roman" w:hAnsi="Times New Roman" w:cs="Times New Roman"/>
          <w:lang w:val="en-US"/>
        </w:rPr>
        <w:t xml:space="preserve"> Entübasyon sırasında pnömonisi olmayan, invaziv mekanik ventilasyon desteğindeki hastada entübasyondan 48 saat sonra gelişen </w:t>
      </w:r>
      <w:proofErr w:type="gramStart"/>
      <w:r>
        <w:rPr>
          <w:rFonts w:ascii="Times New Roman" w:hAnsi="Times New Roman" w:cs="Times New Roman"/>
          <w:lang w:val="en-US"/>
        </w:rPr>
        <w:t>pnömonidir .</w:t>
      </w:r>
      <w:proofErr w:type="gramEnd"/>
      <w:r>
        <w:rPr>
          <w:rFonts w:ascii="Times New Roman" w:hAnsi="Times New Roman" w:cs="Times New Roman"/>
          <w:lang w:val="en-US"/>
        </w:rPr>
        <w:t xml:space="preserve"> </w:t>
      </w:r>
    </w:p>
    <w:p w:rsidR="004714DE" w:rsidRDefault="004714DE" w:rsidP="004714DE">
      <w:pPr>
        <w:widowControl w:val="0"/>
        <w:tabs>
          <w:tab w:val="left" w:pos="220"/>
          <w:tab w:val="left" w:pos="720"/>
        </w:tabs>
        <w:autoSpaceDE w:val="0"/>
        <w:autoSpaceDN w:val="0"/>
        <w:adjustRightInd w:val="0"/>
        <w:spacing w:after="260" w:line="360" w:lineRule="auto"/>
        <w:jc w:val="both"/>
        <w:rPr>
          <w:rFonts w:ascii="Times New Roman" w:hAnsi="Times New Roman" w:cs="Times New Roman"/>
          <w:lang w:val="en-US"/>
        </w:rPr>
      </w:pPr>
      <w:proofErr w:type="gramStart"/>
      <w:r>
        <w:rPr>
          <w:rFonts w:ascii="Times New Roman" w:hAnsi="Times New Roman" w:cs="Times New Roman"/>
          <w:b/>
          <w:lang w:val="en-US"/>
        </w:rPr>
        <w:t>Sağlık Bakımı ile İlişkili Pnömoni (SBİP);</w:t>
      </w:r>
      <w:r>
        <w:rPr>
          <w:rFonts w:ascii="Times New Roman" w:hAnsi="Times New Roman" w:cs="Times New Roman"/>
          <w:lang w:val="en-US"/>
        </w:rPr>
        <w:t xml:space="preserve"> Aşağıdaki özelliklerden birine sahip kişilerde gelişen pnömonilerdir.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Tanı ve tedavilerinin HGP’de tanımlananlar gibi yapılması önerilmektedir.</w:t>
      </w:r>
      <w:proofErr w:type="gramEnd"/>
      <w:r>
        <w:rPr>
          <w:rFonts w:ascii="Times New Roman" w:hAnsi="Times New Roman" w:cs="Times New Roman"/>
          <w:lang w:val="en-US"/>
        </w:rPr>
        <w:t xml:space="preserve">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Son 90 gün içinde iki gün veya daha fazla hastanede yatma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Sağlık bakımı için uzun süreli bakım evinde kalma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Evde infüzyon tedavisi (antibiyotik dahil)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Evde bası yarası bakımı yapılması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 xml:space="preserve">Son 30 gün içinde hemodiyaliz merkezine </w:t>
      </w:r>
      <w:r>
        <w:rPr>
          <w:rFonts w:ascii="MS Mincho" w:eastAsia="MS Mincho" w:hAnsi="MS Mincho" w:cs="MS Mincho" w:hint="eastAsia"/>
          <w:lang w:val="en-US"/>
        </w:rPr>
        <w:t> </w:t>
      </w:r>
      <w:r>
        <w:rPr>
          <w:rFonts w:ascii="Times New Roman" w:hAnsi="Times New Roman" w:cs="Times New Roman"/>
          <w:lang w:val="en-US"/>
        </w:rPr>
        <w:t xml:space="preserve">tedavi amaçlı devam etme </w:t>
      </w:r>
    </w:p>
    <w:p w:rsidR="004714DE" w:rsidRDefault="004714DE" w:rsidP="004714DE">
      <w:pPr>
        <w:widowControl w:val="0"/>
        <w:numPr>
          <w:ilvl w:val="1"/>
          <w:numId w:val="4"/>
        </w:numPr>
        <w:tabs>
          <w:tab w:val="left" w:pos="940"/>
          <w:tab w:val="left" w:pos="1440"/>
        </w:tabs>
        <w:autoSpaceDE w:val="0"/>
        <w:autoSpaceDN w:val="0"/>
        <w:adjustRightInd w:val="0"/>
        <w:spacing w:after="260" w:line="360" w:lineRule="auto"/>
        <w:jc w:val="both"/>
        <w:rPr>
          <w:rFonts w:ascii="Times New Roman" w:hAnsi="Times New Roman" w:cs="Times New Roman"/>
          <w:lang w:val="en-US"/>
        </w:rPr>
      </w:pPr>
      <w:r>
        <w:rPr>
          <w:rFonts w:ascii="Times New Roman" w:hAnsi="Times New Roman" w:cs="Times New Roman"/>
          <w:lang w:val="en-US"/>
        </w:rPr>
        <w:t>Aile bireylerinde çok ilaca dirençli bakteri infeksiyonu olması</w:t>
      </w:r>
    </w:p>
    <w:p w:rsidR="004714DE" w:rsidRDefault="004714DE" w:rsidP="004714DE">
      <w:pPr>
        <w:spacing w:after="0" w:line="360" w:lineRule="auto"/>
        <w:jc w:val="both"/>
        <w:rPr>
          <w:rFonts w:ascii="Times New Roman" w:hAnsi="Times New Roman" w:cs="Times New Roman"/>
        </w:rPr>
      </w:pP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Etyoloji</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lastRenderedPageBreak/>
        <w:t>HGP’de çoğunlukla hastanın endojen florasına ait mikroorganizmalar etkendir.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Bu etkenler hastaneye yatış sırasında hastanın orofarinksinde bulunur (primer endojen), hastaneye yatış sonrasında kolonize olan dirençli hastane bakterileri de (sekonder endojen) olabilir.</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Ekzojen kaynaklı HGP etkenleri ise invaziv girişimler sırasında ya da hastane personelinin elleri aracılığı ile bulaştırılan hastane etkenleridir.</w:t>
      </w:r>
      <w:proofErr w:type="gramEnd"/>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HGP etiyolojisinde yer </w:t>
      </w:r>
      <w:proofErr w:type="gramStart"/>
      <w:r>
        <w:rPr>
          <w:rFonts w:ascii="Times New Roman" w:hAnsi="Times New Roman" w:cs="Times New Roman"/>
          <w:lang w:val="en-US"/>
        </w:rPr>
        <w:t>alan</w:t>
      </w:r>
      <w:proofErr w:type="gramEnd"/>
      <w:r>
        <w:rPr>
          <w:rFonts w:ascii="Times New Roman" w:hAnsi="Times New Roman" w:cs="Times New Roman"/>
          <w:lang w:val="en-US"/>
        </w:rPr>
        <w:t xml:space="preserve"> mikroorganizmalar, altta yatan hastalık, risk faktörlerinin varlığı ve pnömoninin ortaya çıkış süresi ile değişebilir. </w:t>
      </w:r>
      <w:proofErr w:type="gramStart"/>
      <w:r>
        <w:rPr>
          <w:rFonts w:ascii="Times New Roman" w:hAnsi="Times New Roman" w:cs="Times New Roman"/>
          <w:lang w:val="en-US"/>
        </w:rPr>
        <w:t xml:space="preserve">Hastaneye yatıştan itibaren ilk 4 gün içerisinde oluşan pnömoniler </w:t>
      </w:r>
      <w:r>
        <w:rPr>
          <w:rFonts w:ascii="Times New Roman" w:hAnsi="Times New Roman" w:cs="Times New Roman"/>
          <w:b/>
          <w:lang w:val="en-US"/>
        </w:rPr>
        <w:t>“erken”</w:t>
      </w:r>
      <w:r>
        <w:rPr>
          <w:rFonts w:ascii="Times New Roman" w:hAnsi="Times New Roman" w:cs="Times New Roman"/>
          <w:lang w:val="en-US"/>
        </w:rPr>
        <w:t>, 5.</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gün</w:t>
      </w:r>
      <w:proofErr w:type="gramEnd"/>
      <w:r>
        <w:rPr>
          <w:rFonts w:ascii="Times New Roman" w:hAnsi="Times New Roman" w:cs="Times New Roman"/>
          <w:lang w:val="en-US"/>
        </w:rPr>
        <w:t xml:space="preserve"> ve sonrasında ortaya çıkanlar </w:t>
      </w:r>
      <w:r>
        <w:rPr>
          <w:rFonts w:ascii="Times New Roman" w:hAnsi="Times New Roman" w:cs="Times New Roman"/>
          <w:b/>
          <w:lang w:val="en-US"/>
        </w:rPr>
        <w:t>“geç”</w:t>
      </w:r>
      <w:r>
        <w:rPr>
          <w:rFonts w:ascii="Times New Roman" w:hAnsi="Times New Roman" w:cs="Times New Roman"/>
          <w:lang w:val="en-US"/>
        </w:rPr>
        <w:t xml:space="preserve"> pnömoniler olarak tanımlanırlar. </w:t>
      </w:r>
      <w:proofErr w:type="gramStart"/>
      <w:r>
        <w:rPr>
          <w:rFonts w:ascii="Times New Roman" w:hAnsi="Times New Roman" w:cs="Times New Roman"/>
          <w:lang w:val="en-US"/>
        </w:rPr>
        <w:t>Erken pnömonilerde temel etkenler Streptococcus pneumoniae, Haemophilus influenzae ve metisiline duyarlı Staphylococcus aureus’tur.</w:t>
      </w:r>
      <w:proofErr w:type="gramEnd"/>
      <w:r>
        <w:rPr>
          <w:rFonts w:ascii="Times New Roman" w:hAnsi="Times New Roman" w:cs="Times New Roman"/>
          <w:lang w:val="en-US"/>
        </w:rPr>
        <w:t xml:space="preserve"> Geç pnömonilerde ise %55-85 oranıyla ilk sıralarda P. aeruginosa, Acinetobacter spp., Enterobacter spp., Klebsiella spp. gibi gram- negatif etkenler yer alırken, gram- pozitif koklar; özellikle de S. aureus olguların %20- 30’unda etken olarak görülmektedir. </w:t>
      </w:r>
      <w:proofErr w:type="gramStart"/>
      <w:r>
        <w:rPr>
          <w:rFonts w:ascii="Times New Roman" w:hAnsi="Times New Roman" w:cs="Times New Roman"/>
          <w:lang w:val="en-US"/>
        </w:rPr>
        <w:t>Bunların önemli bir kısmı metisiline dirençli kökenlerdir (Metisiline dirençli S. aureus; MRSA).</w:t>
      </w:r>
      <w:proofErr w:type="gramEnd"/>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İnfluenza virüs infeksiyonu, koma, kafa travması, merkezi sinir sistemi cerrahisi, diabetes mellitus, renal yetersizlik gibi risk faktörlerinin varlığında S. aureus sıklığı artmaktadır.</w:t>
      </w:r>
      <w:proofErr w:type="gramEnd"/>
    </w:p>
    <w:p w:rsidR="004714DE" w:rsidRDefault="004714DE" w:rsidP="004714DE">
      <w:pPr>
        <w:widowControl w:val="0"/>
        <w:autoSpaceDE w:val="0"/>
        <w:autoSpaceDN w:val="0"/>
        <w:adjustRightInd w:val="0"/>
        <w:spacing w:after="240" w:line="360" w:lineRule="auto"/>
        <w:jc w:val="both"/>
        <w:rPr>
          <w:rFonts w:ascii="Times New Roman" w:hAnsi="Times New Roman" w:cs="Times New Roman"/>
          <w:b/>
          <w:bCs/>
          <w:lang w:val="en-US"/>
        </w:rPr>
      </w:pPr>
      <w:r>
        <w:rPr>
          <w:rFonts w:ascii="Times New Roman" w:hAnsi="Times New Roman" w:cs="Times New Roman"/>
          <w:b/>
          <w:bCs/>
          <w:lang w:val="en-US"/>
        </w:rPr>
        <w:t xml:space="preserve">Hastanede Gelişen Pnömoni için risk Faktörleri </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A- Hastaya Bağlı Risk Faktörleri</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a- Konak savunma mekanizmalarının zayıflaması: Koma, malnütrisyon, uzun süre hastanede kalma, hipotansiyon, metabolik asidoz, sigara, KOAH, akut sıkıntılı solunum sendromu (ARDS), hipoalbüminemi, kistik fibrozis, bronşektazi, diabetes mellitus, alkolizm, solunum yetmezliği, kronik böbrek yetmezliği veya diyaliz uygulaması, nöromüsküler hastalıklar, hava yolu reflekslerinin azalması, santral sinir sistemi patolojileri, travma, kafa travması, sinüzit, erkek cinsiyet, sonbahar- kış mevsimi, aspirasyon.</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b- İleri yaş </w:t>
      </w:r>
      <w:proofErr w:type="gramStart"/>
      <w:r>
        <w:rPr>
          <w:rFonts w:ascii="Times New Roman" w:hAnsi="Times New Roman" w:cs="Times New Roman"/>
          <w:lang w:val="en-US"/>
        </w:rPr>
        <w:t>( &gt;</w:t>
      </w:r>
      <w:proofErr w:type="gramEnd"/>
      <w:r>
        <w:rPr>
          <w:rFonts w:ascii="Times New Roman" w:hAnsi="Times New Roman" w:cs="Times New Roman"/>
          <w:lang w:val="en-US"/>
        </w:rPr>
        <w:t>60 yaş)</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B- İnfeksiyon Kontrolü ile İişkili Faktörler</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a. Hastane infeksiyonu kontrolüne yönelik genel kurallara uyulmaması</w:t>
      </w:r>
      <w:r>
        <w:rPr>
          <w:rFonts w:ascii="MS Mincho" w:eastAsia="MS Mincho" w:hAnsi="MS Mincho" w:cs="MS Mincho" w:hint="eastAsia"/>
          <w:lang w:val="en-US"/>
        </w:rPr>
        <w:t> </w:t>
      </w:r>
      <w:r>
        <w:rPr>
          <w:rFonts w:ascii="Times New Roman" w:hAnsi="Times New Roman" w:cs="Times New Roman"/>
          <w:lang w:val="en-US"/>
        </w:rPr>
        <w:t>: hastane personelinin elleri ile kontaminasyon</w:t>
      </w:r>
      <w:r>
        <w:rPr>
          <w:rFonts w:ascii="MS Mincho" w:eastAsia="MS Mincho" w:hAnsi="MS Mincho" w:cs="MS Mincho" w:hint="eastAsia"/>
          <w:lang w:val="en-US"/>
        </w:rPr>
        <w:t> </w:t>
      </w:r>
      <w:r>
        <w:rPr>
          <w:rFonts w:ascii="Times New Roman" w:hAnsi="Times New Roman" w:cs="Times New Roman"/>
          <w:lang w:val="en-US"/>
        </w:rPr>
        <w:t>, kontamine solunumsal tedavi araçlarının kullanımı, entübe hastanın transportu</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b. Uygunsuz antibiyotik kullanımı</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C- Girişimlere Bağlı Faktörler</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a- Medikal tedaviye bağlı risk faktörleri:-Sedatifler, kortikosteroid, sitostatik ajanlar, antasidler, ve H2 </w:t>
      </w:r>
      <w:r>
        <w:rPr>
          <w:rFonts w:ascii="Times New Roman" w:hAnsi="Times New Roman" w:cs="Times New Roman"/>
          <w:lang w:val="en-US"/>
        </w:rPr>
        <w:lastRenderedPageBreak/>
        <w:t>reseptör blokerleri, önceden antibiyotik kullanımı, total parenteral beslenme</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b- İnvaziv girişimlere bağlı risk faktörleri:-Torako- abdominal cerrahi (uzamış ve komplike girişimler), entübasyon, acil entübasyon, reentübasyon, trakeostomi, bronkoskopi, uzamış mekanik ventilasyon, intrakraniyal basınç monitorizasyonu, nazogastrik sonda ile enteral beslenme uygulanması ve bu uygulamaların sırtüstü pozisyonda yapılması, ventilatör devrelerinin 48 saatten önce değiştirilmesi, tüp torakostomi, subglottik sekresyonların aspire edilmemesi, endotrakeal balon basıncının gereğinden düşük olması, kardiyopulmoner resüsitasyon</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b/>
          <w:bCs/>
          <w:lang w:val="en-US"/>
        </w:rPr>
        <w:t>D-Etkene Ait Faktörler</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Çok ilaca dirençli bakteri</w:t>
      </w:r>
    </w:p>
    <w:p w:rsidR="004714DE" w:rsidRDefault="004714DE" w:rsidP="004714DE">
      <w:pPr>
        <w:spacing w:after="0" w:line="360" w:lineRule="auto"/>
        <w:jc w:val="both"/>
        <w:rPr>
          <w:rFonts w:ascii="Times New Roman" w:hAnsi="Times New Roman" w:cs="Times New Roman"/>
          <w:b/>
        </w:rPr>
      </w:pPr>
      <w:r>
        <w:rPr>
          <w:rFonts w:ascii="Times New Roman" w:hAnsi="Times New Roman" w:cs="Times New Roman"/>
          <w:b/>
        </w:rPr>
        <w:t>Tanı</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proofErr w:type="gramStart"/>
      <w:r>
        <w:rPr>
          <w:rFonts w:ascii="Times New Roman" w:hAnsi="Times New Roman" w:cs="Times New Roman"/>
          <w:lang w:val="en-US"/>
        </w:rPr>
        <w:t>Akciğer grafisinde yeni ya da ilerleyici infiltrasyon saptanan hastada aşağıdakilerden iki veya daha fazlası varsa HGP düşünülmelidir.</w:t>
      </w:r>
      <w:proofErr w:type="gramEnd"/>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&gt;38</w:t>
      </w:r>
      <w:r>
        <w:rPr>
          <w:rFonts w:ascii="Times New Roman" w:hAnsi="Times New Roman" w:cs="Times New Roman"/>
          <w:position w:val="8"/>
          <w:lang w:val="en-US"/>
        </w:rPr>
        <w:t>0</w:t>
      </w:r>
      <w:r>
        <w:rPr>
          <w:rFonts w:ascii="Times New Roman" w:hAnsi="Times New Roman" w:cs="Times New Roman"/>
          <w:lang w:val="en-US"/>
        </w:rPr>
        <w:t>C ateş</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 Lökositoz ya da lökopeni </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Pürülan sekresyon</w:t>
      </w:r>
    </w:p>
    <w:p w:rsidR="004714DE" w:rsidRDefault="004714DE" w:rsidP="004714DE">
      <w:pPr>
        <w:widowControl w:val="0"/>
        <w:autoSpaceDE w:val="0"/>
        <w:autoSpaceDN w:val="0"/>
        <w:adjustRightInd w:val="0"/>
        <w:spacing w:after="240" w:line="360" w:lineRule="auto"/>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Oksijenizasyonda  azalma</w:t>
      </w:r>
      <w:proofErr w:type="gramEnd"/>
    </w:p>
    <w:p w:rsidR="004714DE" w:rsidRDefault="004714DE">
      <w:r w:rsidRPr="004714DE">
        <w:rPr>
          <w:noProof/>
        </w:rPr>
        <w:lastRenderedPageBreak/>
        <w:drawing>
          <wp:inline distT="0" distB="0" distL="0" distR="0">
            <wp:extent cx="5486400" cy="4380865"/>
            <wp:effectExtent l="19050" t="0" r="0" b="0"/>
            <wp:docPr id="16" name="Picture 2" descr="Description: http://toraks.dergisi.org/images/figure_Toraksder_63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toraks.dergisi.org/images/figure_Toraksder_636_0.jpg"/>
                    <pic:cNvPicPr>
                      <a:picLocks noChangeAspect="1" noChangeArrowheads="1"/>
                    </pic:cNvPicPr>
                  </pic:nvPicPr>
                  <pic:blipFill>
                    <a:blip r:embed="rId12" cstate="print"/>
                    <a:srcRect/>
                    <a:stretch>
                      <a:fillRect/>
                    </a:stretch>
                  </pic:blipFill>
                  <pic:spPr bwMode="auto">
                    <a:xfrm>
                      <a:off x="0" y="0"/>
                      <a:ext cx="5486400" cy="4380865"/>
                    </a:xfrm>
                    <a:prstGeom prst="rect">
                      <a:avLst/>
                    </a:prstGeom>
                    <a:noFill/>
                    <a:ln w="9525">
                      <a:noFill/>
                      <a:miter lim="800000"/>
                      <a:headEnd/>
                      <a:tailEnd/>
                    </a:ln>
                  </pic:spPr>
                </pic:pic>
              </a:graphicData>
            </a:graphic>
          </wp:inline>
        </w:drawing>
      </w:r>
    </w:p>
    <w:p w:rsidR="004714DE" w:rsidRDefault="004714DE" w:rsidP="004714DE">
      <w:pPr>
        <w:spacing w:after="100"/>
        <w:jc w:val="both"/>
        <w:rPr>
          <w:rFonts w:ascii="Times New Roman" w:hAnsi="Times New Roman" w:cs="Times New Roman"/>
          <w:b/>
        </w:rPr>
      </w:pPr>
      <w:r>
        <w:rPr>
          <w:rFonts w:ascii="Times New Roman" w:hAnsi="Times New Roman" w:cs="Times New Roman"/>
          <w:b/>
        </w:rPr>
        <w:t>ÖNERİLEN KAYNAKLAR:</w:t>
      </w:r>
    </w:p>
    <w:p w:rsidR="004714DE" w:rsidRDefault="004714DE" w:rsidP="004714DE">
      <w:pPr>
        <w:spacing w:after="100"/>
        <w:jc w:val="both"/>
        <w:rPr>
          <w:rFonts w:ascii="Times New Roman" w:hAnsi="Times New Roman" w:cs="Times New Roman"/>
        </w:rPr>
      </w:pPr>
      <w:r>
        <w:rPr>
          <w:rFonts w:ascii="Times New Roman" w:hAnsi="Times New Roman" w:cs="Times New Roman"/>
        </w:rPr>
        <w:t>Basılı Kaynaklar:</w:t>
      </w:r>
    </w:p>
    <w:p w:rsidR="004714DE" w:rsidRDefault="004714DE" w:rsidP="004714DE">
      <w:pPr>
        <w:spacing w:after="100"/>
        <w:jc w:val="both"/>
        <w:rPr>
          <w:rFonts w:ascii="Times New Roman" w:hAnsi="Times New Roman" w:cs="Times New Roman"/>
        </w:rPr>
      </w:pPr>
      <w:r>
        <w:rPr>
          <w:rFonts w:ascii="Times New Roman" w:hAnsi="Times New Roman" w:cs="Times New Roman"/>
        </w:rPr>
        <w:t>1.Türk Toraks Derneği, Toplumda Gelişen Pnömoni Tanı veTedavi Uzlaşı Raporu</w:t>
      </w:r>
    </w:p>
    <w:p w:rsidR="004714DE" w:rsidRDefault="004714DE" w:rsidP="004714DE">
      <w:pPr>
        <w:spacing w:after="100"/>
        <w:jc w:val="both"/>
        <w:rPr>
          <w:rFonts w:ascii="Times New Roman" w:hAnsi="Times New Roman" w:cs="Times New Roman"/>
        </w:rPr>
      </w:pPr>
      <w:r>
        <w:rPr>
          <w:rFonts w:ascii="Times New Roman" w:hAnsi="Times New Roman" w:cs="Times New Roman"/>
        </w:rPr>
        <w:t>2.Fishman’s Pulmonary Disease and Disorders 2008</w:t>
      </w:r>
    </w:p>
    <w:p w:rsidR="004714DE" w:rsidRDefault="004714DE" w:rsidP="004714DE">
      <w:pPr>
        <w:spacing w:after="100"/>
        <w:jc w:val="both"/>
        <w:rPr>
          <w:rFonts w:ascii="Times New Roman" w:hAnsi="Times New Roman" w:cs="Times New Roman"/>
        </w:rPr>
      </w:pPr>
      <w:r>
        <w:rPr>
          <w:rFonts w:ascii="Times New Roman" w:hAnsi="Times New Roman" w:cs="Times New Roman"/>
        </w:rPr>
        <w:t>3.Clinical Respiratory Medicine 2012</w:t>
      </w:r>
    </w:p>
    <w:p w:rsidR="004714DE" w:rsidRDefault="004714DE" w:rsidP="004714DE">
      <w:pPr>
        <w:spacing w:after="100"/>
        <w:jc w:val="both"/>
        <w:rPr>
          <w:rFonts w:ascii="Times New Roman" w:hAnsi="Times New Roman" w:cs="Times New Roman"/>
        </w:rPr>
      </w:pPr>
      <w:r>
        <w:rPr>
          <w:rFonts w:ascii="Times New Roman" w:hAnsi="Times New Roman" w:cs="Times New Roman"/>
        </w:rPr>
        <w:t>4. Göğüs Hastalıkları 2009</w:t>
      </w:r>
    </w:p>
    <w:p w:rsidR="004714DE" w:rsidRDefault="004714DE" w:rsidP="004714DE">
      <w:pPr>
        <w:spacing w:after="100"/>
        <w:jc w:val="both"/>
        <w:rPr>
          <w:rFonts w:ascii="Times New Roman" w:hAnsi="Times New Roman" w:cs="Times New Roman"/>
        </w:rPr>
      </w:pPr>
    </w:p>
    <w:p w:rsidR="004714DE" w:rsidRDefault="004714DE" w:rsidP="004714DE">
      <w:pPr>
        <w:spacing w:after="100"/>
        <w:jc w:val="both"/>
        <w:rPr>
          <w:rFonts w:ascii="Times New Roman" w:hAnsi="Times New Roman" w:cs="Times New Roman"/>
        </w:rPr>
      </w:pPr>
      <w:r>
        <w:rPr>
          <w:rFonts w:ascii="Times New Roman" w:hAnsi="Times New Roman" w:cs="Times New Roman"/>
        </w:rPr>
        <w:t xml:space="preserve">Elektronik Kaynaklar: </w:t>
      </w:r>
    </w:p>
    <w:p w:rsidR="004714DE" w:rsidRDefault="004714DE" w:rsidP="004714DE">
      <w:pPr>
        <w:spacing w:after="100"/>
        <w:jc w:val="both"/>
        <w:rPr>
          <w:rFonts w:ascii="Times New Roman" w:hAnsi="Times New Roman" w:cs="Times New Roman"/>
        </w:rPr>
      </w:pPr>
      <w:r>
        <w:rPr>
          <w:rFonts w:ascii="Times New Roman" w:hAnsi="Times New Roman" w:cs="Times New Roman"/>
        </w:rPr>
        <w:t>1. Up To Date</w:t>
      </w:r>
    </w:p>
    <w:p w:rsidR="004714DE" w:rsidRDefault="004714DE"/>
    <w:sectPr w:rsidR="004714DE" w:rsidSect="00122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EE1"/>
    <w:multiLevelType w:val="hybridMultilevel"/>
    <w:tmpl w:val="F6082242"/>
    <w:lvl w:ilvl="0" w:tplc="0409000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DBF11B6"/>
    <w:multiLevelType w:val="multilevel"/>
    <w:tmpl w:val="5C8E32E8"/>
    <w:lvl w:ilvl="0">
      <w:start w:val="48"/>
      <w:numFmt w:val="decimal"/>
      <w:lvlText w:val="%1"/>
      <w:lvlJc w:val="left"/>
      <w:pPr>
        <w:ind w:left="560" w:hanging="560"/>
      </w:pPr>
    </w:lvl>
    <w:lvl w:ilvl="1">
      <w:start w:val="72"/>
      <w:numFmt w:val="decimal"/>
      <w:lvlText w:val="%1-%2"/>
      <w:lvlJc w:val="left"/>
      <w:pPr>
        <w:ind w:left="560" w:hanging="5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3D06F62"/>
    <w:multiLevelType w:val="hybridMultilevel"/>
    <w:tmpl w:val="A11076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BC58CE"/>
    <w:multiLevelType w:val="hybridMultilevel"/>
    <w:tmpl w:val="45CAE4F2"/>
    <w:lvl w:ilvl="0" w:tplc="CD66826A">
      <w:start w:val="1"/>
      <w:numFmt w:val="decimal"/>
      <w:lvlText w:val="%1."/>
      <w:lvlJc w:val="left"/>
      <w:pPr>
        <w:tabs>
          <w:tab w:val="num" w:pos="720"/>
        </w:tabs>
        <w:ind w:left="720" w:hanging="360"/>
      </w:pPr>
    </w:lvl>
    <w:lvl w:ilvl="1" w:tplc="B462BACC">
      <w:start w:val="1"/>
      <w:numFmt w:val="decimal"/>
      <w:lvlText w:val="%2."/>
      <w:lvlJc w:val="left"/>
      <w:pPr>
        <w:tabs>
          <w:tab w:val="num" w:pos="1440"/>
        </w:tabs>
        <w:ind w:left="1440" w:hanging="360"/>
      </w:pPr>
    </w:lvl>
    <w:lvl w:ilvl="2" w:tplc="9C5C145C">
      <w:start w:val="1"/>
      <w:numFmt w:val="decimal"/>
      <w:lvlText w:val="%3."/>
      <w:lvlJc w:val="left"/>
      <w:pPr>
        <w:tabs>
          <w:tab w:val="num" w:pos="2160"/>
        </w:tabs>
        <w:ind w:left="2160" w:hanging="360"/>
      </w:pPr>
    </w:lvl>
    <w:lvl w:ilvl="3" w:tplc="73A288F2">
      <w:start w:val="1"/>
      <w:numFmt w:val="decimal"/>
      <w:lvlText w:val="%4."/>
      <w:lvlJc w:val="left"/>
      <w:pPr>
        <w:tabs>
          <w:tab w:val="num" w:pos="2880"/>
        </w:tabs>
        <w:ind w:left="2880" w:hanging="360"/>
      </w:pPr>
    </w:lvl>
    <w:lvl w:ilvl="4" w:tplc="55982AE6">
      <w:start w:val="1"/>
      <w:numFmt w:val="decimal"/>
      <w:lvlText w:val="%5."/>
      <w:lvlJc w:val="left"/>
      <w:pPr>
        <w:tabs>
          <w:tab w:val="num" w:pos="3600"/>
        </w:tabs>
        <w:ind w:left="3600" w:hanging="360"/>
      </w:pPr>
    </w:lvl>
    <w:lvl w:ilvl="5" w:tplc="0D9C87FE">
      <w:start w:val="1"/>
      <w:numFmt w:val="decimal"/>
      <w:lvlText w:val="%6."/>
      <w:lvlJc w:val="left"/>
      <w:pPr>
        <w:tabs>
          <w:tab w:val="num" w:pos="4320"/>
        </w:tabs>
        <w:ind w:left="4320" w:hanging="360"/>
      </w:pPr>
    </w:lvl>
    <w:lvl w:ilvl="6" w:tplc="C4FCA0B4">
      <w:start w:val="1"/>
      <w:numFmt w:val="decimal"/>
      <w:lvlText w:val="%7."/>
      <w:lvlJc w:val="left"/>
      <w:pPr>
        <w:tabs>
          <w:tab w:val="num" w:pos="5040"/>
        </w:tabs>
        <w:ind w:left="5040" w:hanging="360"/>
      </w:pPr>
    </w:lvl>
    <w:lvl w:ilvl="7" w:tplc="A57ADE50">
      <w:start w:val="1"/>
      <w:numFmt w:val="decimal"/>
      <w:lvlText w:val="%8."/>
      <w:lvlJc w:val="left"/>
      <w:pPr>
        <w:tabs>
          <w:tab w:val="num" w:pos="5760"/>
        </w:tabs>
        <w:ind w:left="5760" w:hanging="360"/>
      </w:pPr>
    </w:lvl>
    <w:lvl w:ilvl="8" w:tplc="2130883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8"/>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A1259"/>
    <w:rsid w:val="00122BDF"/>
    <w:rsid w:val="0025238C"/>
    <w:rsid w:val="004714DE"/>
    <w:rsid w:val="007A1259"/>
    <w:rsid w:val="00D94F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25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A12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259"/>
    <w:rPr>
      <w:rFonts w:ascii="Tahoma" w:eastAsiaTheme="minorEastAsia"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3001</Words>
  <Characters>17112</Characters>
  <Application>Microsoft Office Word</Application>
  <DocSecurity>0</DocSecurity>
  <Lines>142</Lines>
  <Paragraphs>40</Paragraphs>
  <ScaleCrop>false</ScaleCrop>
  <Company/>
  <LinksUpToDate>false</LinksUpToDate>
  <CharactersWithSpaces>20073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2018-01-02T11:58:00Z</dcterms:created>
  <dcterms:modified xsi:type="dcterms:W3CDTF">2018-01-02T12:35:00Z</dcterms:modified>
</cp:coreProperties>
</file>