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DERSİN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ADI: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İLAÇ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AŞIRI DUYARLILIK REAKSİYONLARINA YAKLAŞIM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 VEREN ÖĞRETİM ÜYESİ: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Sevim Bavbek/ Prof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Gülfem Çelik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DÖNEM: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DERSİN VERİLDİĞİ KLİNİK STAJ: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AÜTF ÇEKİRDEK EĞİTİM PROGRAMINDAKİ KARŞILIĞI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                   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XTT     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 Ön tanı         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     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Xİ        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 İÇİN BİLİNMESİ GEREKEN ÖN BİLGİLER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Coombs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Aşırı duyarlılık reaksiyonları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ÖĞRENME KAZANIMLARI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 dersin sonunda öğrenciler;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      İlaçlarla ortaya çıkan istenmeyen reaksiyonları sınıflar.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      İlaç aşırı duyarlılık reaksiyonlarını tanır.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      İlaç kullanımı sonrası akut gelişen reaksiyonları uygun şekilde tedavi eder.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      Birinci Basamak düzeyinde ilaç aşırı duyarlılık reaksiyonlarında korunmaya yönelik uygun tutumu benimser.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      İlaç aşırı duyarlılık reaksiyonu tanımlayan olguları uygun koşullarda uzmanına sevk eder.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6.     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aşırı duyarlılık reaksiyonlarına yaklaşımda uzmanlaşmış merkezlerde yapılan testleri sıralar / açıklar.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7.     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aşırı duyarlılık reaksiyonlarında hekimin rolünü ve yasal sorumluluklarını açıklar.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 </w:t>
      </w:r>
    </w:p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İÇERİĞİ: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      İlaçlar ile ortaya çıkan reaksiyonlar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      İlaç aşırı duyarlılık reaksiyonları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     Tanım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     Sınıflandırma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     Epidemiyoloji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Patogenez</w:t>
            </w:r>
            <w:proofErr w:type="spell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     Klinik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        İlaç aşırı duyarlıklarına genel yaklaşım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     Tanıya yönelik yaklaşımlar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 Emniyetli alternatif ilaç bulmaya yönelik yaklaşımlar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</w:p>
          <w:p w:rsidR="00AF5A27" w:rsidRPr="00AF5A27" w:rsidRDefault="00AF5A27" w:rsidP="00AF5A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aşırı duyarlılık reaksiyonlarında korunma </w:t>
            </w:r>
          </w:p>
          <w:p w:rsidR="00AF5A27" w:rsidRPr="00AF5A27" w:rsidRDefault="00AF5A27" w:rsidP="00AF5A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İlaç aşırı duyarlılık reaksiyonlarında birinci basamak hekimin rolü</w:t>
            </w:r>
          </w:p>
          <w:p w:rsidR="00AF5A27" w:rsidRPr="00AF5A27" w:rsidRDefault="00AF5A27" w:rsidP="00AF5A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İlaç aşırı duyarlılık reaksiyonlarında yasal sorumluluklar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 </w:t>
      </w:r>
    </w:p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NOTU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TANIM</w:t>
            </w:r>
          </w:p>
          <w:p w:rsidR="00AF5A27" w:rsidRPr="00AF5A27" w:rsidRDefault="00AF5A27" w:rsidP="00AF5A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İstenmeyen ilaç reaksiyonları (İİR)  doktor reçetelerini ve pratiğini etkileyen önemli bir halk sağlığı sorunudur. Dünya Sağlık Örgütü [DSÖ],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İİR’nı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insanlarda kullanılan normal dozlarda ortaya çıkan, amaçlanmamış ve zararlı etkiler olarak tanımlamıştır. Reaksiyonlar, Tip A ve Tip B olmak üzere iki ana grupta incelenir. </w:t>
            </w:r>
          </w:p>
          <w:p w:rsidR="00AF5A27" w:rsidRPr="00AF5A27" w:rsidRDefault="00AF5A27" w:rsidP="00AF5A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Tip A reaksiyonlar doza bağımlı olarak ortaya çıkan ve öngörülebilen reaksiyonlardır, reaksiyonların yaklaşık %80’i bu şekildedir [yüksek doz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nonsteroid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anti-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inflamatuar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ilaçlarla ortaya çıkan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gastrik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 etki gibi]. </w:t>
            </w:r>
          </w:p>
          <w:p w:rsidR="00AF5A27" w:rsidRPr="00AF5A27" w:rsidRDefault="00AF5A27" w:rsidP="00AF5A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Tip B reaksiyonlar ise çoğunlukla öngörülmeyen ve dozdan bağımsız reaksiyonlardır,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İİR’nın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yaklaşık %15-20’sini oluştururlar. </w:t>
            </w:r>
          </w:p>
          <w:p w:rsidR="00AF5A27" w:rsidRPr="00AF5A27" w:rsidRDefault="00AF5A27" w:rsidP="00AF5A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EAACI/WAO tarafından ortak olarak belirlenen adlandırmaya göre ilaçlarla ortaya çıkan Tip B reaksiyonlar; aynı zamanda ilaç aşırı duyarlılık reaksiyonları olarak da tanımlanır. İlaç aşırı duyarlılık reaksiyonları “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 [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non-IgE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aracılı] ve “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” olmak üzere 2 alt gruba ayrılır. Bu sınıflamada kesin olarak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mekanizmalarla ortaya çıkan reaksiyonlar “İlaç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”,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olmayan mekanizmalarla ortaya çıkan reaksiyonlar “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 reaksiyonlar olarak tanımlanır.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EPİDEMİYOLOJİ</w:t>
            </w:r>
          </w:p>
          <w:p w:rsidR="00AF5A27" w:rsidRPr="00AF5A27" w:rsidRDefault="00AF5A27" w:rsidP="00AF5A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İlaçlar ile ortaya çıkan aşırı duyarlılık reaksiyonlarının (ADR) gerçek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insidansı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bilinmemektedir.</w:t>
            </w:r>
          </w:p>
          <w:p w:rsidR="00AF5A27" w:rsidRPr="00AF5A27" w:rsidRDefault="00AF5A27" w:rsidP="00AF5A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Yatan hastalarda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İİR’nın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hastanede yatan hastaların %10-15’inde görüldüğü, bu reaksiyonların üçte birinin aşırı duyarlılık reaksiyonu şeklinde olduğu ve çoğu zaman rapor edilmedikleri öngörülebilir.</w:t>
            </w:r>
          </w:p>
          <w:p w:rsidR="00AF5A27" w:rsidRPr="00AF5A27" w:rsidRDefault="00AF5A27" w:rsidP="00AF5A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Genel toplumda ilaç aşırı reaksiyon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insidansları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hakkında net veri bulunmamaktadır. Portekiz’den erişkin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popülasyonda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yapılan bir araştırmada ilaç aşırı duyarlılığı sıklığı %7.8 olarak saptanmıştır. Yüzde 4.5 olguda penisilin ve diğer Beta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laktam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(BL) antibiyotiklere, %1.9 unda ise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Nonsteroidalantiinflamatuvarlar’a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(NSAİİ)karşı ADR saptanmıştır. 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Ülkemizde  11 erişkin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/klinik immünoloji merkezinin katılımı ile gerçekleştirilen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-klinik immünoloji polikliniklerine 1 yıl süre ile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prospektif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başvuran 54863 hastanın ilaç aşırı duyarlılığı nedeni ile tarandığı araştırmada, 1000 olguda [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median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%2] ilaç aşırı duyarlılığı saptanmıştır. En sık olarak antibiyotikler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NSAİ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’lar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ADR gözlenmiştir. </w:t>
            </w:r>
          </w:p>
          <w:p w:rsidR="00AF5A27" w:rsidRPr="00AF5A27" w:rsidRDefault="00AF5A27" w:rsidP="00AF5A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İlaç aşırı duyarlılığına en sık neden olan ilaçlar arasında BL antibiyotikler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NSAİİ’lar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 alırlar.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Yanısıra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genel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anestezik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maddeler, epilepsi ilaçları da sık olarak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allerjiye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neden olan ilaçlar arasındadır. Son 10 yılda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kemoterapötik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ilaçlar ve biyolojik ajanlar ile de bildirilen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ADR’de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artış gözlemlenmektedir.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RİSK FAKTÖRLERİ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İlaçlara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karşı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ADR her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bireyde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gözlenmez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İlaca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ait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bireye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ait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bazı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özellikler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kişilerde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ilaç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gelişimine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neden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olabilir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İlaç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ile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ilişkili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risk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faktörleri</w:t>
            </w:r>
            <w:proofErr w:type="spell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İlacın tüketilme oranı (daha çok tüketilen ilaçlara karşı ADR daha sıktır)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   İlacın moleküler yapısı (molekül yapısı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kompleks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olanların  ya da molekül ağırlığı fazla olanların ADR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 açma olasılığı daha sıktır)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İlacın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sistemi uyarabilme yeteneği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Veriliş yolu (en fazla deri altına veya damar içine uygulamalarda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reaksiyon gözlenir. Oral kullanımların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parenteral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uygulamalara göre daha emniyetli olduğu gösterilmiştir.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Uygulanma sıklığı (sık aralıklarla uygulamada ya da uzun süreli uygulamada daha fazla ADR görülür).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Bireyileilişkili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risk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faktörleri</w:t>
            </w:r>
            <w:proofErr w:type="spellEnd"/>
          </w:p>
          <w:p w:rsidR="00AF5A27" w:rsidRPr="00AF5A27" w:rsidRDefault="00AF5A27" w:rsidP="00AF5A27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Cinsiyet ve yaş (erişkinlerde daha sıktır, bazı ilaçlara karşı ADR, kadınlarda daha sık bildirilmiştir)</w:t>
            </w:r>
          </w:p>
          <w:p w:rsidR="00AF5A27" w:rsidRPr="00AF5A27" w:rsidRDefault="00AF5A27" w:rsidP="00AF5A27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Genetik (bazı ilaçlar ile belirli HLA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allelerinin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ilişkisi gösterilmiştir)</w:t>
            </w:r>
          </w:p>
          <w:p w:rsidR="00AF5A27" w:rsidRPr="00AF5A27" w:rsidRDefault="00AF5A27" w:rsidP="00AF5A27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Daha önceye ait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öyküsü olması </w:t>
            </w:r>
          </w:p>
          <w:p w:rsidR="00AF5A27" w:rsidRPr="00AF5A27" w:rsidRDefault="00AF5A27" w:rsidP="00AF5A27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Komorbid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durumlar  (Astım ve  kronik ürtikerde aspirin/NSAİİ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ile,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Kistikfibrozis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HIV (+) olgularda antibiyotik duyarlılığı fazladır )</w:t>
            </w:r>
          </w:p>
          <w:p w:rsidR="00AF5A27" w:rsidRPr="00AF5A27" w:rsidRDefault="00AF5A27" w:rsidP="00AF5A27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Atopi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Atopik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olanlarda bazı ilaçlar ile görülen reaksiyon daha ciddi olabilir, yanı sıra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atopik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radyokontrast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 duyarlılığı için risk oluşturur)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KLİNİK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İlaçlara karşı gelişen ADR, bilinen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Coombs-Gell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sınıflamasına göre tanımlanır.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En iyi tanımlanmış ilaç reaksiyonları Tip 1 ve 4 ilaç reaksiyonlarıdır. Tip 1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aracılı reaksiyonda ürtiker,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anjioödem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nefes darlığı, nazal </w:t>
            </w:r>
            <w:proofErr w:type="spellStart"/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yakınmalar,ve</w:t>
            </w:r>
            <w:proofErr w:type="spellEnd"/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anaflaksi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belirtiler görülür.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·         Tip 2 ve 3 reaksiyonlar daha nadir bildirilmiştir. Tip 2 reaksiyonlar anemi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trombositopeniye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neden olurken Tip 3 reaksiyonlar serum hastalığı, ateş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vaskülit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şeklinde seyreder.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Tip 4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reaksiyonlar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çokçeşitlidir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egzematöz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kontakt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dermatit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makülopapüler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erüpsiyonlardan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ilaç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reaksiyonlarının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ciddileri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olan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SJS, TEN,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AGEP’e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dek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geniş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yelpazede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reaksiyon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bu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grupta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alır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İmmünolojik herhangi bir temeli bulunmayan ilaç reaksiyonlarının yani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non-allerjik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ADR’nın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büyük bir kısmında tip 1 reaksiyonlar ile benzer klinik bulgular oluşur.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İLAÇ ALLERJİLERİNE YAKLAŞIM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İLKELER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şüphesi ile ve aktif lezyona başvuran hastaya başvuru yakınmasına göre medikal tedavisi yapılır.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Aktif dönem sona erdikten sonra yaklaşım planı yapmak son derece önemlidir.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ADR şüphesi olan bir hastada detaylı değerlendirme sonrası bir kaç yaklaşım söz </w:t>
            </w:r>
            <w:proofErr w:type="spellStart"/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konusudur.Bu</w:t>
            </w:r>
            <w:proofErr w:type="spellEnd"/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seçenekler;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Tanıya yönelik yaklaşım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Hastanın kullanabileceği emniyeti bir alternatif ilaç bulunması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Desensitizasyondur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AF5A27" w:rsidRPr="00AF5A27" w:rsidRDefault="00AF5A27" w:rsidP="00AF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 w:type="textWrapping" w:clear="all"/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TANIYA YÖNELİK YAKLAŞIM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şüphesi ile başvuran hastalarda yapılan tanısal testler sonucu bu hastaların %40’ından azında gerçekte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allerjisinin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olduğu doğrulanmıştır.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Bu nedenle ilaç ADR öyküsü ile başvuran olgularda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kontrendikasyon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olmadığı müddetçe mümkün olduğunca uzmanlarınca tanısal testlerin yapılması önerilir.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allerjilerinin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tanısında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anamnezin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yanı sıra,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vitro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testler, ile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 olan deri testleri ve ilaç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provokasyon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testleri kullanılır.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İlaç testleri, çok riskli testleri olup,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/klinik immünoloji uzmanlarınca yapılmalıdır. Birinci basamak hekimleri ilaçlar ile yapılan bu testleri yapmamalıdırlar.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Anamnez</w:t>
            </w:r>
            <w:proofErr w:type="spell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allerjili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hastada iyi bir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anamnez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 aşamasında özellikle tanıyı dışlama ve/veya seçilecek tanı testlerini yönlendirme açısından  son derece önemlidir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Hastanın tanımladığı reaksiyonun gerçekten bir ADR olup olmadığının değerlendirilmesi ilk adımı oluşturur.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Eğer hastanın tanımladığı reaksiyon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Gell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Coombs’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sınıflamasındaki klinik durumlara uyuyorsa bu durumda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ADR’den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şüphelenilebilir.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Hasta akut süreçte gelmiş ise fizik inceleme bulguları da tanıya yardımcıdır.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Reaksiyonun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[veya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] olduğuna karar verildikten sonraki aşamada ortaya çıkan reaksiyonunun ilaç kullanımı ile ilişkilendirilmesi gereklidir.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Hastanın reaksiyon geliştiği dönemde kullandığı  tüm ilaçlar  sorgulanmalıdır. İlaç listesi içinde öncelikle daha sık olarak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/ADR yapan ilaçlar daha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süpheli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grup olarak ele alınmalıdır. İlaçların hangi yollarla [oral, IV, IM] uygulandığı, daha önceye ait kullanım olup olmadığı kaydedilmelidir.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·         Reaksiyonun şüpheli ilacın hangi dozunda ve son dozdan ne kadar süre sonra çıktığı öğrenilmelidir.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Erken tip reaksiyonlar, ilacın ilk dozunu takiben genellikle ilk 1 saatte ortaya çıkar. Bu durum nadiren birkaç saate kadar [6 saati geçmeyecek şekilde] gecikebilir. Reaksiyon ne kadar erken ortaya çıkarsa o kadar ciddidir.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Anaflaksi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genelde ilk dakikalar içinde gözlenir.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Geç tip reaksiyonlar, genellikle ilacın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kümülatif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birikmesi ile ortaya çıktıkları için genelde tedavinin 1-3. gününden sonra çıkar. Nadir de olsa ilacın kullanımı sonrası saatler içinde ortaya çıkan geç tip reaksiyonlar da olabilir.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mekanizmalar ile ortaya çıkan reaksiyonlar için daha önceki dönemde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maruziyet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nedeni ile  bir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duyarlanma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 söz konusudur.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Duyarlanma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süreci, ilaçlar için genellikle 7-10 gün ardışık kullanımdır. Daha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potent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ilaçlar için [RKM, genel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anestezikler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gibi] daha kısa süreli ancak yoğun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maruziyetler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duyarlanmaya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neden olabilir.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immünolojik mekanizmalar için böyle bir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duyarlanma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sürecine gerek yoktur. Söz konusu ilacın herhangi bir dozunda reaksiyon ortaya çıkabilir.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Çocuklarda özellikle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enfeksiyöz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nedenin iyi ele alınması önemlidir. Çocuklarda ilaç alerjisi tanısında en büyük güçlük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makülopapüler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erüpsiyonların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yaş grubunda çok sık görülen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viral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ekzantemlerden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ayırt edilmesidir.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Periferik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eozinofilisi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ilaç reaksiyonunun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viral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infeksiyonlardan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ayırt edilmesinde yardımcı olabilir.</w:t>
            </w:r>
          </w:p>
          <w:p w:rsidR="00AF5A27" w:rsidRPr="00AF5A27" w:rsidRDefault="00AF5A27" w:rsidP="00AF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 w:type="textWrapping" w:clear="all"/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Fizik inceleme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değerlendirmesi için reaksiyon sonrası başvuran ve başka bir sistemik hastalığı olmayan hastalarda muayene bulguları normaldir.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Akut reaksiyonla başvuran hastada muayenede bilinç kaybı, panik hali, terleme, taşikardi, aritmi, hipotansiyon,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hiperemi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rinore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ürtiker plakları, genel veya lokalize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anjioödem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MPE ,  FİE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ile uyumlu bulgular,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wheezing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ronkus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genellikle herhangi bir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reaksiyonunda karşılaşılabilecek bütün bulgular olabilir 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İn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Vitro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Testler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aşırı duyarlılık reaksiyonlarını değerlendirmede 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vitro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testlerin tanısal değeri son derece sınırlıdır.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Genel olarak öyküsü 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yapmak için riskli hastalarda ve/veya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testlerin yapılamadığı veya sonuç vermediği hastalarda önerilir Testlerde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vitro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nonspesifik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uyarı yapmayan konsantrasyonların kullanılması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gerekir .</w:t>
            </w:r>
            <w:proofErr w:type="gram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Erken tip reaksiyonların değerlendirilmesi</w:t>
            </w:r>
          </w:p>
          <w:p w:rsidR="00AF5A27" w:rsidRPr="00AF5A27" w:rsidRDefault="00AF5A27" w:rsidP="00AF5A2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spesikIgE</w:t>
            </w:r>
            <w:proofErr w:type="spellEnd"/>
          </w:p>
          <w:p w:rsidR="00AF5A27" w:rsidRPr="00AF5A27" w:rsidRDefault="00AF5A27" w:rsidP="00AF5A2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Sisteinil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lökotrien</w:t>
            </w:r>
            <w:proofErr w:type="spellEnd"/>
          </w:p>
          <w:p w:rsidR="00AF5A27" w:rsidRPr="00AF5A27" w:rsidRDefault="00AF5A27" w:rsidP="00AF5A2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15 HETE </w:t>
            </w:r>
          </w:p>
          <w:p w:rsidR="00AF5A27" w:rsidRPr="00AF5A27" w:rsidRDefault="00AF5A27" w:rsidP="00AF5A2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Bazofil aktivasyon testi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 tip reaksiyonların değerlendirilmesi</w:t>
            </w:r>
          </w:p>
          <w:p w:rsidR="00AF5A27" w:rsidRPr="00AF5A27" w:rsidRDefault="00AF5A27" w:rsidP="00AF5A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Lenfosit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transformasyon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testi [LTT]</w:t>
            </w:r>
          </w:p>
          <w:p w:rsidR="00AF5A27" w:rsidRPr="00AF5A27" w:rsidRDefault="00AF5A27" w:rsidP="00AF5A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Akım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Sitometrik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 Hücre Aktivasyon Analizi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Invivo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testler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allerjilerinin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tanısınd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a 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test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 kapsamında ilkesel olarak varsa önce deri testleri, bu testler negatifse İPT yapılır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Hangi deri testinin testin seçileceğine hastanın sorumlu ilaç ile önceki öyküsüne göre karar verilir. Önceki reaksiyon erken tip ise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intradermal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testler, geç tip ise yama testi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intradermal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testlerin geç okunması yapılır.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Bu testler ciddi reaksiyon oluşturabilen testler olduğundan adı geçen bütün 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testlerin yapılmasında aşağıdaki koşulların TÜMÜ sağlanmış olmalıdır.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Bu testler,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/klinik immünoloji uzmanlarının sorumluluğunda, deneyimli ekip ile hastane koşullarında gerçekleştirilmelidir.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İn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 öncesi hastalar işlem hakkında bilgilendirilmeli ve yazılı onamları alınmalıdır.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İn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testlerin yapıldığı ortamda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resusitasyon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 gerekli cihaz ve ilaçlar bulunmalıdır.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Tüm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 yapılırken, testlerin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kontrendikasyonlarının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iyi değerlendirilmesi, yakın gözlem, hasta emniyetinin sağlanması ve dosya kayıtlarının iyi tutulması gerekir.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>Deri testleri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Deri testleri klinik öyküsü uygun olan hastada tanıyı destekler veya test edilen ilaca karşı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allerjiyi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ekarte etmeye yardımcı olur.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Deri testleri,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-aracılı veya T hücre aracılı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allerjisini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lokal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vivo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oluşturma potansiyeline sahip olduğundan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immünopatomekanizmaya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olarak seçilip uygulandıklarında tanıda çok yardımcı olabilirler.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Erken ve geç tip reaksiyonlar için farklı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 yaklaşımları mevcuttur. Klasik olarak erken tip reaksiyonda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testi ve İDT in erken okunması[20.dk], geç tip reaksiyonda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İDT’in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 okunması [24,48,72. saat ve 7.gün],  yama testi  ve gerekirse foto-yama testi yapılması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önerilir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proofErr w:type="gram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Testlerin negatif olması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allerjiyi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ekarte ettirmez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kontrendikasyon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yoksa ilaç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provokasyon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testleriyle devam edilmesi önerilir.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İlaçların çoğu için vücuttaki aracı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metabolit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reaksiyondan esas sorumlu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immünojen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] bilinmediği için bunlarla yapılan deri testlerinin pozitif ve negatif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prediktif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değerleri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optimal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Gebelik test için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kontrendikasyon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beta-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bloker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kullanımı kısmi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kontrendikasyon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oluşturur.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Dermografizm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varlığı sonuçların değerlendirilmesini bozabilir.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şüphesi olan hastalarda test seçimi sadece reaksiyonun son dozdan sonra ortaya çıkış süresine göre [&lt;1 saat,&gt; 1 saat] yapılmamalıdır. Klinik belirtiler ve kronoloji birlikte değerlendirilerek reaksiyonun olası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patomekanizması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öngörülmeli ve yapılması uygun olan testler buna göre belirlenmelidir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Ancak gruplar arasında zamansal örtüşmeler olabileceği için, bu sınıflama ve test yaklaşımı daha esnek olmalıdır.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aracılı bazı reaksiyonlar 1 saatten sonra başlayabileceği gibi çok duyarlı bazı kişilerde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dışı reaksiyonlar da ilk birkaç saat içinde kendini gösterebilir. Erken tip reaksiyonlar ilaç alımı sonrası 6 saate dek ortaya çıkabileceği göz önünde tutulmalıdır.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·         Hasta işlem süresince ve sonrasında en az 1-2 saat yakın gözlemde tutulmalıdır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 xml:space="preserve">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>İntradermal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 xml:space="preserve"> Testler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tanısında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testler en güvenli, ancak sınırlı yararı olan bir yöntemdir. İDT ise daha duyarlı bir yöntem olmakla birlikte bu test yüksek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konsantrasyonlarda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irritatif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yanlış pozitif reaksiyon oluşturma riski taşır.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İlaçla deri testlerinin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irritatif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olmayan dozunda elde edilen pozitiflik anlamlı olarak kabul edilir.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·         Önce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yapılır,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negatif ise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intradermal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teste geçilir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testi ve İDT özellikle BL antibiyotikler, bazı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BL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antibiotikler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kas gevşeticiler,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heparin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platin tuzları,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lokal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anestezikler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steroidler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radyokontrast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 ile gelişen erken tip reaksiyonlarda orta-yüksek derecede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duyarlılığasahiptir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 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BL antibiyotikler ile ortaya çıkan erken tip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tanısında Majör AD (PPL), Minör AD,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Amoksisilin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ampisilin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varsa sorumlu BL ile deri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İD testler yapılmalıdır.</w:t>
            </w:r>
          </w:p>
          <w:p w:rsidR="00AF5A27" w:rsidRPr="00AF5A27" w:rsidRDefault="00AF5A27" w:rsidP="00AF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br w:type="textWrapping" w:clear="all"/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 xml:space="preserve">Yama testi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>intradermal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tr-TR"/>
              </w:rPr>
              <w:t xml:space="preserve"> testin geç okuması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T hücre aracılığıyla geliştiği düşünülen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kontakt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dermatit, MPE, FİE, SDRIFE, </w:t>
            </w:r>
            <w:proofErr w:type="spellStart"/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eritemamultiforme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reaksiyonların tanısında geç okumalı İDT ve yama testi kullanılır.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·         AGEP, SJS, TEN ve DRESS T hücre aracılı gelişen ağır ilaç reaksiyonlarıdır. Bunların tanısında İDT yapılması sistemik reaksiyonu tetikleyebileceğinden risklidir. Bu hastalarda öncelikle yama testlerinin yapılması önerilir.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İlaç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provokasyon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testi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İlaç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provokasyon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testi, test edilecek ilacın kontrollü bir şekilde bölünmüş olarak verilmesi işlemidir. İşleme hedef dozun belirli bir oranında başlanır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ve,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reaksiyon gözlenmedikçe doz artışı yapılarak hedef doza ulaşılıncaya kadar devam edilir.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İPT, günümüzde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allerjilerinin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tanısı için “altın standart” olarak kabul edilir. Ancak testler sırasında ciddi reaksiyonlar gelişebileceğinden, testler deneyimli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/klinik immünoloji merkezlerinde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yapılmalıdır .</w:t>
            </w:r>
            <w:proofErr w:type="gram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İPT,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öyküsü olan,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vitro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deri testleri negatif bulunan hastaların %80’inden fazlasında tanıyı dışlayabilir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Patogenezi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 anlaşılamamış ilaç reaksiyonlarında ya da deri testi için optimal ilaç konsantrasyonlarının belirli olmadığı durumlarda </w:t>
            </w:r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vitro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ya da deri testi yapılmaksızın  ilaç provokasyon testi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yapılır .</w:t>
            </w:r>
            <w:proofErr w:type="gram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İPT her hasta için </w:t>
            </w:r>
            <w:proofErr w:type="spellStart"/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risk:yarar</w:t>
            </w:r>
            <w:proofErr w:type="spellEnd"/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oranı belirlendikten sonra uygulanmalıdır.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·         Test kullanımı etkileyecek ilaç kullanımı varsa veya gebelik durumunda, önceki reaksiyon tip 2,3 ve ciddi tip 4 reaksiyon ise İPT yapılmamalıdır.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İPT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plasebo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kontrollü, tek kör olarak yapılmalıdır. Psikolojik faktörler ön planda olan hastalarda çift-kör yapılabilir.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·         Genellikle, ticari preparatlar kullanılır. İlaç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kombinasyonları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söz konusuysa tek bileşikler ayrı ayrı test edilmelidir. Aktif bileşik ve katkı maddeleri ile ayrı ayrı testler yapılmalıdır 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Test ilaçları oral,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parenteral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[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intravenöz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intramuskuler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subkutan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] ya 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topikal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[nazal,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bronşiyal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konjunktival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cilt] yolla uygulanabilir  İlacın tedavide kullanılan uygulama yolu tercih edilmelidir. 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İlaca düşük dozla başlanması, doz artışlarının dikkatli yapılması ve ilk objektif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semptom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geliştiğinde testin sonlandırılması önerilir. Eğer reaksiyon yoksa ilacın tek kullanımlık dozuna kadar test sürdürülür. Tanımlanmış günlük doz uygulanır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İPT sırasında hastada aşırı duyarlılık reaksiyonu gelişebilir. Bu reaksiyonların ciddiyeti değişkendir. Test sırasında hafif reaksiyon gelişirse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stabilize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edildikten sonra hasta en az 2 saat gözlenmelidir. Ciddi reaksiyon geçiren hastalar uygun tedavi verildikten sonra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bifazik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reaksiyon gelişme olasılığı nedeniyle mutlaka hastaneye yatırılmalıdır.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Test sırasında ya da gözlem süresi içinde eğer orijinal belirtiler (aşırı duyarlılık reaksiyonu ile uyumlu) ya da en az bir objektif bulgu oluşmuşsa test sonucu pozitif olarak kabul edilir.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·         Test sırasında ve gözlem dönemi sonunda herhangi bir reaksiyon olmadığında sonuç “negatif” olarak kabul edilir.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Negatif İPT, gelecekte bu ilacın gelecekte emniyetle alınabileceğini yüzde yüz göstermez. Test zamanında ve koşullarında reaksiyon gelişmeyeceğini gösterir. İlaçla geçmişte reaksiyon geliştiğinde eşlik eden gıda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maruziyeti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egzersiz veya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viralinfeksiyonlar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reaksiyon gelişme olasılığını artıran faktörlerin  test sırasında olmadığı gerçeği göz ardı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edilmemelidir .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ALTERNATİF İLAÇ BULMA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Emniyetli alternatif ilaç; hastanın aşırı duyarlılık gösterdiği ilaç ile benzer etki gösteren [örneğin aspirin duyarlılığında bir diğer analjezik] ancak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ADR’ye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 açmayan alternatif bir ilaç bulma işlemidir.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Seçilen ilaç, öyküde reaksiyon gösteren ilaç ile kullanım amacı ile benzerlik gösteren ancak kimyasal yapı olarak benzemeyen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literatur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verilerine göre bu hasta grubunda emniyetli sonuçlar veren ilaçlar arasından seçilir.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Yöntem olarak ilaç deri testi ve/veya ilaç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provokasyon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testi ile hastanın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tolere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ettiği gösterildikten sonra alternatif ilaç reçete edilir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NSAİİ ile indüklenen solunumsal hastalıkta ve deri hastalığında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trisalisilat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salsalat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non-asetil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salisilatlar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parasetamol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[&lt;1000 mg dozlarda] hastaların çoğu tarafından iyi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tolere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edilir. Ağırlıklı olarak COX-2 enzimini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inhibe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eden ilaçlar (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Meloksikam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Nimesulid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hastaların önemli bir çoğunluğu [%90-100] tarafından iyi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tolere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edilir .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Böyle bir durumda çocukluk yaş grubunda ise en sık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asetaminofen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parasetamol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önerilir.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Nimesulid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12 yaş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üstünde,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meloksikam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15 yaş üstünde önerilebilir. Önerilen ilaç dozları çocuğun yaşı ve kilosuna göre belirlenir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Aspirin ve diğer NSAİİ’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mekanizma ile oluşan reaksiyonlarda, sorumlu NSAİİ’ dan kimyasal olarak farklı yapıda olan herhangi bir NSAİİ önerilebilir.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İLAÇ DESENSİTİZASYONU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Bir bireyin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olduğu bir ilacı kullanabilir  bir duruma getirilmesi için yapılan işlem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tanımlanır. Başarılı işlem sonrasında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olunan ilaca karşı tolerans gelişir.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·         Oluşan tolerans geçicidir, ilaç kullanılmaya devam edildiği sürece devam eder. Doz aralığı ilacın yarı ömrünün 2 katını geçerse tolerans durumu kaybolur.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Önceki öykü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aracılı veya T hücre aracılı reaksiyon ise gerçekleştirilen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sonucu oluşan tolerans antijene [sadece sorumlu ilaca]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spesifiktir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immünolojik aşırı duyarlılık reaksiyonları için yapılan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desensitizasyonda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[örneğin aspirin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desensitizasyonu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] ilaç düzenli kullanılmaya devam edildikçe yapısal olarak benzeyen diğer ilaçlara da [diğer COX-1 inhibitörleri] tolerans gelişir.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Endikasyon</w:t>
            </w:r>
            <w:proofErr w:type="spell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·         Bir hastalığın acil olarak tedavi edilmesi veya korunma amaçlı tedavi uygulanması gereken durum varlığında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/aşırı duyarlılık reaksiyonu olan ilaca alternatif olmadığında ya da mevcut alternatif ilaçların  sorumlu ilaç kadar etkili olmadığında önerilir.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Önceki öykü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kararında önemlidir.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olunan ilaç ile önceki öykü,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Tip 1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aracılı reaksiyon veya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Tip 4 reaksiyonlardan MPE  ile FİE ise veya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Nonallerjik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ilaç aşırı duyarlılık reaksiyonu ise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düşünülür.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Mutlak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kontrendikasyonlar</w:t>
            </w:r>
            <w:proofErr w:type="spellEnd"/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Sorumlu ilaç ile önceki öykü Tip 2, Tip 3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reaksiyonlar ile ciddi Tip 4 reaksiyonlarda [SJS, TEN, AGEP gibi] gibi yaşamı tehdit edici reaksiyonlar olması durumunda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önerilmez.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yöntemi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“hızlı” ve “yavaş”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şeklinde 2 ana yöntemle yapılır.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·         Hızlı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desensitizasyonda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ilaç 15-60 dakika doz aralıkları verilerek işlem birkaç saat içinde tamamlanır. Hızlı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sorumlu ilaç ile önceki öykünün erken tip reaksiyon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olması [Tip 1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aracılı reaksiyon ile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nonallerjikADR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] ile bazı geç tip reaksiyonlarda yapılabilir.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·         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Yavaş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desensitizasyonda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doz artımı saatler-günler içinde yapılır.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Desensitizasyonun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tamamlanması günler sürer. Yavaş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  önceki öykü T hücre aracılı geç tip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hipersensitivite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reaksiyonu ise [MPE ve FİE] önerilir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KORUNMA 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allerjisine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yönelik olarak başta birinci basamak hekimleri, ve acil servis hekimleri olmak üzere diğer uzmanlık alanlarındaki hekimlerde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fakındalığın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artırılmasına yönelik eğitim çalışmaları yapılmalıdır.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Hekimler tüm hastalarına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allerjisine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yönelik sorular sormalıdırlar. Pozitif öykü veren hastalarda bu ilaçtan ve yapısal olarak benzeyen ilaçlardan hastanın uzak durması sağlanmalıdır. Bunun için hastaya bu ilaçların listesi yazılı olarak verilmelidir.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Hastalara ilaç prospektüslerini okumaları gerektiği söylenmelidir. Bir sağlık sorunu nedeni ile reçete yazılacağında da hasta, ilgili doktora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hakkında bilgi vermelidir. 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allerjisitarifleyen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hastanın ilaç kullanım alışkanlıklarını gözden geçirmek ve gereksiz ilaç kullanımının önüne geçmek gibi koruyucu önlemler de gerekir.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Bunun dışında acil durumlarda kullanması için cüzdanına sığabilecek ölçüde “ilaç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olduğunu belirten” bir kart düzenlenir, ancak beraberinde künye ya da kolye gibi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olduğunu belirten başka belirteçler özellikle hastanın bilincinin kapalı olduğu dönemlerde yaşam kurtarıcı olabilir.    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Hekimlerin en önemli rolü, hastalara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olup olmadığının sorulması, bu bilgilerin dosyaya kaydedilmesi ve ilaç reaksiyonlarının ortaya çıkmasına karşı koruyucu tedbirlerin uygulanmasıdır.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Bu uygulamaların başında akılcı ilaç kullanım ilkelerinin benimsenmesi ve gereksiz yere reçete yazılmaması gelmektedir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İLAÇ ALLERJİLERİNE YAKLAŞIMDA BİRİNCİ BASAMAK HEKİMİN ROLÜ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allerjilerinde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temel ve sık karşılaşılan belirtileri iyi tanımak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Başvuru nedeni ne olursa olsun, her hastaya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olup olmadığını  sormak, olumlu cevap durumunda o ilaçtan ve kimyasal olarak benzeyen diğer ilaçlardan uzak durmasını sağlamak, hastayı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/immünoloji merkezine yönlendirmek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Akut belirtiler ile gelen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allerjili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hastada, hastanın acil müdahalesini yaptıktan sonra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/immünoloji merkezine göndermek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Reçete düzenlenirken her hastaya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olup olmadığını sormak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Yasal yaptırımlar yönünden her hastanın dosyasına ilaç alerjisine dair bilgi notu koymak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o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yönetiminde kullanılan testleri (ilaçlarla deri testleri,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provokasyon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testleri,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desensitizasyon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gibi) kesinlikle birinci basamak hekim düzeyinde yapmamak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allerjisinden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korunmada gereksiz reçete yazmamanın önemini benimsemek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Reçete düzenlerken akılcı ilaç uygulaması ilkelerini benimsemek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ÖNERİLEN KAYNAKLAR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Basılı kaynak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1.İlaç Aşırı duyarlılık reaksiyonlarına yaklaşım. Editör: Gülfem Çelik. Ulusal Tanı ve Tedavi Rehberi, 2014, Türkiye Ulusal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Klinik İmmünoloji Derneği yayını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2.Çelik G,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Pichler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WJ,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Adkinson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NF.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DrugAllergy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Middleton’sAllergyTextbook</w:t>
            </w:r>
            <w:proofErr w:type="spellEnd"/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Allergy.Eds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Adkinson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Bochner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Busse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Holgate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Lemanske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Simons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8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th</w:t>
            </w: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edition: 2014; 1205-1223.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Elektronik kaynaklar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1.www. uptodate.com (arama kelimesi: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drugallergy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F5A27" w:rsidRPr="00AF5A27" w:rsidTr="00AF5A27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Dersle ilgili Doğru-Yanlış soruları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birinci basamak hekimin sık karşılaşacağı bir durum değildir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Doğru/Yanlış?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allerjilerinde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 tip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mekanizma ile reaksiyonlar ortaya çıkar: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allerjilerinde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 çok tip 1 ve tip 4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immün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mekanizma ile ortaya çıkan klinik belirtiler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görülür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sık görülen reaksiyon Stevens Johnson </w:t>
            </w:r>
            <w:proofErr w:type="gram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sendromudur</w:t>
            </w:r>
            <w:proofErr w:type="gram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Tanıya yönelik testler birinci basamak hekimlerince uygulanabilir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hastaya ilaç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olup olmadığına dair sorular sorulmalıdır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Penisilin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allerjisi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 kişilerde sadece </w:t>
            </w:r>
            <w:proofErr w:type="spellStart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pen</w:t>
            </w:r>
            <w:proofErr w:type="spellEnd"/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 ile test yapmak yeterlidir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Doğru/Yanlış?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İlaç alerjisinden korunmanın en etkili yolu gereksiz reçete yazılmasından kaçınmaktır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Doğru/Yanlış?</w:t>
            </w:r>
          </w:p>
          <w:p w:rsidR="00AF5A27" w:rsidRPr="00AF5A27" w:rsidRDefault="00AF5A27" w:rsidP="00AF5A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Reçete düzenlenirken akılcı ilaç ilkelerini benimsemek önemlidir </w:t>
            </w:r>
            <w:r w:rsidRPr="00AF5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AF5A27" w:rsidRPr="00AF5A27" w:rsidRDefault="00AF5A27" w:rsidP="00AF5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 </w:t>
      </w:r>
    </w:p>
    <w:p w:rsidR="00AF5A27" w:rsidRPr="00AF5A27" w:rsidRDefault="00AF5A27" w:rsidP="00AF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2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AF5A27" w:rsidRPr="00AF5A27" w:rsidRDefault="00AF5A27" w:rsidP="00AF5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70B0" w:rsidRPr="00AF5A27" w:rsidRDefault="008470B0" w:rsidP="00AF5A27">
      <w:bookmarkStart w:id="0" w:name="_GoBack"/>
      <w:bookmarkEnd w:id="0"/>
    </w:p>
    <w:sectPr w:rsidR="008470B0" w:rsidRPr="00AF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6BE"/>
    <w:multiLevelType w:val="multilevel"/>
    <w:tmpl w:val="ED66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64697"/>
    <w:multiLevelType w:val="multilevel"/>
    <w:tmpl w:val="A3F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994D59"/>
    <w:multiLevelType w:val="multilevel"/>
    <w:tmpl w:val="09B4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B5608C"/>
    <w:multiLevelType w:val="multilevel"/>
    <w:tmpl w:val="67D8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E15AF"/>
    <w:multiLevelType w:val="multilevel"/>
    <w:tmpl w:val="4404D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23ED8"/>
    <w:multiLevelType w:val="multilevel"/>
    <w:tmpl w:val="68E6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8160A"/>
    <w:multiLevelType w:val="multilevel"/>
    <w:tmpl w:val="8AC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D31913"/>
    <w:multiLevelType w:val="multilevel"/>
    <w:tmpl w:val="5C6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C3140B"/>
    <w:multiLevelType w:val="multilevel"/>
    <w:tmpl w:val="2ED85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134A1"/>
    <w:multiLevelType w:val="multilevel"/>
    <w:tmpl w:val="608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3074E9"/>
    <w:multiLevelType w:val="multilevel"/>
    <w:tmpl w:val="C8667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93"/>
    <w:rsid w:val="002B3A93"/>
    <w:rsid w:val="008470B0"/>
    <w:rsid w:val="00A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75076-2D4A-46AC-9DFE-C4476A8D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erdal_aydin</dc:creator>
  <cp:keywords/>
  <dc:description/>
  <cp:lastModifiedBy>erdal_aydin</cp:lastModifiedBy>
  <cp:revision>2</cp:revision>
  <dcterms:created xsi:type="dcterms:W3CDTF">2018-01-02T13:24:00Z</dcterms:created>
  <dcterms:modified xsi:type="dcterms:W3CDTF">2018-01-02T13:24:00Z</dcterms:modified>
</cp:coreProperties>
</file>