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32387" w:rsidRDefault="00D32387" w:rsidP="00FD5FFA">
            <w:pPr>
              <w:pStyle w:val="DersBilgileri"/>
              <w:rPr>
                <w:bCs/>
                <w:szCs w:val="16"/>
              </w:rPr>
            </w:pPr>
            <w:r w:rsidRPr="00D32387">
              <w:rPr>
                <w:bCs/>
                <w:szCs w:val="16"/>
              </w:rPr>
              <w:t xml:space="preserve">DIS </w:t>
            </w:r>
            <w:r w:rsidR="00FD5FFA">
              <w:rPr>
                <w:bCs/>
                <w:szCs w:val="16"/>
              </w:rPr>
              <w:t>412 4</w:t>
            </w:r>
            <w:r w:rsidRPr="00D32387">
              <w:rPr>
                <w:bCs/>
                <w:szCs w:val="16"/>
              </w:rPr>
              <w:t xml:space="preserve">. SINIF PERİODONTOLOJİ </w:t>
            </w:r>
            <w:r w:rsidR="00AF7CCB">
              <w:rPr>
                <w:bCs/>
                <w:szCs w:val="16"/>
              </w:rPr>
              <w:t>BAHAR</w:t>
            </w:r>
            <w:r w:rsidRPr="00D32387">
              <w:rPr>
                <w:bCs/>
                <w:szCs w:val="16"/>
              </w:rPr>
              <w:t xml:space="preserve"> DÖNEMİ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Murat AKKAYA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D5FFA" w:rsidRDefault="00FD5FFA" w:rsidP="00832AEF">
            <w:pPr>
              <w:pStyle w:val="DersBilgileri"/>
              <w:rPr>
                <w:szCs w:val="16"/>
              </w:rPr>
            </w:pPr>
            <w:r w:rsidRPr="00FD5FFA">
              <w:rPr>
                <w:rFonts w:cs="Arial"/>
                <w:szCs w:val="16"/>
                <w:shd w:val="clear" w:color="auto" w:fill="FEFEFE"/>
              </w:rPr>
              <w:t>Periodontal diagnoz ve tedavi planlaması, periodontal aletler, periodontal tedavi yöntemleri, prognoz, periodontal tedavide multidisipliner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D5FFA" w:rsidRDefault="00FD5FFA" w:rsidP="00D32387">
            <w:pPr>
              <w:shd w:val="clear" w:color="auto" w:fill="F7F7F7"/>
              <w:jc w:val="left"/>
              <w:textAlignment w:val="baseline"/>
              <w:outlineLvl w:val="5"/>
              <w:rPr>
                <w:sz w:val="16"/>
                <w:szCs w:val="16"/>
              </w:rPr>
            </w:pPr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Periodontal hastalıklar - sistemik hastalıklar ilişkisi ve periodontoloji - diğer diş hekimliği branşları ilişkisi hakkında bilgi vermek • Periodontal cerrahi prensiplerini ve cerrahi sonrası idame tedavisinin önemi hakkında bilgi vermek • Periodantal flap, gingivektomi, gingivoplasti, mukogingival cerrahi teknik ve uygulamaları hakkında bilgi vermek • Destekleyici periodontal tedavinin önemi hakkında bilgi vermek</w:t>
            </w:r>
            <w:r w:rsidRPr="00FD5FFA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5E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5E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A5E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A5EF5" w:rsidRDefault="00AA5EF5" w:rsidP="00AA5EF5">
            <w:pPr>
              <w:pStyle w:val="Kaynakca"/>
            </w:pPr>
            <w:r>
              <w:rPr>
                <w:rFonts w:cs="Arial"/>
                <w:szCs w:val="16"/>
                <w:shd w:val="clear" w:color="auto" w:fill="F7F7F7"/>
              </w:rPr>
              <w:t>Michael G. Newman, Henry Takei, Perry R. Klokkevold, MS and Fermin A. Carranza.(2011).Carranza's Clinical Periodontology: Expert Consult, 11th edition</w:t>
            </w:r>
          </w:p>
          <w:p w:rsidR="00BC32DD" w:rsidRPr="001A2552" w:rsidRDefault="00AA5EF5" w:rsidP="00AA5EF5">
            <w:pPr>
              <w:pStyle w:val="Kaynakca"/>
              <w:rPr>
                <w:szCs w:val="16"/>
                <w:lang w:val="tr-TR"/>
              </w:rPr>
            </w:pPr>
            <w:r>
              <w:rPr>
                <w:rFonts w:cs="Arial"/>
                <w:szCs w:val="16"/>
                <w:shd w:val="clear" w:color="auto" w:fill="F2F2F2"/>
              </w:rPr>
              <w:t>Jan Lindhe , Thorkild Karring , Niklaus P. Lang.(2003). Clinical Periodontology and Implant Dentistry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A5E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32387" w:rsidP="00FD5F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</w:t>
            </w:r>
            <w:r w:rsidR="00FD5FFA">
              <w:rPr>
                <w:szCs w:val="16"/>
              </w:rPr>
              <w:t xml:space="preserve">Prof. Dr. Murat AKKAYA </w:t>
            </w:r>
            <w:r>
              <w:rPr>
                <w:szCs w:val="16"/>
              </w:rPr>
              <w:t xml:space="preserve">, Prof. Dr. </w:t>
            </w:r>
            <w:r w:rsidR="00AF7CCB">
              <w:rPr>
                <w:szCs w:val="16"/>
              </w:rPr>
              <w:t>Yaşar AYKAÇ</w:t>
            </w:r>
            <w:r>
              <w:rPr>
                <w:szCs w:val="16"/>
              </w:rPr>
              <w:t xml:space="preserve">, Prof. Dr. Elif ÜNSAL, </w:t>
            </w:r>
            <w:r w:rsidR="00AF7CCB">
              <w:rPr>
                <w:szCs w:val="16"/>
              </w:rPr>
              <w:t>Doç. Dr. Gülden EREŞ,</w:t>
            </w:r>
            <w:r>
              <w:rPr>
                <w:szCs w:val="16"/>
              </w:rPr>
              <w:t>Doç. Dr. Şivge KURGAN ve Doç. Dr. Nilsun BAĞIŞ tarafından anlatılmaktadır.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5EF5">
      <w:bookmarkStart w:id="0" w:name="_GoBack"/>
      <w:bookmarkEnd w:id="0"/>
    </w:p>
    <w:sectPr w:rsidR="00EB0AE2" w:rsidSect="00905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E06D2"/>
    <w:multiLevelType w:val="multilevel"/>
    <w:tmpl w:val="9D1E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BC32DD"/>
    <w:rsid w:val="000A48ED"/>
    <w:rsid w:val="00703E5D"/>
    <w:rsid w:val="00832BE3"/>
    <w:rsid w:val="0090508C"/>
    <w:rsid w:val="00AA5EF5"/>
    <w:rsid w:val="00AF7CCB"/>
    <w:rsid w:val="00BC32DD"/>
    <w:rsid w:val="00D32387"/>
    <w:rsid w:val="00FD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D32387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  <w:lang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D32387"/>
    <w:rPr>
      <w:rFonts w:ascii="Times New Roman" w:eastAsia="Times New Roman" w:hAnsi="Times New Roman" w:cs="Times New Roman"/>
      <w:b/>
      <w:bCs/>
      <w:sz w:val="15"/>
      <w:szCs w:val="15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53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9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60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7067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2018-01-03T10:26:00Z</dcterms:created>
  <dcterms:modified xsi:type="dcterms:W3CDTF">2018-01-03T12:32:00Z</dcterms:modified>
</cp:coreProperties>
</file>