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32387" w:rsidRDefault="00D32387" w:rsidP="00832AEF">
            <w:pPr>
              <w:pStyle w:val="DersBilgileri"/>
              <w:rPr>
                <w:bCs/>
                <w:szCs w:val="16"/>
              </w:rPr>
            </w:pPr>
            <w:r w:rsidRPr="00D32387">
              <w:rPr>
                <w:bCs/>
                <w:szCs w:val="16"/>
              </w:rPr>
              <w:t>DIS 312 3. SINIF PERİODONTOLOJİ GÜZ DÖNEMİ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32387" w:rsidRDefault="00D32387" w:rsidP="00832AEF">
            <w:pPr>
              <w:pStyle w:val="DersBilgileri"/>
              <w:rPr>
                <w:szCs w:val="16"/>
              </w:rPr>
            </w:pP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Periodonsiyumun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anatomik ve morfolojik özellikleri, </w:t>
            </w: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hastalıkların sınıflaması ve epidemiyolojisi, dişeti hastalıklarının etiyolojisi, </w:t>
            </w:r>
            <w:proofErr w:type="spellStart"/>
            <w:r w:rsidRPr="00D32387">
              <w:rPr>
                <w:rFonts w:cs="Arial"/>
                <w:szCs w:val="16"/>
                <w:shd w:val="clear" w:color="auto" w:fill="FEFEFE"/>
              </w:rPr>
              <w:t>periodontal</w:t>
            </w:r>
            <w:proofErr w:type="spellEnd"/>
            <w:r w:rsidRPr="00D32387">
              <w:rPr>
                <w:rFonts w:cs="Arial"/>
                <w:szCs w:val="16"/>
                <w:shd w:val="clear" w:color="auto" w:fill="FEFEFE"/>
              </w:rPr>
              <w:t xml:space="preserve"> patoloji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32387" w:rsidRPr="00D32387" w:rsidRDefault="00D32387" w:rsidP="00D32387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sz w:val="16"/>
                <w:szCs w:val="16"/>
                <w:lang w:eastAsia="zh-TW"/>
              </w:rPr>
            </w:pP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doku histoloji, morfoloji, anatomisi, fizyolojisi hakkında bilgi kazandırmak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 etiyolojisi,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patogenezi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ve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hastalıkların sistemik hastalıklarla olan ilişkisi hakkında bilgi kazandırmak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planlaması yapabilmeyi öğretmek • Temel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kavramı hakkında bilgi edinmesini sağlamak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tedavi sonrası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prognozu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değerlendirmeyi öğretmek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aletler ve kullanımı hakkında bilgi edinmesini sağlamak • Faz 1 tedavi ile ilgili kavramlar hakkında bilgi edinmesini sağlamak • </w:t>
            </w:r>
            <w:proofErr w:type="spellStart"/>
            <w:r w:rsidRPr="00D32387">
              <w:rPr>
                <w:sz w:val="16"/>
                <w:szCs w:val="16"/>
                <w:lang w:eastAsia="zh-TW"/>
              </w:rPr>
              <w:t>Periodontal</w:t>
            </w:r>
            <w:proofErr w:type="spellEnd"/>
            <w:r w:rsidRPr="00D32387">
              <w:rPr>
                <w:sz w:val="16"/>
                <w:szCs w:val="16"/>
                <w:lang w:eastAsia="zh-TW"/>
              </w:rPr>
              <w:t xml:space="preserve"> hastalıkta ilaç tedavisinin yeri ve uygulanması hakkında bilgi edinmesini sağlamak</w:t>
            </w:r>
          </w:p>
          <w:p w:rsidR="00BC32DD" w:rsidRPr="001A2552" w:rsidRDefault="00BC32DD" w:rsidP="00D32387">
            <w:pPr>
              <w:shd w:val="clear" w:color="auto" w:fill="F7F7F7"/>
              <w:jc w:val="left"/>
              <w:textAlignment w:val="baseline"/>
              <w:outlineLvl w:val="5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5E66" w:rsidP="00B516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516D3">
              <w:rPr>
                <w:szCs w:val="16"/>
              </w:rPr>
              <w:t>5</w:t>
            </w:r>
            <w:r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533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317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53349" w:rsidRDefault="00053349" w:rsidP="00832AEF">
            <w:pPr>
              <w:pStyle w:val="Kaynakca"/>
              <w:rPr>
                <w:rFonts w:cs="Arial"/>
                <w:szCs w:val="16"/>
                <w:shd w:val="clear" w:color="auto" w:fill="F7F7F7"/>
              </w:rPr>
            </w:pPr>
            <w:r w:rsidRPr="00053349">
              <w:rPr>
                <w:rFonts w:cs="Arial"/>
                <w:szCs w:val="16"/>
                <w:shd w:val="clear" w:color="auto" w:fill="F7F7F7"/>
              </w:rPr>
              <w:t xml:space="preserve">Michael G. Newman, Henry Takei, Perry R.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Klokkevold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 xml:space="preserve">, MS and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Fermin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 xml:space="preserve"> A. Carranza.(2011).Carranza's Clinical </w:t>
            </w:r>
            <w:proofErr w:type="spellStart"/>
            <w:r w:rsidRPr="00053349">
              <w:rPr>
                <w:rFonts w:cs="Arial"/>
                <w:szCs w:val="16"/>
                <w:shd w:val="clear" w:color="auto" w:fill="F7F7F7"/>
              </w:rPr>
              <w:t>Periodontology</w:t>
            </w:r>
            <w:proofErr w:type="spellEnd"/>
            <w:r w:rsidRPr="00053349">
              <w:rPr>
                <w:rFonts w:cs="Arial"/>
                <w:szCs w:val="16"/>
                <w:shd w:val="clear" w:color="auto" w:fill="F7F7F7"/>
              </w:rPr>
              <w:t>: Expert Consult, 11th edition</w:t>
            </w:r>
          </w:p>
          <w:p w:rsidR="00053349" w:rsidRPr="001A2552" w:rsidRDefault="00053349" w:rsidP="00832AEF">
            <w:pPr>
              <w:pStyle w:val="Kaynakca"/>
              <w:rPr>
                <w:szCs w:val="16"/>
                <w:lang w:val="tr-TR"/>
              </w:rPr>
            </w:pPr>
            <w:r w:rsidRPr="00053349">
              <w:rPr>
                <w:rFonts w:cs="Arial"/>
                <w:szCs w:val="16"/>
                <w:shd w:val="clear" w:color="auto" w:fill="F2F2F2"/>
              </w:rPr>
              <w:t xml:space="preserve">Jan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Lindhe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Thorkild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Karring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,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Niklaus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P. Lang.(2003). Clinical </w:t>
            </w:r>
            <w:proofErr w:type="spellStart"/>
            <w:r w:rsidRPr="00053349">
              <w:rPr>
                <w:rFonts w:cs="Arial"/>
                <w:szCs w:val="16"/>
                <w:shd w:val="clear" w:color="auto" w:fill="F2F2F2"/>
              </w:rPr>
              <w:t>Periodontology</w:t>
            </w:r>
            <w:proofErr w:type="spellEnd"/>
            <w:r w:rsidRPr="00053349">
              <w:rPr>
                <w:rFonts w:cs="Arial"/>
                <w:szCs w:val="16"/>
                <w:shd w:val="clear" w:color="auto" w:fill="F2F2F2"/>
              </w:rPr>
              <w:t xml:space="preserve"> and Implant Dentistry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5E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Prof. Dr. Meral GÜNHAN, Prof. Dr. Adnan TEZEL, Prof. Dr. Elif ÜNSAL, Doç. Dr. </w:t>
            </w:r>
            <w:proofErr w:type="spellStart"/>
            <w:r>
              <w:rPr>
                <w:szCs w:val="16"/>
              </w:rPr>
              <w:t>Şivge</w:t>
            </w:r>
            <w:proofErr w:type="spellEnd"/>
            <w:r>
              <w:rPr>
                <w:szCs w:val="16"/>
              </w:rPr>
              <w:t xml:space="preserve"> KURGAN ve Doç. Dr. </w:t>
            </w:r>
            <w:proofErr w:type="spellStart"/>
            <w:r>
              <w:rPr>
                <w:szCs w:val="16"/>
              </w:rPr>
              <w:t>Nilsun</w:t>
            </w:r>
            <w:proofErr w:type="spellEnd"/>
            <w:r>
              <w:rPr>
                <w:szCs w:val="16"/>
              </w:rPr>
              <w:t xml:space="preserve"> BAĞIŞ tarafından anlatılmaktadır.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1742">
      <w:bookmarkStart w:id="0" w:name="_GoBack"/>
      <w:bookmarkEnd w:id="0"/>
    </w:p>
    <w:sectPr w:rsidR="00EB0AE2" w:rsidSect="00905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6D2"/>
    <w:multiLevelType w:val="multilevel"/>
    <w:tmpl w:val="9D1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31742"/>
    <w:rsid w:val="00053349"/>
    <w:rsid w:val="000A48ED"/>
    <w:rsid w:val="00302DA3"/>
    <w:rsid w:val="00365E66"/>
    <w:rsid w:val="005360BF"/>
    <w:rsid w:val="00832BE3"/>
    <w:rsid w:val="0090508C"/>
    <w:rsid w:val="00B02CBB"/>
    <w:rsid w:val="00B516D3"/>
    <w:rsid w:val="00BC32DD"/>
    <w:rsid w:val="00D32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D32387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D32387"/>
    <w:rPr>
      <w:rFonts w:ascii="Times New Roman" w:eastAsia="Times New Roman" w:hAnsi="Times New Roman" w:cs="Times New Roman"/>
      <w:b/>
      <w:bCs/>
      <w:sz w:val="15"/>
      <w:szCs w:val="15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53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9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36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7067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2018-01-03T10:23:00Z</dcterms:created>
  <dcterms:modified xsi:type="dcterms:W3CDTF">2018-01-03T12:32:00Z</dcterms:modified>
</cp:coreProperties>
</file>