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35" w:rsidRDefault="001A1886" w:rsidP="001A1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886">
        <w:rPr>
          <w:rFonts w:ascii="Times New Roman" w:hAnsi="Times New Roman" w:cs="Times New Roman"/>
          <w:b/>
          <w:sz w:val="24"/>
          <w:szCs w:val="24"/>
        </w:rPr>
        <w:t>GİNGİVAL  VE  PERİODONTAL TEDAVİ SONRASI PROGNOZ</w:t>
      </w:r>
    </w:p>
    <w:p w:rsidR="001A1886" w:rsidRPr="001A1886" w:rsidRDefault="001A1886" w:rsidP="001A18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886" w:rsidRPr="001A1886" w:rsidRDefault="00DD6806" w:rsidP="001A18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>, hastalığın olası gidişatının, süresinin ve hastanın, dokunun veya bir organın iyileşme veya ölüm şansının ve tedaviye vereceği cevabın tahminidir.</w:t>
      </w:r>
      <w:r w:rsidR="001A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886" w:rsidRPr="001A1886">
        <w:rPr>
          <w:rFonts w:ascii="Times New Roman" w:hAnsi="Times New Roman" w:cs="Times New Roman"/>
          <w:sz w:val="24"/>
          <w:szCs w:val="24"/>
        </w:rPr>
        <w:t>Periodontolojide</w:t>
      </w:r>
      <w:proofErr w:type="spellEnd"/>
      <w:r w:rsidR="001A1886" w:rsidRPr="001A1886">
        <w:rPr>
          <w:rFonts w:ascii="Times New Roman" w:hAnsi="Times New Roman" w:cs="Times New Roman"/>
          <w:sz w:val="24"/>
          <w:szCs w:val="24"/>
        </w:rPr>
        <w:t xml:space="preserve"> 3 tip </w:t>
      </w:r>
      <w:proofErr w:type="spellStart"/>
      <w:r w:rsidR="001A1886" w:rsidRPr="001A1886">
        <w:rPr>
          <w:rFonts w:ascii="Times New Roman" w:hAnsi="Times New Roman" w:cs="Times New Roman"/>
          <w:sz w:val="24"/>
          <w:szCs w:val="24"/>
        </w:rPr>
        <w:t>prognoz</w:t>
      </w:r>
      <w:proofErr w:type="spellEnd"/>
      <w:r w:rsidR="001A1886" w:rsidRPr="001A1886">
        <w:rPr>
          <w:rFonts w:ascii="Times New Roman" w:hAnsi="Times New Roman" w:cs="Times New Roman"/>
          <w:sz w:val="24"/>
          <w:szCs w:val="24"/>
        </w:rPr>
        <w:t xml:space="preserve"> tanımlanabilir;</w:t>
      </w:r>
    </w:p>
    <w:p w:rsidR="00000000" w:rsidRPr="001A1886" w:rsidRDefault="00DD6806" w:rsidP="001A188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886">
        <w:rPr>
          <w:rFonts w:ascii="Times New Roman" w:hAnsi="Times New Roman" w:cs="Times New Roman"/>
          <w:i/>
          <w:iCs/>
          <w:sz w:val="24"/>
          <w:szCs w:val="24"/>
        </w:rPr>
        <w:t>Diagnostik</w:t>
      </w:r>
      <w:proofErr w:type="spellEnd"/>
      <w:r w:rsidRPr="001A18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886">
        <w:rPr>
          <w:rFonts w:ascii="Times New Roman" w:hAnsi="Times New Roman" w:cs="Times New Roman"/>
          <w:i/>
          <w:i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1A1886">
        <w:rPr>
          <w:rFonts w:ascii="Times New Roman" w:hAnsi="Times New Roman" w:cs="Times New Roman"/>
          <w:sz w:val="24"/>
          <w:szCs w:val="24"/>
        </w:rPr>
        <w:t>Hastalığın tedavi edilmeksizin seyrinin tahminidir.</w:t>
      </w:r>
    </w:p>
    <w:p w:rsidR="00000000" w:rsidRPr="001A1886" w:rsidRDefault="00DD6806" w:rsidP="001A188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886">
        <w:rPr>
          <w:rFonts w:ascii="Times New Roman" w:hAnsi="Times New Roman" w:cs="Times New Roman"/>
          <w:i/>
          <w:iCs/>
          <w:sz w:val="24"/>
          <w:szCs w:val="24"/>
        </w:rPr>
        <w:t>Terapötik</w:t>
      </w:r>
      <w:proofErr w:type="spellEnd"/>
      <w:r w:rsidRPr="001A18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886">
        <w:rPr>
          <w:rFonts w:ascii="Times New Roman" w:hAnsi="Times New Roman" w:cs="Times New Roman"/>
          <w:i/>
          <w:i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1A1886">
        <w:rPr>
          <w:rFonts w:ascii="Times New Roman" w:hAnsi="Times New Roman" w:cs="Times New Roman"/>
          <w:sz w:val="24"/>
          <w:szCs w:val="24"/>
        </w:rPr>
        <w:t>Hastalığın tedavi sonrası gidişatının tahminidir.</w:t>
      </w:r>
    </w:p>
    <w:p w:rsidR="00000000" w:rsidRPr="001A1886" w:rsidRDefault="00DD6806" w:rsidP="001A188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886">
        <w:rPr>
          <w:rFonts w:ascii="Times New Roman" w:hAnsi="Times New Roman" w:cs="Times New Roman"/>
          <w:i/>
          <w:iCs/>
          <w:sz w:val="24"/>
          <w:szCs w:val="24"/>
        </w:rPr>
        <w:t>Prostodontik</w:t>
      </w:r>
      <w:proofErr w:type="spellEnd"/>
      <w:r w:rsidRPr="001A18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886">
        <w:rPr>
          <w:rFonts w:ascii="Times New Roman" w:hAnsi="Times New Roman" w:cs="Times New Roman"/>
          <w:i/>
          <w:i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1A1886">
        <w:rPr>
          <w:rFonts w:ascii="Times New Roman" w:hAnsi="Times New Roman" w:cs="Times New Roman"/>
          <w:sz w:val="24"/>
          <w:szCs w:val="24"/>
        </w:rPr>
        <w:t>Hast</w:t>
      </w:r>
      <w:r w:rsidRPr="001A1886">
        <w:rPr>
          <w:rFonts w:ascii="Times New Roman" w:hAnsi="Times New Roman" w:cs="Times New Roman"/>
          <w:sz w:val="24"/>
          <w:szCs w:val="24"/>
        </w:rPr>
        <w:t>ada diş kaybı varsa protez yapıldıktan sonra ki hastalık seyrinin tahminidir.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1886">
        <w:rPr>
          <w:rFonts w:ascii="Times New Roman" w:hAnsi="Times New Roman" w:cs="Times New Roman"/>
          <w:b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/>
          <w:sz w:val="24"/>
          <w:szCs w:val="24"/>
        </w:rPr>
        <w:t xml:space="preserve"> Değerlendirmesi</w:t>
      </w:r>
    </w:p>
    <w:p w:rsidR="00000000" w:rsidRPr="001A1886" w:rsidRDefault="00DD6806" w:rsidP="001A1886">
      <w:p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sz w:val="24"/>
          <w:szCs w:val="24"/>
        </w:rPr>
        <w:t xml:space="preserve">Dişeti hastalıklarının </w:t>
      </w:r>
      <w:proofErr w:type="spellStart"/>
      <w:r w:rsidRPr="001A1886">
        <w:rPr>
          <w:rFonts w:ascii="Times New Roman" w:hAnsi="Times New Roman" w:cs="Times New Roman"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886">
        <w:rPr>
          <w:rFonts w:ascii="Times New Roman" w:hAnsi="Times New Roman" w:cs="Times New Roman"/>
          <w:sz w:val="24"/>
          <w:szCs w:val="24"/>
        </w:rPr>
        <w:t>enflamasyonun</w:t>
      </w:r>
      <w:proofErr w:type="spellEnd"/>
      <w:r w:rsidRPr="001A1886">
        <w:rPr>
          <w:rFonts w:ascii="Times New Roman" w:hAnsi="Times New Roman" w:cs="Times New Roman"/>
          <w:sz w:val="24"/>
          <w:szCs w:val="24"/>
        </w:rPr>
        <w:t xml:space="preserve"> hastalıktaki rolüne bağlıdır. </w:t>
      </w:r>
      <w:proofErr w:type="spellStart"/>
      <w:r w:rsidRPr="001A1886">
        <w:rPr>
          <w:rFonts w:ascii="Times New Roman" w:hAnsi="Times New Roman" w:cs="Times New Roman"/>
          <w:sz w:val="24"/>
          <w:szCs w:val="24"/>
        </w:rPr>
        <w:t>Enflamasyon</w:t>
      </w:r>
      <w:proofErr w:type="spellEnd"/>
      <w:r w:rsidRPr="001A1886">
        <w:rPr>
          <w:rFonts w:ascii="Times New Roman" w:hAnsi="Times New Roman" w:cs="Times New Roman"/>
          <w:sz w:val="24"/>
          <w:szCs w:val="24"/>
        </w:rPr>
        <w:t xml:space="preserve">, tek patolojik değişiklik ise, tüm lokal </w:t>
      </w:r>
      <w:proofErr w:type="spellStart"/>
      <w:r w:rsidRPr="001A1886">
        <w:rPr>
          <w:rFonts w:ascii="Times New Roman" w:hAnsi="Times New Roman" w:cs="Times New Roman"/>
          <w:sz w:val="24"/>
          <w:szCs w:val="24"/>
        </w:rPr>
        <w:t>irritanlar</w:t>
      </w:r>
      <w:proofErr w:type="spellEnd"/>
      <w:r w:rsidRPr="001A1886">
        <w:rPr>
          <w:rFonts w:ascii="Times New Roman" w:hAnsi="Times New Roman" w:cs="Times New Roman"/>
          <w:sz w:val="24"/>
          <w:szCs w:val="24"/>
        </w:rPr>
        <w:t xml:space="preserve"> elimine edil</w:t>
      </w:r>
      <w:r w:rsidRPr="001A1886">
        <w:rPr>
          <w:rFonts w:ascii="Times New Roman" w:hAnsi="Times New Roman" w:cs="Times New Roman"/>
          <w:sz w:val="24"/>
          <w:szCs w:val="24"/>
        </w:rPr>
        <w:t xml:space="preserve">ip hasta iyi oral hijyen sağlamak üzere eğitildiğinde, </w:t>
      </w:r>
      <w:proofErr w:type="spellStart"/>
      <w:r w:rsidRPr="001A1886">
        <w:rPr>
          <w:rFonts w:ascii="Times New Roman" w:hAnsi="Times New Roman" w:cs="Times New Roman"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sz w:val="24"/>
          <w:szCs w:val="24"/>
        </w:rPr>
        <w:t xml:space="preserve"> iyidir.</w:t>
      </w:r>
      <w:r w:rsidR="001A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886">
        <w:rPr>
          <w:rFonts w:ascii="Times New Roman" w:hAnsi="Times New Roman" w:cs="Times New Roman"/>
          <w:sz w:val="24"/>
          <w:szCs w:val="24"/>
        </w:rPr>
        <w:t>Enflamatuar</w:t>
      </w:r>
      <w:proofErr w:type="spellEnd"/>
      <w:r w:rsidRPr="001A1886">
        <w:rPr>
          <w:rFonts w:ascii="Times New Roman" w:hAnsi="Times New Roman" w:cs="Times New Roman"/>
          <w:sz w:val="24"/>
          <w:szCs w:val="24"/>
        </w:rPr>
        <w:t xml:space="preserve"> değişiklikler, doku hasarına neden olan sistemik problemlerle beraber ise, diş eti sağlığı, lokal terapi ile geçici bir süre düzelebilir, fakat uzun süreli </w:t>
      </w:r>
      <w:proofErr w:type="spellStart"/>
      <w:r w:rsidRPr="001A1886">
        <w:rPr>
          <w:rFonts w:ascii="Times New Roman" w:hAnsi="Times New Roman" w:cs="Times New Roman"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sz w:val="24"/>
          <w:szCs w:val="24"/>
        </w:rPr>
        <w:t xml:space="preserve"> sistemik</w:t>
      </w:r>
      <w:r w:rsidRPr="001A1886">
        <w:rPr>
          <w:rFonts w:ascii="Times New Roman" w:hAnsi="Times New Roman" w:cs="Times New Roman"/>
          <w:sz w:val="24"/>
          <w:szCs w:val="24"/>
        </w:rPr>
        <w:t xml:space="preserve"> durumun kontrolü veya düzeltilmesi ile iyi olabilir.</w:t>
      </w:r>
      <w:r w:rsidR="001A1886">
        <w:rPr>
          <w:rFonts w:ascii="Times New Roman" w:hAnsi="Times New Roman" w:cs="Times New Roman"/>
          <w:sz w:val="24"/>
          <w:szCs w:val="24"/>
        </w:rPr>
        <w:t xml:space="preserve"> </w:t>
      </w:r>
      <w:r w:rsidRPr="001A1886">
        <w:rPr>
          <w:rFonts w:ascii="Times New Roman" w:hAnsi="Times New Roman" w:cs="Times New Roman"/>
          <w:sz w:val="24"/>
          <w:szCs w:val="24"/>
        </w:rPr>
        <w:t xml:space="preserve">Hastada dişlerin tek </w:t>
      </w:r>
      <w:proofErr w:type="spellStart"/>
      <w:r w:rsidRPr="001A1886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1A1886">
        <w:rPr>
          <w:rFonts w:ascii="Times New Roman" w:hAnsi="Times New Roman" w:cs="Times New Roman"/>
          <w:sz w:val="24"/>
          <w:szCs w:val="24"/>
        </w:rPr>
        <w:t xml:space="preserve"> ve tüm </w:t>
      </w:r>
      <w:proofErr w:type="spellStart"/>
      <w:r w:rsidRPr="001A1886">
        <w:rPr>
          <w:rFonts w:ascii="Times New Roman" w:hAnsi="Times New Roman" w:cs="Times New Roman"/>
          <w:sz w:val="24"/>
          <w:szCs w:val="24"/>
        </w:rPr>
        <w:t>dentisyonun</w:t>
      </w:r>
      <w:proofErr w:type="spellEnd"/>
      <w:r w:rsidRPr="001A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886">
        <w:rPr>
          <w:rFonts w:ascii="Times New Roman" w:hAnsi="Times New Roman" w:cs="Times New Roman"/>
          <w:sz w:val="24"/>
          <w:szCs w:val="24"/>
        </w:rPr>
        <w:t>prognuzu</w:t>
      </w:r>
      <w:proofErr w:type="spellEnd"/>
      <w:r w:rsidRPr="001A1886">
        <w:rPr>
          <w:rFonts w:ascii="Times New Roman" w:hAnsi="Times New Roman" w:cs="Times New Roman"/>
          <w:sz w:val="24"/>
          <w:szCs w:val="24"/>
        </w:rPr>
        <w:t xml:space="preserve"> olacak şekilde ayrı </w:t>
      </w:r>
      <w:proofErr w:type="spellStart"/>
      <w:r w:rsidRPr="001A1886">
        <w:rPr>
          <w:rFonts w:ascii="Times New Roman" w:hAnsi="Times New Roman" w:cs="Times New Roman"/>
          <w:sz w:val="24"/>
          <w:szCs w:val="24"/>
        </w:rPr>
        <w:t>ayrı</w:t>
      </w:r>
      <w:proofErr w:type="spellEnd"/>
      <w:r w:rsidRPr="001A1886">
        <w:rPr>
          <w:rFonts w:ascii="Times New Roman" w:hAnsi="Times New Roman" w:cs="Times New Roman"/>
          <w:sz w:val="24"/>
          <w:szCs w:val="24"/>
        </w:rPr>
        <w:t xml:space="preserve"> belirlenir. </w:t>
      </w:r>
      <w:proofErr w:type="spellStart"/>
      <w:r w:rsidRPr="001A1886">
        <w:rPr>
          <w:rFonts w:ascii="Times New Roman" w:hAnsi="Times New Roman" w:cs="Times New Roman"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sz w:val="24"/>
          <w:szCs w:val="24"/>
        </w:rPr>
        <w:t xml:space="preserve"> için; </w:t>
      </w:r>
      <w:r w:rsidRPr="001A1886">
        <w:rPr>
          <w:rFonts w:ascii="Times New Roman" w:hAnsi="Times New Roman" w:cs="Times New Roman"/>
          <w:i/>
          <w:iCs/>
          <w:sz w:val="24"/>
          <w:szCs w:val="24"/>
        </w:rPr>
        <w:t>çok iyi, iyi, orta, kötü, çok kötü</w:t>
      </w:r>
      <w:r w:rsidRPr="001A1886">
        <w:rPr>
          <w:rFonts w:ascii="Times New Roman" w:hAnsi="Times New Roman" w:cs="Times New Roman"/>
          <w:sz w:val="24"/>
          <w:szCs w:val="24"/>
        </w:rPr>
        <w:t xml:space="preserve"> şeklinde değerler verilir.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1886">
        <w:rPr>
          <w:rFonts w:ascii="Times New Roman" w:hAnsi="Times New Roman" w:cs="Times New Roman"/>
          <w:b/>
          <w:bCs/>
          <w:sz w:val="24"/>
          <w:szCs w:val="24"/>
        </w:rPr>
        <w:t>Dentisyon</w:t>
      </w:r>
      <w:proofErr w:type="spellEnd"/>
      <w:r w:rsidRPr="001A18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1886">
        <w:rPr>
          <w:rFonts w:ascii="Times New Roman" w:hAnsi="Times New Roman" w:cs="Times New Roman"/>
          <w:b/>
          <w:bCs/>
          <w:sz w:val="24"/>
          <w:szCs w:val="24"/>
        </w:rPr>
        <w:t>prognozunu</w:t>
      </w:r>
      <w:proofErr w:type="spellEnd"/>
      <w:r w:rsidRPr="001A1886">
        <w:rPr>
          <w:rFonts w:ascii="Times New Roman" w:hAnsi="Times New Roman" w:cs="Times New Roman"/>
          <w:b/>
          <w:bCs/>
          <w:sz w:val="24"/>
          <w:szCs w:val="24"/>
        </w:rPr>
        <w:t xml:space="preserve"> etkileyen faktörler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Tüm dişlerin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belirlenirken şu sorular cevaplandırılmalıdır. Tedavi gereksinimi nedir? Yapılacak tedavi ile başarı şansı ne olur? Ağızda kalan dişler yapılacak protezin yükünü taşıyabilir mi? Bu amaçla;</w:t>
      </w:r>
    </w:p>
    <w:p w:rsidR="00000000" w:rsidRPr="001A1886" w:rsidRDefault="00DD6806" w:rsidP="001A1886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>Hastalığın derecesi, şi</w:t>
      </w:r>
      <w:r w:rsidRPr="001A1886">
        <w:rPr>
          <w:rFonts w:ascii="Times New Roman" w:hAnsi="Times New Roman" w:cs="Times New Roman"/>
          <w:bCs/>
          <w:sz w:val="24"/>
          <w:szCs w:val="24"/>
        </w:rPr>
        <w:t>ddeti süresi ve hikayesi,</w:t>
      </w:r>
    </w:p>
    <w:p w:rsidR="00000000" w:rsidRPr="001A1886" w:rsidRDefault="00DD6806" w:rsidP="001A1886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Kalan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alveoler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kemik yüksekliği</w:t>
      </w:r>
    </w:p>
    <w:p w:rsidR="00000000" w:rsidRPr="001A1886" w:rsidRDefault="00DD6806" w:rsidP="001A1886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>Hastanın yaşı</w:t>
      </w:r>
    </w:p>
    <w:p w:rsidR="00000000" w:rsidRPr="001A1886" w:rsidRDefault="00DD6806" w:rsidP="001A1886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>Hastanın sistemik durumu</w:t>
      </w:r>
    </w:p>
    <w:p w:rsidR="00000000" w:rsidRPr="001A1886" w:rsidRDefault="00DD6806" w:rsidP="001A1886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>Mevcut dişlerin dağılımı</w:t>
      </w:r>
    </w:p>
    <w:p w:rsidR="00000000" w:rsidRPr="001A1886" w:rsidRDefault="00DD6806" w:rsidP="001A1886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Hastanın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kooperasyonu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>,</w:t>
      </w:r>
    </w:p>
    <w:p w:rsidR="00000000" w:rsidRPr="001A1886" w:rsidRDefault="00DD6806" w:rsidP="001A1886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>Hekimin bilgi ve kabiliyeti</w:t>
      </w:r>
    </w:p>
    <w:p w:rsidR="00000000" w:rsidRPr="001A1886" w:rsidRDefault="00DD6806" w:rsidP="001A1886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>Hastanın ekonomik durumu</w:t>
      </w:r>
    </w:p>
    <w:p w:rsidR="00000000" w:rsidRPr="001A1886" w:rsidRDefault="00DD6806" w:rsidP="001A1886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>Etiyolojik faktörler</w:t>
      </w:r>
    </w:p>
    <w:p w:rsidR="00000000" w:rsidRPr="001A1886" w:rsidRDefault="00DD6806" w:rsidP="001A1886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Dişetindeki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enflam</w:t>
      </w:r>
      <w:r w:rsidRPr="001A1886">
        <w:rPr>
          <w:rFonts w:ascii="Times New Roman" w:hAnsi="Times New Roman" w:cs="Times New Roman"/>
          <w:bCs/>
          <w:sz w:val="24"/>
          <w:szCs w:val="24"/>
        </w:rPr>
        <w:t>asyonun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şiddeti</w:t>
      </w:r>
    </w:p>
    <w:p w:rsidR="00000000" w:rsidRPr="001A1886" w:rsidRDefault="00DD6806" w:rsidP="001A1886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Bireysel diş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göz önünde tutulmalıdır.</w:t>
      </w:r>
    </w:p>
    <w:p w:rsidR="001A1886" w:rsidRPr="001A1886" w:rsidRDefault="001A1886" w:rsidP="001A18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1A1886" w:rsidRDefault="001A1886" w:rsidP="001A18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DD6806" w:rsidRPr="001A1886">
        <w:rPr>
          <w:rFonts w:ascii="Times New Roman" w:hAnsi="Times New Roman" w:cs="Times New Roman"/>
          <w:b/>
          <w:bCs/>
          <w:sz w:val="24"/>
          <w:szCs w:val="24"/>
        </w:rPr>
        <w:t>Hastalığın derecesi, şiddeti süresi ve hikayesi,</w:t>
      </w:r>
    </w:p>
    <w:p w:rsidR="00000000" w:rsidRPr="001A1886" w:rsidRDefault="00DD6806" w:rsidP="001A188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Yıkım kısa sürede gerçekleşmişse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kötüdür. Yavaş ilerleyen erişkin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periodontitis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sık görülür, 30-40 yaşlarında başlar ve </w:t>
      </w:r>
      <w:r w:rsidRPr="001A1886">
        <w:rPr>
          <w:rFonts w:ascii="Times New Roman" w:hAnsi="Times New Roman" w:cs="Times New Roman"/>
          <w:bCs/>
          <w:sz w:val="24"/>
          <w:szCs w:val="24"/>
        </w:rPr>
        <w:t xml:space="preserve">yavaş ilerler. Genelde bu tip olgular, lokal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irritanlar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kontrol edildiği sürece ve hastalık çok yaygın değilse, tedaviye iyi cevap verirler.</w:t>
      </w:r>
    </w:p>
    <w:p w:rsidR="00000000" w:rsidRPr="001A1886" w:rsidRDefault="00DD6806" w:rsidP="001A188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Hızlı ilerleyen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periodontitis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nadir görülür, başlangıcı genelde 20’li yaşlardır ve hızlı kemik kaybıyla karakteriz</w:t>
      </w:r>
      <w:r w:rsidRPr="001A1886">
        <w:rPr>
          <w:rFonts w:ascii="Times New Roman" w:hAnsi="Times New Roman" w:cs="Times New Roman"/>
          <w:bCs/>
          <w:sz w:val="24"/>
          <w:szCs w:val="24"/>
        </w:rPr>
        <w:t xml:space="preserve">edir. Bu hastalarda lökosit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defekti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vardır. Bazı olgular konvansiyonel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periodontal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tedavi ve antibiyotik kemoterapisine cevap verirken bazıları tekrar eder. Ancak tedavi öncesinde verilecek cevabı belirleyebilen bir yöntem henüz yoktur.</w:t>
      </w:r>
    </w:p>
    <w:p w:rsidR="00000000" w:rsidRPr="001A1886" w:rsidRDefault="00DD6806" w:rsidP="001A188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Lokalize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juvenil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periodont</w:t>
      </w:r>
      <w:r w:rsidRPr="001A1886">
        <w:rPr>
          <w:rFonts w:ascii="Times New Roman" w:hAnsi="Times New Roman" w:cs="Times New Roman"/>
          <w:bCs/>
          <w:sz w:val="24"/>
          <w:szCs w:val="24"/>
        </w:rPr>
        <w:t>itis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pubertede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başlar, başlangıçta 1.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molar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ve keser dişleri etkiler, spesifik bir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mikroflorası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vardır. Bu tip olguların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, sistemik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tetrasiklin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ve cerrahi olarak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periodontal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ceplerin eliminasyonuyla düzeltilebilir. Çocuklarda ve yetişkinlerde, sis</w:t>
      </w:r>
      <w:r w:rsidRPr="001A1886">
        <w:rPr>
          <w:rFonts w:ascii="Times New Roman" w:hAnsi="Times New Roman" w:cs="Times New Roman"/>
          <w:bCs/>
          <w:sz w:val="24"/>
          <w:szCs w:val="24"/>
        </w:rPr>
        <w:t xml:space="preserve">temik hastalıklarla birlikte görülen diğer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destrüktif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periodontitis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olgularında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genelde zayıftır.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886">
        <w:rPr>
          <w:rFonts w:ascii="Times New Roman" w:hAnsi="Times New Roman" w:cs="Times New Roman"/>
          <w:b/>
          <w:bCs/>
          <w:sz w:val="24"/>
          <w:szCs w:val="24"/>
        </w:rPr>
        <w:t xml:space="preserve">2-Kalan </w:t>
      </w:r>
      <w:proofErr w:type="spellStart"/>
      <w:r w:rsidRPr="001A1886">
        <w:rPr>
          <w:rFonts w:ascii="Times New Roman" w:hAnsi="Times New Roman" w:cs="Times New Roman"/>
          <w:b/>
          <w:bCs/>
          <w:sz w:val="24"/>
          <w:szCs w:val="24"/>
        </w:rPr>
        <w:t>alveoler</w:t>
      </w:r>
      <w:proofErr w:type="spellEnd"/>
      <w:r w:rsidRPr="001A1886">
        <w:rPr>
          <w:rFonts w:ascii="Times New Roman" w:hAnsi="Times New Roman" w:cs="Times New Roman"/>
          <w:b/>
          <w:bCs/>
          <w:sz w:val="24"/>
          <w:szCs w:val="24"/>
        </w:rPr>
        <w:t xml:space="preserve"> kemik yüksekliği ve Hastanın yaşı</w:t>
      </w:r>
    </w:p>
    <w:p w:rsidR="00000000" w:rsidRPr="001A1886" w:rsidRDefault="00DD6806" w:rsidP="001A188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Genç olan bireyde kemik kaybı daha kısa sürede gerçekleşmiş olduğundan </w:t>
      </w:r>
      <w:r w:rsidRPr="001A1886">
        <w:rPr>
          <w:rFonts w:ascii="Times New Roman" w:hAnsi="Times New Roman" w:cs="Times New Roman"/>
          <w:bCs/>
          <w:sz w:val="24"/>
          <w:szCs w:val="24"/>
        </w:rPr>
        <w:t xml:space="preserve">kalan kemik yüksekliği aynı olan 2 hastadan yaşlı olanında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daha iyidir. Genellikle genç bireylerin, daha fazla kemik tamir kapasitesine ve tedavi sonrası daha iyi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prognoza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sahip oldukları düşünülür, ancak kemik yıkımının bu kadar kısa bir sürede me</w:t>
      </w:r>
      <w:r w:rsidRPr="001A1886">
        <w:rPr>
          <w:rFonts w:ascii="Times New Roman" w:hAnsi="Times New Roman" w:cs="Times New Roman"/>
          <w:bCs/>
          <w:sz w:val="24"/>
          <w:szCs w:val="24"/>
        </w:rPr>
        <w:t>ydana gelmiş olması genç bireylerdeki kemik tamir kapasitesinin iyi olmadığını gösterir.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886">
        <w:rPr>
          <w:rFonts w:ascii="Times New Roman" w:hAnsi="Times New Roman" w:cs="Times New Roman"/>
          <w:b/>
          <w:bCs/>
          <w:sz w:val="24"/>
          <w:szCs w:val="24"/>
        </w:rPr>
        <w:t xml:space="preserve">4- Hastanın sistemik durumu </w:t>
      </w:r>
    </w:p>
    <w:p w:rsidR="00000000" w:rsidRPr="001A1886" w:rsidRDefault="00DD6806" w:rsidP="001A1886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Hastanın sistemik durumu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periodonsiyumu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ve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çeşitli yollarla etkiler. Bu hastalıkların iyileştirilmesine paralel olarak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Pr="001A1886">
        <w:rPr>
          <w:rFonts w:ascii="Times New Roman" w:hAnsi="Times New Roman" w:cs="Times New Roman"/>
          <w:bCs/>
          <w:sz w:val="24"/>
          <w:szCs w:val="24"/>
        </w:rPr>
        <w:t xml:space="preserve">a düzelir. Hastanın oral hijyen işlemlerini gerçekleştirmesine engel olabilecek durumlar da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olumsuz etkiler.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886">
        <w:rPr>
          <w:rFonts w:ascii="Times New Roman" w:hAnsi="Times New Roman" w:cs="Times New Roman"/>
          <w:b/>
          <w:bCs/>
          <w:sz w:val="24"/>
          <w:szCs w:val="24"/>
        </w:rPr>
        <w:t>5-Mevcut dişlerin dağılımı</w:t>
      </w:r>
    </w:p>
    <w:p w:rsidR="00000000" w:rsidRPr="001A1886" w:rsidRDefault="00DD6806" w:rsidP="001A1886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Ağızda mevcut dişler grup halinde bulunuyorsa ve çok köklü ise,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olumlu etkilenir.dişler sağlıklı ve bi</w:t>
      </w:r>
      <w:r w:rsidRPr="001A1886">
        <w:rPr>
          <w:rFonts w:ascii="Times New Roman" w:hAnsi="Times New Roman" w:cs="Times New Roman"/>
          <w:bCs/>
          <w:sz w:val="24"/>
          <w:szCs w:val="24"/>
        </w:rPr>
        <w:t xml:space="preserve">rbirine yakın ise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da iyidir. Dişlerin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maksilla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ve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mandibulada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aynı tarafta ve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okluzyonda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olması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olumlu etkiler.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886">
        <w:rPr>
          <w:rFonts w:ascii="Times New Roman" w:hAnsi="Times New Roman" w:cs="Times New Roman"/>
          <w:b/>
          <w:bCs/>
          <w:sz w:val="24"/>
          <w:szCs w:val="24"/>
        </w:rPr>
        <w:t xml:space="preserve">6-Hastanın </w:t>
      </w:r>
      <w:proofErr w:type="spellStart"/>
      <w:r w:rsidRPr="001A1886">
        <w:rPr>
          <w:rFonts w:ascii="Times New Roman" w:hAnsi="Times New Roman" w:cs="Times New Roman"/>
          <w:b/>
          <w:bCs/>
          <w:sz w:val="24"/>
          <w:szCs w:val="24"/>
        </w:rPr>
        <w:t>kooperasyonu</w:t>
      </w:r>
      <w:proofErr w:type="spellEnd"/>
      <w:r w:rsidRPr="001A18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0000" w:rsidRPr="001A1886" w:rsidRDefault="00DD6806" w:rsidP="001A1886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Hasta ile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kooperasyon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iyi olursa tedavi şansı artar. Hasta, oral hijyenin tedavi başarısını ne ölçüde</w:t>
      </w:r>
      <w:r w:rsidRPr="001A1886">
        <w:rPr>
          <w:rFonts w:ascii="Times New Roman" w:hAnsi="Times New Roman" w:cs="Times New Roman"/>
          <w:bCs/>
          <w:sz w:val="24"/>
          <w:szCs w:val="24"/>
        </w:rPr>
        <w:t xml:space="preserve"> etkileyeceği konusunda uyarılmalıdır. Hastanın tedavi olma isteği de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olumlu etkiler.</w:t>
      </w:r>
    </w:p>
    <w:p w:rsidR="001A1886" w:rsidRPr="001A1886" w:rsidRDefault="001A1886" w:rsidP="001A1886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886" w:rsidRPr="001A1886" w:rsidRDefault="001A1886" w:rsidP="001A18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886">
        <w:rPr>
          <w:rFonts w:ascii="Times New Roman" w:hAnsi="Times New Roman" w:cs="Times New Roman"/>
          <w:b/>
          <w:bCs/>
          <w:sz w:val="24"/>
          <w:szCs w:val="24"/>
        </w:rPr>
        <w:t>7-Hekimin bilgi ve kabiliyeti</w:t>
      </w:r>
    </w:p>
    <w:p w:rsidR="001A1886" w:rsidRPr="001A1886" w:rsidRDefault="001A1886" w:rsidP="001A18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886">
        <w:rPr>
          <w:rFonts w:ascii="Times New Roman" w:hAnsi="Times New Roman" w:cs="Times New Roman"/>
          <w:b/>
          <w:bCs/>
          <w:sz w:val="24"/>
          <w:szCs w:val="24"/>
        </w:rPr>
        <w:t>8-Hastanın ekonomik durumu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/>
          <w:bCs/>
          <w:sz w:val="24"/>
          <w:szCs w:val="24"/>
        </w:rPr>
        <w:t>9-Etiyolojik faktörler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1A1886">
        <w:rPr>
          <w:rFonts w:ascii="Times New Roman" w:hAnsi="Times New Roman" w:cs="Times New Roman"/>
          <w:bCs/>
          <w:sz w:val="24"/>
          <w:szCs w:val="24"/>
        </w:rPr>
        <w:t xml:space="preserve">Hastanın ağız hijyeninin bozuk olması,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maloklüzyon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, çürük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insidansı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ağıza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girecek protezin büyüklüğü protezi olumsuz etkiler. </w:t>
      </w:r>
    </w:p>
    <w:p w:rsidR="001A1886" w:rsidRPr="00DD6806" w:rsidRDefault="001A1886" w:rsidP="00DD68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886">
        <w:rPr>
          <w:rFonts w:ascii="Times New Roman" w:hAnsi="Times New Roman" w:cs="Times New Roman"/>
          <w:b/>
          <w:bCs/>
          <w:sz w:val="24"/>
          <w:szCs w:val="24"/>
        </w:rPr>
        <w:t>10-</w:t>
      </w:r>
      <w:r w:rsidR="00DD6806">
        <w:rPr>
          <w:rFonts w:ascii="Times New Roman" w:hAnsi="Times New Roman" w:cs="Times New Roman"/>
          <w:b/>
          <w:bCs/>
          <w:sz w:val="24"/>
          <w:szCs w:val="24"/>
        </w:rPr>
        <w:t xml:space="preserve">Diş etindeki </w:t>
      </w:r>
      <w:proofErr w:type="spellStart"/>
      <w:r w:rsidR="00DD6806">
        <w:rPr>
          <w:rFonts w:ascii="Times New Roman" w:hAnsi="Times New Roman" w:cs="Times New Roman"/>
          <w:b/>
          <w:bCs/>
          <w:sz w:val="24"/>
          <w:szCs w:val="24"/>
        </w:rPr>
        <w:t>enflamasyonun</w:t>
      </w:r>
      <w:proofErr w:type="spellEnd"/>
      <w:r w:rsidR="00DD6806">
        <w:rPr>
          <w:rFonts w:ascii="Times New Roman" w:hAnsi="Times New Roman" w:cs="Times New Roman"/>
          <w:b/>
          <w:bCs/>
          <w:sz w:val="24"/>
          <w:szCs w:val="24"/>
        </w:rPr>
        <w:t xml:space="preserve"> şiddeti; </w:t>
      </w:r>
      <w:proofErr w:type="spellStart"/>
      <w:r w:rsidRPr="00DD6806">
        <w:rPr>
          <w:rFonts w:ascii="Times New Roman" w:hAnsi="Times New Roman" w:cs="Times New Roman"/>
          <w:bCs/>
          <w:sz w:val="24"/>
          <w:szCs w:val="24"/>
        </w:rPr>
        <w:t>Periodontal</w:t>
      </w:r>
      <w:proofErr w:type="spellEnd"/>
      <w:r w:rsidRPr="00DD6806">
        <w:rPr>
          <w:rFonts w:ascii="Times New Roman" w:hAnsi="Times New Roman" w:cs="Times New Roman"/>
          <w:bCs/>
          <w:sz w:val="24"/>
          <w:szCs w:val="24"/>
        </w:rPr>
        <w:t xml:space="preserve"> hastalığın </w:t>
      </w:r>
      <w:proofErr w:type="spellStart"/>
      <w:r w:rsidRPr="00DD680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D6806">
        <w:rPr>
          <w:rFonts w:ascii="Times New Roman" w:hAnsi="Times New Roman" w:cs="Times New Roman"/>
          <w:bCs/>
          <w:sz w:val="24"/>
          <w:szCs w:val="24"/>
        </w:rPr>
        <w:t>e</w:t>
      </w:r>
      <w:r w:rsidRPr="001A1886">
        <w:rPr>
          <w:rFonts w:ascii="Times New Roman" w:hAnsi="Times New Roman" w:cs="Times New Roman"/>
          <w:bCs/>
          <w:sz w:val="24"/>
          <w:szCs w:val="24"/>
        </w:rPr>
        <w:t>nflamasyon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şiddeti ile doğrudan ilişkilidir. Kemik yıkımı birbirine yakın iki hastadan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enflamasyon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şiddeti fazla olanda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daha iyidir.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Enflamasyonun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az olduğu olguda kemik yıkımının farklı nedenleri olabilir, bu nedenle kemik yıkımının engellenmesi  için bu faktörlerin elimine edilmesi gerekmektedir.</w:t>
      </w:r>
    </w:p>
    <w:p w:rsidR="00000000" w:rsidRPr="00DD6806" w:rsidRDefault="00DD6806" w:rsidP="00DD68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11-Bireysel diş </w:t>
      </w:r>
      <w:proofErr w:type="spellStart"/>
      <w:r w:rsidRPr="00DD6806">
        <w:rPr>
          <w:rFonts w:ascii="Times New Roman" w:hAnsi="Times New Roman" w:cs="Times New Roman"/>
          <w:b/>
          <w:bCs/>
          <w:sz w:val="24"/>
          <w:szCs w:val="24"/>
        </w:rPr>
        <w:t>prognozunu</w:t>
      </w:r>
      <w:proofErr w:type="spellEnd"/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 etkileyen faktörler</w:t>
      </w:r>
    </w:p>
    <w:p w:rsidR="00000000" w:rsidRPr="001A1886" w:rsidRDefault="00DD6806" w:rsidP="00D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Dişlerin bireysel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, tüm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belirlendikten sonra belirlenir. Dişlerin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1886">
        <w:rPr>
          <w:rFonts w:ascii="Times New Roman" w:hAnsi="Times New Roman" w:cs="Times New Roman"/>
          <w:bCs/>
          <w:sz w:val="24"/>
          <w:szCs w:val="24"/>
        </w:rPr>
        <w:t>açısından aşağıdaki faktörler önemlidir.</w:t>
      </w:r>
    </w:p>
    <w:p w:rsidR="00000000" w:rsidRPr="001A1886" w:rsidRDefault="00DD6806" w:rsidP="001A188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Mobilite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0000" w:rsidRPr="001A1886" w:rsidRDefault="00DD6806" w:rsidP="001A188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Periodontal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cep</w:t>
      </w:r>
    </w:p>
    <w:p w:rsidR="00000000" w:rsidRPr="001A1886" w:rsidRDefault="00DD6806" w:rsidP="001A188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Alveoler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kemik düzeyi</w:t>
      </w:r>
    </w:p>
    <w:p w:rsidR="00000000" w:rsidRPr="001A1886" w:rsidRDefault="00DD6806" w:rsidP="001A188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Dişin morfoloji, çürük,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vitalite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, diş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rezorbsiyonu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0000" w:rsidRPr="001A1886" w:rsidRDefault="00DD6806" w:rsidP="001A188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Mukogingival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problemler</w:t>
      </w:r>
    </w:p>
    <w:p w:rsidR="00000000" w:rsidRPr="001A1886" w:rsidRDefault="00DD6806" w:rsidP="001A188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Furkasyon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problemi</w:t>
      </w:r>
    </w:p>
    <w:p w:rsidR="00000000" w:rsidRPr="001A1886" w:rsidRDefault="00DD6806" w:rsidP="001A188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>Dişin stratejik önemi</w:t>
      </w:r>
    </w:p>
    <w:p w:rsidR="001A1886" w:rsidRPr="00DD6806" w:rsidRDefault="001A1886" w:rsidP="00DD6806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6806">
        <w:rPr>
          <w:rFonts w:ascii="Times New Roman" w:hAnsi="Times New Roman" w:cs="Times New Roman"/>
          <w:bCs/>
          <w:sz w:val="24"/>
          <w:szCs w:val="24"/>
        </w:rPr>
        <w:t xml:space="preserve">Kalan </w:t>
      </w:r>
      <w:proofErr w:type="spellStart"/>
      <w:r w:rsidRPr="00DD6806">
        <w:rPr>
          <w:rFonts w:ascii="Times New Roman" w:hAnsi="Times New Roman" w:cs="Times New Roman"/>
          <w:bCs/>
          <w:sz w:val="24"/>
          <w:szCs w:val="24"/>
        </w:rPr>
        <w:t>alveoler</w:t>
      </w:r>
      <w:proofErr w:type="spellEnd"/>
      <w:r w:rsidRPr="00DD6806">
        <w:rPr>
          <w:rFonts w:ascii="Times New Roman" w:hAnsi="Times New Roman" w:cs="Times New Roman"/>
          <w:bCs/>
          <w:sz w:val="24"/>
          <w:szCs w:val="24"/>
        </w:rPr>
        <w:t xml:space="preserve"> kemiğin lokalizasyonu</w:t>
      </w:r>
    </w:p>
    <w:p w:rsidR="001A1886" w:rsidRPr="00DD6806" w:rsidRDefault="001A1886" w:rsidP="001A18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1- </w:t>
      </w:r>
      <w:proofErr w:type="spellStart"/>
      <w:r w:rsidRPr="00DD6806">
        <w:rPr>
          <w:rFonts w:ascii="Times New Roman" w:hAnsi="Times New Roman" w:cs="Times New Roman"/>
          <w:b/>
          <w:bCs/>
          <w:sz w:val="24"/>
          <w:szCs w:val="24"/>
        </w:rPr>
        <w:t>Mobilite</w:t>
      </w:r>
      <w:proofErr w:type="spellEnd"/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Dişte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mobilite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nedenleri;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alveler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kemik kaybı,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periodontal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ligamentte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iltihabi değişiklikler ve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okluzal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travmadır.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Enflamasyon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ve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okluzal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travmanın neden olduğu mobil bir dişin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, sadece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alveoler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kemik kaybının neden olduğu mobil dişten daha iyidir. Nedeni belirlenen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mobilitede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, nedeni belirlenemeyen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mobiliteden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daha iyidir. </w:t>
      </w:r>
    </w:p>
    <w:p w:rsidR="001A1886" w:rsidRPr="00DD6806" w:rsidRDefault="001A1886" w:rsidP="001A18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2- </w:t>
      </w:r>
      <w:proofErr w:type="spellStart"/>
      <w:r w:rsidRPr="00DD6806">
        <w:rPr>
          <w:rFonts w:ascii="Times New Roman" w:hAnsi="Times New Roman" w:cs="Times New Roman"/>
          <w:b/>
          <w:bCs/>
          <w:sz w:val="24"/>
          <w:szCs w:val="24"/>
        </w:rPr>
        <w:t>Periodontal</w:t>
      </w:r>
      <w:proofErr w:type="spellEnd"/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 cep 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Cep derinliği,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ataçman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seviyesi, kemik kaybı derecesi ve cebin tipi gibi faktörler teşhis,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ve tedavi planını tayin etmede önemlidirler. Bunlar sondalama ve radyografik muayene sonucu belirlenebilirler.</w:t>
      </w:r>
    </w:p>
    <w:p w:rsidR="001A1886" w:rsidRPr="00DD6806" w:rsidRDefault="001A1886" w:rsidP="001A18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3- </w:t>
      </w:r>
      <w:proofErr w:type="spellStart"/>
      <w:r w:rsidRPr="00DD6806">
        <w:rPr>
          <w:rFonts w:ascii="Times New Roman" w:hAnsi="Times New Roman" w:cs="Times New Roman"/>
          <w:b/>
          <w:bCs/>
          <w:sz w:val="24"/>
          <w:szCs w:val="24"/>
        </w:rPr>
        <w:t>Alveoler</w:t>
      </w:r>
      <w:proofErr w:type="spellEnd"/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 kemik düzeyi 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Ataçman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seviyesi,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periodontal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ligamentten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yoksun kök yüzeyi boyutunu verir. Radyografik muayene ile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alveoler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kemikle kaplı kök yüzeyi miktarı belirlenebilir.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Ataçman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seviyesi, cep derinliğinden daha önemlidir. Çünkü cep derinliğindeki artış kemik kaybı ile ilişkili olmayabilir. Genelde derin cepli ve az kemik kaybı olan bir dişin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sığ cepli ancak fazla kemik kaybı olan bir dişten daha iyidir. Cep derinliği homojen ise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iyidir. Cep tabanı kök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apeksine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yaklaştıkça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kötüleşir. Ancak bazen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endodontik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ve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periodontal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tedavi kombine uygulandığında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apikal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ve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lateral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kemik tamiri olabilir. Ayrıca dişin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apikalinde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problem olması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olumsuz etkiler.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Cebin tipi de önemlidir. Kemik üstü cepler için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, mevcut kemiğin yüksekliğine bağlıdır. Kemik içi ceplerde, kemiğin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kontürü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ve kemik duvarlarının sayısı uygun ise yapılan tedavi ile olumlu sonuçlar elde edilir.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Alveoler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kemik düzeyi yüzde olarak ifade edilebilir. Şeffaf, üzerinde birbirine eşit açılı 10 adet çizgi bulunan </w:t>
      </w:r>
      <w:proofErr w:type="spellStart"/>
      <w:r w:rsidRPr="001A1886">
        <w:rPr>
          <w:rFonts w:ascii="Times New Roman" w:hAnsi="Times New Roman" w:cs="Times New Roman"/>
          <w:bCs/>
          <w:i/>
          <w:iCs/>
          <w:sz w:val="24"/>
          <w:szCs w:val="24"/>
        </w:rPr>
        <w:t>Schei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cetveli, kemik kaybı yüzdesini belirlemede kullanılır. Bu çizgilerden bir tanesi yatay düzleme paraleldir. </w:t>
      </w:r>
      <w:proofErr w:type="spellStart"/>
      <w:r w:rsidRPr="001A1886">
        <w:rPr>
          <w:rFonts w:ascii="Times New Roman" w:hAnsi="Times New Roman" w:cs="Times New Roman"/>
          <w:bCs/>
          <w:i/>
          <w:iCs/>
          <w:sz w:val="24"/>
          <w:szCs w:val="24"/>
        </w:rPr>
        <w:t>Schei</w:t>
      </w:r>
      <w:proofErr w:type="spellEnd"/>
      <w:r w:rsidRPr="001A18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A1886">
        <w:rPr>
          <w:rFonts w:ascii="Times New Roman" w:hAnsi="Times New Roman" w:cs="Times New Roman"/>
          <w:bCs/>
          <w:sz w:val="24"/>
          <w:szCs w:val="24"/>
        </w:rPr>
        <w:t xml:space="preserve">cetvelinin paralel çizgisi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periapikal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filmdeki mine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sement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sınırına, en alt çizgi de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apeks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hizasına denk getirilir. İlk aralıkta %10, ikinci aralıkta %20 kemik kaybı vardır. Ve buna göre kemik kaybı yüzdesi kabaca tespit edilir.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Horizontal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kemik kaybı varlığında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iyi, açısal kemik kaybı varlığında ise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kötüdür.</w:t>
      </w:r>
      <w:r w:rsidRPr="001A1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886" w:rsidRPr="00DD6806" w:rsidRDefault="001A1886" w:rsidP="001A18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4- Dişin morfoloji, çürük, </w:t>
      </w:r>
      <w:proofErr w:type="spellStart"/>
      <w:r w:rsidRPr="00DD6806">
        <w:rPr>
          <w:rFonts w:ascii="Times New Roman" w:hAnsi="Times New Roman" w:cs="Times New Roman"/>
          <w:b/>
          <w:bCs/>
          <w:sz w:val="24"/>
          <w:szCs w:val="24"/>
        </w:rPr>
        <w:t>vitalite</w:t>
      </w:r>
      <w:proofErr w:type="spellEnd"/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, diş </w:t>
      </w:r>
      <w:proofErr w:type="spellStart"/>
      <w:r w:rsidRPr="00DD6806">
        <w:rPr>
          <w:rFonts w:ascii="Times New Roman" w:hAnsi="Times New Roman" w:cs="Times New Roman"/>
          <w:b/>
          <w:bCs/>
          <w:sz w:val="24"/>
          <w:szCs w:val="24"/>
        </w:rPr>
        <w:t>rezorbsiyonu</w:t>
      </w:r>
      <w:proofErr w:type="spellEnd"/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Kron/kök oranı küçüldükçe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iyidir. Anatomik kronu köke göre büyük olan dişlerde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kötüdür. Kısa ve konik dişlerin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uzun köklü dişlere oranla daha kötüdür. Kron kök orantısızlığından ve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periodontal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destek sağlayan kök yüzey alanı azalmış olduğundan,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periodonsiyum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okluzal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kuvvetlerden daha çok etkilenir.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Diş kökünün morfolojisi tedavide önemli bir faktördür. Tedaviden sonra hastanın oral hijyen işlemlerini yerine getirebilmesi önemlidir. Ancak kök morfolojisi kötü olduğunda bunu gerçekleştirmek zordur. Bu tip kök yapıları ağız veya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periodontal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cep ortamına açılmadıkları sürece problem yaratmazlar. Bu aşamada köklerin temizlenmesine gereksinim yoktur. Ve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ataçman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aparatının bir kısmını oluştururlar. Diş ark dışında, rotasyonlu ve eğimliyse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olumsuz etkilenir. Aşırı kök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rezorbsiyonu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olan dişler, dişlerin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stabilitesini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tehlikeye sokar ve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periodontal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tedaviye verilecek cevabı etkilerler.</w:t>
      </w:r>
      <w:r w:rsidRPr="001A1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Bazen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maksiller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lateral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veya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mandibuler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keserlerde görülen gelişimsel yivler, dişlerin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palatinal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yüzeylerinde plak birikimi için uygun alan oluşturduklarından ve plak kontrolünü güçleştirdiğinden sıklıkla lokal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periodontal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doku yıkımına neden olurlar. Dolayısıyla bu tip yapıların varlığı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olumsuz etkiler. Tedavi edilen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devital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dişlerin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periodontal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vital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dişlerdekinden farklı değildir. Yeni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ataçman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devital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veya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vital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dişlerin kök yüzeyinde gerçekleşebilir.</w:t>
      </w:r>
      <w:r w:rsidRPr="001A1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886" w:rsidRPr="00DD6806" w:rsidRDefault="001A1886" w:rsidP="001A18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5- </w:t>
      </w:r>
      <w:proofErr w:type="spellStart"/>
      <w:r w:rsidRPr="00DD6806">
        <w:rPr>
          <w:rFonts w:ascii="Times New Roman" w:hAnsi="Times New Roman" w:cs="Times New Roman"/>
          <w:b/>
          <w:bCs/>
          <w:sz w:val="24"/>
          <w:szCs w:val="24"/>
        </w:rPr>
        <w:t>Mukogingival</w:t>
      </w:r>
      <w:proofErr w:type="spellEnd"/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 problemler 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Mukogingival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problemler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olumsuz etkilerler. </w:t>
      </w:r>
    </w:p>
    <w:p w:rsidR="001A1886" w:rsidRPr="00DD6806" w:rsidRDefault="001A1886" w:rsidP="001A18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6- </w:t>
      </w:r>
      <w:proofErr w:type="spellStart"/>
      <w:r w:rsidRPr="00DD6806">
        <w:rPr>
          <w:rFonts w:ascii="Times New Roman" w:hAnsi="Times New Roman" w:cs="Times New Roman"/>
          <w:b/>
          <w:bCs/>
          <w:sz w:val="24"/>
          <w:szCs w:val="24"/>
        </w:rPr>
        <w:t>Furkasyon</w:t>
      </w:r>
      <w:proofErr w:type="spellEnd"/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 problemi 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Furkasyon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problemi varlığı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kötü olduğunu göstermez. Ancak bu gibi dişlerde iki önemli sorunla karşılaşılır. Bunlardan ilki, hekimin bu bölgeye ulaşabilme güçlüğü, ikincisi, hastanın bu bölgeyi temizleyememesidir. Bu her iki sorun da çözülebilirse dişin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, benzer derecede kemik kaybı olan tek köklü bir dişin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ile aynıdır. Üst birinci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premolar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dişte, lezyon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furkasyon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alanına kadar uzanıyorsa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kötüdür. Üst birinci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molar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diş için de aynı durum söz konusudur. Ancak bazen,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bukkal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kökün kesilmesi ile bölgeye giriş mümkün olacağından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iyi olabilir. Alt birinci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molar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dişlerde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furkasyon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alanına ulaşmak mümkün olduğundan bu dişlerin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daha iyidir.</w:t>
      </w:r>
      <w:r w:rsidRPr="001A1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886" w:rsidRPr="00DD6806" w:rsidRDefault="001A1886" w:rsidP="001A18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7- Dişin stratejik önemi 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Ağızda 3, 4, 5, 6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no’lu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dişler stratejik açıdan önemlidir. Dolayısıyla bu dişlerde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kemik kaybı aynı düzeyde olan diğer dişlere oranla daha kötü kabul edilir.</w:t>
      </w:r>
    </w:p>
    <w:p w:rsidR="001A1886" w:rsidRPr="00DD6806" w:rsidRDefault="001A1886" w:rsidP="001A18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8-Kalan </w:t>
      </w:r>
      <w:proofErr w:type="spellStart"/>
      <w:r w:rsidRPr="00DD6806">
        <w:rPr>
          <w:rFonts w:ascii="Times New Roman" w:hAnsi="Times New Roman" w:cs="Times New Roman"/>
          <w:b/>
          <w:bCs/>
          <w:sz w:val="24"/>
          <w:szCs w:val="24"/>
        </w:rPr>
        <w:t>alveoler</w:t>
      </w:r>
      <w:proofErr w:type="spellEnd"/>
      <w:r w:rsidRPr="00DD6806">
        <w:rPr>
          <w:rFonts w:ascii="Times New Roman" w:hAnsi="Times New Roman" w:cs="Times New Roman"/>
          <w:b/>
          <w:bCs/>
          <w:sz w:val="24"/>
          <w:szCs w:val="24"/>
        </w:rPr>
        <w:t xml:space="preserve"> kemiğin lokalizasyonu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sz w:val="24"/>
          <w:szCs w:val="24"/>
        </w:rPr>
      </w:pPr>
      <w:r w:rsidRPr="001A1886">
        <w:rPr>
          <w:rFonts w:ascii="Times New Roman" w:hAnsi="Times New Roman" w:cs="Times New Roman"/>
          <w:bCs/>
          <w:sz w:val="24"/>
          <w:szCs w:val="24"/>
        </w:rPr>
        <w:t xml:space="preserve">Dişin bir yüzeyindeki kemik kaybı daha fazla olduğunda, daha az kemik kaybı olan yüzeydeki kemik yüksekliği,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tayin edilirken göz önünde bulundurulmalıdır. Kemik seviyeleri farklı olduğunda, dişin rotasyon merkezi krona daha yakın olacaktır. Ve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okluzal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kuvvetlerin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periodonsiyuma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dağılımı diğer dişe oranla daha iyi olacağından </w:t>
      </w:r>
      <w:proofErr w:type="spellStart"/>
      <w:r w:rsidRPr="001A1886">
        <w:rPr>
          <w:rFonts w:ascii="Times New Roman" w:hAnsi="Times New Roman" w:cs="Times New Roman"/>
          <w:bCs/>
          <w:sz w:val="24"/>
          <w:szCs w:val="24"/>
        </w:rPr>
        <w:t>prognoz</w:t>
      </w:r>
      <w:proofErr w:type="spellEnd"/>
      <w:r w:rsidRPr="001A1886">
        <w:rPr>
          <w:rFonts w:ascii="Times New Roman" w:hAnsi="Times New Roman" w:cs="Times New Roman"/>
          <w:bCs/>
          <w:sz w:val="24"/>
          <w:szCs w:val="24"/>
        </w:rPr>
        <w:t xml:space="preserve"> daha iyidir.</w:t>
      </w:r>
    </w:p>
    <w:p w:rsidR="001A1886" w:rsidRPr="001A1886" w:rsidRDefault="001A1886" w:rsidP="001A18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1886" w:rsidRPr="001A1886" w:rsidSect="00A24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2A9"/>
    <w:multiLevelType w:val="hybridMultilevel"/>
    <w:tmpl w:val="2D62974C"/>
    <w:lvl w:ilvl="0" w:tplc="EEB40BA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0B24C1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8414E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7CDE3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D8001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5CA36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CA174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1EE87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58ED4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64801AF"/>
    <w:multiLevelType w:val="hybridMultilevel"/>
    <w:tmpl w:val="A8680ADC"/>
    <w:lvl w:ilvl="0" w:tplc="126C3C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4294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DE54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CE98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DC3B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83F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FE4C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967C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52E2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0B1992"/>
    <w:multiLevelType w:val="hybridMultilevel"/>
    <w:tmpl w:val="76C4D1EC"/>
    <w:lvl w:ilvl="0" w:tplc="E1587C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206F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34B0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027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8A78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16D9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1264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8C10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206E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D7EBB"/>
    <w:multiLevelType w:val="hybridMultilevel"/>
    <w:tmpl w:val="343641F8"/>
    <w:lvl w:ilvl="0" w:tplc="41FE4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E3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18A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D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056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049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D09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2C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BC87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87128"/>
    <w:multiLevelType w:val="hybridMultilevel"/>
    <w:tmpl w:val="AF74A780"/>
    <w:lvl w:ilvl="0" w:tplc="881AC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C02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EA62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EA4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830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FA2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E3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C8F2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2432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530F4D"/>
    <w:multiLevelType w:val="hybridMultilevel"/>
    <w:tmpl w:val="628E4E94"/>
    <w:lvl w:ilvl="0" w:tplc="DBDE9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CA0F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A268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02C2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494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6F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692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84B9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0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CD475C"/>
    <w:multiLevelType w:val="hybridMultilevel"/>
    <w:tmpl w:val="AB9881A8"/>
    <w:lvl w:ilvl="0" w:tplc="6DA27B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529B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24F9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0DA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EC2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F4F9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4834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14CB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CCD2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961760"/>
    <w:multiLevelType w:val="hybridMultilevel"/>
    <w:tmpl w:val="06D0D51C"/>
    <w:lvl w:ilvl="0" w:tplc="3A8C6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10CE5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F299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49C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7608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0F7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C70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82A9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AAF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1D640E"/>
    <w:multiLevelType w:val="hybridMultilevel"/>
    <w:tmpl w:val="87483EEA"/>
    <w:lvl w:ilvl="0" w:tplc="18FE1B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28E2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43F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ECE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D2F1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4809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8C1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DAC4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7A88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2A4B43"/>
    <w:multiLevelType w:val="hybridMultilevel"/>
    <w:tmpl w:val="F8240418"/>
    <w:lvl w:ilvl="0" w:tplc="80E2C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9292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7877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26C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A7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A0D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0E9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10F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2C09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BF2105"/>
    <w:multiLevelType w:val="hybridMultilevel"/>
    <w:tmpl w:val="E67847C6"/>
    <w:lvl w:ilvl="0" w:tplc="C826D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58F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2C9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905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09F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8F1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967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ACD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8649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3E34D5"/>
    <w:multiLevelType w:val="hybridMultilevel"/>
    <w:tmpl w:val="249CE152"/>
    <w:lvl w:ilvl="0" w:tplc="8D7C36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5AC7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3EFC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EF4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B0DC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0EA7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CE0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DAFD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FAD0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240A60"/>
    <w:multiLevelType w:val="hybridMultilevel"/>
    <w:tmpl w:val="6F522C20"/>
    <w:lvl w:ilvl="0" w:tplc="50CC32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BC90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36C0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C698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7096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A4EF8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3237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6EB5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9AF6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C6649A"/>
    <w:multiLevelType w:val="hybridMultilevel"/>
    <w:tmpl w:val="6164A77A"/>
    <w:lvl w:ilvl="0" w:tplc="8DC06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90BC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2D3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1AF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4270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5ED7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527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9499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0E7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CD04CE"/>
    <w:multiLevelType w:val="hybridMultilevel"/>
    <w:tmpl w:val="E2DA8176"/>
    <w:lvl w:ilvl="0" w:tplc="28FE13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B85F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6E10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1CA6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A21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F46A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CD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5AD7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7636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9372FB"/>
    <w:multiLevelType w:val="hybridMultilevel"/>
    <w:tmpl w:val="BBAAE610"/>
    <w:lvl w:ilvl="0" w:tplc="9D0C4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862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10B8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887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22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E21F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3C2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E6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B06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3"/>
  </w:num>
  <w:num w:numId="6">
    <w:abstractNumId w:val="6"/>
  </w:num>
  <w:num w:numId="7">
    <w:abstractNumId w:val="10"/>
  </w:num>
  <w:num w:numId="8">
    <w:abstractNumId w:val="15"/>
  </w:num>
  <w:num w:numId="9">
    <w:abstractNumId w:val="1"/>
  </w:num>
  <w:num w:numId="10">
    <w:abstractNumId w:val="14"/>
  </w:num>
  <w:num w:numId="11">
    <w:abstractNumId w:val="5"/>
  </w:num>
  <w:num w:numId="12">
    <w:abstractNumId w:val="11"/>
  </w:num>
  <w:num w:numId="13">
    <w:abstractNumId w:val="8"/>
  </w:num>
  <w:num w:numId="14">
    <w:abstractNumId w:val="7"/>
  </w:num>
  <w:num w:numId="15">
    <w:abstractNumId w:val="1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>
    <w:useFELayout/>
  </w:compat>
  <w:rsids>
    <w:rsidRoot w:val="001A1886"/>
    <w:rsid w:val="001A1886"/>
    <w:rsid w:val="00A24635"/>
    <w:rsid w:val="00DD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3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8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5263">
          <w:marLeft w:val="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980">
          <w:marLeft w:val="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530">
          <w:marLeft w:val="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3126">
          <w:marLeft w:val="126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983">
          <w:marLeft w:val="60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0876">
          <w:marLeft w:val="60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894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683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573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19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380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47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064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88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029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75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375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06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312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672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49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203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270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279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24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833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424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6123">
          <w:marLeft w:val="60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2">
          <w:marLeft w:val="60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159">
          <w:marLeft w:val="126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411">
          <w:marLeft w:val="60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782">
          <w:marLeft w:val="60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6558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508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9451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8815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465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835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704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650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78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343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9492">
          <w:marLeft w:val="60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716">
          <w:marLeft w:val="60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68">
          <w:marLeft w:val="60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35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917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4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2018-01-04T11:32:00Z</dcterms:created>
  <dcterms:modified xsi:type="dcterms:W3CDTF">2018-01-04T11:44:00Z</dcterms:modified>
</cp:coreProperties>
</file>