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FA4FE0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İ</w:t>
      </w:r>
      <w:bookmarkStart w:id="0" w:name="_GoBack"/>
      <w:bookmarkEnd w:id="0"/>
      <w:r w:rsidR="00BC32DD">
        <w:rPr>
          <w:sz w:val="16"/>
          <w:szCs w:val="16"/>
        </w:rPr>
        <w:t>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F6F14" w:rsidP="00832AEF">
            <w:pPr>
              <w:pStyle w:val="DersBilgileri"/>
              <w:rPr>
                <w:b/>
                <w:bCs/>
                <w:szCs w:val="16"/>
              </w:rPr>
            </w:pPr>
            <w:r w:rsidRPr="00CE23B1">
              <w:rPr>
                <w:rFonts w:ascii="Calibri" w:hAnsi="Calibri" w:cs="Calibri"/>
                <w:sz w:val="18"/>
                <w:szCs w:val="18"/>
                <w:lang w:val="en-AU"/>
              </w:rPr>
              <w:t>ZPM212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Peyzaj Ekolojisi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F6F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Şükran Şahin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3F6F14" w:rsidRPr="00E64E3F" w:rsidRDefault="003F6F14" w:rsidP="003F6F14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 xml:space="preserve">Lisans 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3F6F14" w:rsidRPr="00E64E3F" w:rsidRDefault="003F6F14" w:rsidP="003F6F14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>Ulusal 2/ AKTS 2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3F6F14" w:rsidRPr="00E64E3F" w:rsidRDefault="003F6F14" w:rsidP="003F6F14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>Zorunlu Teorik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F6F14" w:rsidRPr="00E64E3F" w:rsidRDefault="003F6F14" w:rsidP="003F6F14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>Bu ders kapsamında peyzaj ekolojisinin tanımı ve içeriği; doğal dünyayı ve insanın doğal dünyayla ilişkisini inceleyen felsefi soruşturma etkinliği olan ekolojik söylem; modern öncesi, modernizm ve modernizm sonrası ekolojik yaklaşımlar; peyzaj karmaşık yapısını peyzaj ekolojisi yardımıyla tanımla yöntem ve teknikleri; peyzajın yapısını, fonksiyonunu ve değişimini belirleyen mekanizmalar (jeomorfolojik süreçler, leke, koridor ve matris terimleri çerçevesinde organizmaların kolonizasyonu, müdahaleler); canlı ve cansız peyzaj bileşenlerinin birbirleriyle etkileşimleri; peyzaj ekolojisinin peyzaj planlama ve tasarımdaki kullanımı; ekolojik etki değerlendirmesi konularında öğrencilerin bilgilendirilmeleri hedeflenmektedir.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3F6F14" w:rsidRPr="00E64E3F" w:rsidRDefault="003F6F14" w:rsidP="00E64E3F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>Dersin amacı öğrencilere, peyzaj ve peyzaj ekolojisi bilgisini, peyzaj mimarlığında peyzaj ekolojisinin kullanım alanlarını ve bu bilim dalından yararlanma yöntemlerini aktarmaktır.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3F6F14" w:rsidRPr="00E64E3F" w:rsidRDefault="003F6F14" w:rsidP="003F6F14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>2 saat / Hafta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3F6F14" w:rsidRPr="00E64E3F" w:rsidRDefault="003F6F14" w:rsidP="003F6F14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>Türkçe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3F6F14" w:rsidRPr="00E64E3F" w:rsidRDefault="003F6F14" w:rsidP="003F6F14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>-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F6F14" w:rsidRPr="00E64E3F" w:rsidRDefault="003F6F14" w:rsidP="00E64E3F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>Belknap, R. K. and Furtado, J.G. 1967. Three Approaches to Environmantal Resource Analysis. The Conservation Foundation, Washington, D.C. USA.</w:t>
            </w:r>
          </w:p>
          <w:p w:rsidR="003F6F14" w:rsidRPr="00E64E3F" w:rsidRDefault="003F6F14" w:rsidP="00E64E3F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>Cook E.,A. and van Lier H., N. 1994. “Landscape Planning and Ecological Networks” . ELSEVlER Science  B. V, ISBN 0-444-82084-1. The Netherlands.</w:t>
            </w:r>
          </w:p>
          <w:p w:rsidR="003F6F14" w:rsidRPr="00E64E3F" w:rsidRDefault="003F6F14" w:rsidP="00E64E3F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>Dramstad, W.E., Olson, J.D. and Forman, R.T.T., 1996. Landscape Ecology Principles in Landscape Architecture and Land-Use Planning, Island Press.</w:t>
            </w:r>
          </w:p>
          <w:p w:rsidR="003F6F14" w:rsidRPr="00E64E3F" w:rsidRDefault="003F6F14" w:rsidP="00E64E3F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>Forman, R.T.T and Godron M., 1986. “Landscape Ecology” John Wiley &amp; Sons , Sayfa 10, Newyork</w:t>
            </w:r>
          </w:p>
          <w:p w:rsidR="003F6F14" w:rsidRPr="00E64E3F" w:rsidRDefault="003F6F14" w:rsidP="00E64E3F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>MAPA- ICONA. 1983. “Paisajes Erosivos a el Sureste Espanol: Ensayo de Metodologia Pana el Estudio de su Cualificacion y Cuantificocion”. Projecho Lucdeme. Spain. </w:t>
            </w:r>
          </w:p>
          <w:p w:rsidR="003F6F14" w:rsidRPr="00E64E3F" w:rsidRDefault="003F6F14" w:rsidP="00E64E3F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>Martinez-Falero, E. and Gonzalez-Alonso, S. (Eds.), 1995. “ Techniques in Landscape Planning”. Boca Raton: Lewis Publishers.</w:t>
            </w:r>
          </w:p>
          <w:p w:rsidR="003F6F14" w:rsidRPr="00E64E3F" w:rsidRDefault="003F6F14" w:rsidP="00E64E3F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>Şahin, Ş. and Kurum, E., 2002. “Erosion risk analysis by GIS in environmental impact assessments: a case study – Seyhan Köprü Dam construction”. Journal of Environmental Management”, 66, 234-247.</w:t>
            </w:r>
          </w:p>
          <w:p w:rsidR="003F6F14" w:rsidRPr="00E64E3F" w:rsidRDefault="003F6F14" w:rsidP="00E64E3F">
            <w:pPr>
              <w:pStyle w:val="DersBilgileri"/>
              <w:rPr>
                <w:rFonts w:ascii="Calibri" w:hAnsi="Calibri" w:cs="Calibri"/>
                <w:sz w:val="18"/>
                <w:szCs w:val="18"/>
                <w:lang w:val="en-AU"/>
              </w:rPr>
            </w:pPr>
            <w:r w:rsidRPr="00E64E3F">
              <w:rPr>
                <w:rFonts w:ascii="Calibri" w:hAnsi="Calibri" w:cs="Calibri"/>
                <w:sz w:val="18"/>
                <w:szCs w:val="18"/>
                <w:lang w:val="en-AU"/>
              </w:rPr>
              <w:t> Çeşitli araştırma raporları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3F6F14" w:rsidRPr="001A2552" w:rsidRDefault="003F6F14" w:rsidP="003F6F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3F6F14" w:rsidRPr="001A2552" w:rsidTr="00832AEF">
        <w:trPr>
          <w:jc w:val="center"/>
        </w:trPr>
        <w:tc>
          <w:tcPr>
            <w:tcW w:w="2745" w:type="dxa"/>
            <w:vAlign w:val="center"/>
          </w:tcPr>
          <w:p w:rsidR="003F6F14" w:rsidRPr="001A2552" w:rsidRDefault="003F6F14" w:rsidP="003F6F1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3F6F14" w:rsidRPr="001A2552" w:rsidRDefault="003F6F14" w:rsidP="003F6F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5E069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291696"/>
    <w:multiLevelType w:val="multilevel"/>
    <w:tmpl w:val="39FA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5221"/>
    <w:rsid w:val="003F6F14"/>
    <w:rsid w:val="005E069D"/>
    <w:rsid w:val="00832BE3"/>
    <w:rsid w:val="0092401B"/>
    <w:rsid w:val="00BC32DD"/>
    <w:rsid w:val="00E64E3F"/>
    <w:rsid w:val="00FA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3F6F14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4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2018-01-08T12:12:00Z</dcterms:created>
  <dcterms:modified xsi:type="dcterms:W3CDTF">2018-01-08T12:29:00Z</dcterms:modified>
</cp:coreProperties>
</file>