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7D4" w:rsidRPr="001B53F8" w:rsidRDefault="007857D4" w:rsidP="007857D4">
      <w:pPr>
        <w:spacing w:after="0" w:line="360" w:lineRule="auto"/>
        <w:jc w:val="both"/>
        <w:rPr>
          <w:rFonts w:ascii="Times New Roman" w:hAnsi="Times New Roman" w:cs="Times New Roman"/>
          <w:sz w:val="24"/>
          <w:szCs w:val="24"/>
        </w:rPr>
      </w:pPr>
    </w:p>
    <w:p w:rsidR="007857D4" w:rsidRPr="001B53F8" w:rsidRDefault="007857D4" w:rsidP="007857D4">
      <w:pPr>
        <w:spacing w:after="0" w:line="360" w:lineRule="auto"/>
        <w:jc w:val="both"/>
        <w:rPr>
          <w:rFonts w:ascii="Times New Roman" w:hAnsi="Times New Roman" w:cs="Times New Roman"/>
          <w:b/>
          <w:sz w:val="24"/>
          <w:szCs w:val="24"/>
        </w:rPr>
      </w:pPr>
      <w:r w:rsidRPr="001B53F8">
        <w:rPr>
          <w:rFonts w:ascii="Times New Roman" w:hAnsi="Times New Roman" w:cs="Times New Roman"/>
          <w:b/>
          <w:sz w:val="24"/>
          <w:szCs w:val="24"/>
        </w:rPr>
        <w:t>II. COĞRAFİ İŞARETE İLİŞKİN İÇ HUKUK MEVZUATIMIZ HAKKINDA</w:t>
      </w:r>
    </w:p>
    <w:p w:rsidR="007857D4" w:rsidRPr="001B53F8" w:rsidRDefault="007857D4" w:rsidP="007857D4">
      <w:pPr>
        <w:spacing w:after="0" w:line="360" w:lineRule="auto"/>
        <w:jc w:val="both"/>
        <w:rPr>
          <w:rFonts w:ascii="Times New Roman" w:hAnsi="Times New Roman" w:cs="Times New Roman"/>
          <w:b/>
          <w:sz w:val="24"/>
          <w:szCs w:val="24"/>
        </w:rPr>
      </w:pPr>
    </w:p>
    <w:p w:rsidR="007857D4" w:rsidRPr="001B53F8" w:rsidRDefault="007857D4" w:rsidP="007857D4">
      <w:pPr>
        <w:spacing w:after="0" w:line="360" w:lineRule="auto"/>
        <w:jc w:val="both"/>
        <w:rPr>
          <w:rFonts w:ascii="Times New Roman" w:hAnsi="Times New Roman" w:cs="Times New Roman"/>
          <w:b/>
          <w:sz w:val="24"/>
          <w:szCs w:val="24"/>
          <w:u w:val="single"/>
        </w:rPr>
      </w:pPr>
      <w:r w:rsidRPr="001B53F8">
        <w:rPr>
          <w:rFonts w:ascii="Times New Roman" w:hAnsi="Times New Roman" w:cs="Times New Roman"/>
          <w:b/>
          <w:sz w:val="24"/>
          <w:szCs w:val="24"/>
          <w:u w:val="single"/>
        </w:rPr>
        <w:t xml:space="preserve">1. 6769 sayılı Sınai Mülkiyet Kanunu coğrafi işaretlere ilişkin nasıl bir koruma sağlamaktadır? </w:t>
      </w:r>
    </w:p>
    <w:p w:rsidR="007857D4" w:rsidRPr="001B53F8" w:rsidRDefault="007857D4" w:rsidP="007857D4">
      <w:pPr>
        <w:spacing w:after="0" w:line="360" w:lineRule="auto"/>
        <w:jc w:val="both"/>
        <w:rPr>
          <w:rFonts w:ascii="Times New Roman" w:hAnsi="Times New Roman" w:cs="Times New Roman"/>
          <w:b/>
          <w:sz w:val="24"/>
          <w:szCs w:val="24"/>
          <w:u w:val="single"/>
        </w:rPr>
      </w:pPr>
    </w:p>
    <w:p w:rsidR="007857D4" w:rsidRPr="001B53F8" w:rsidRDefault="007857D4" w:rsidP="007857D4">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Hukukumuzda coğrafi işaretler, 6769 sayılı Sınai Mülkiyet Kanunu ile düzenlenmiştir. Kanun, temel olarak beş tip sınai mülkiyetini hakkını düzenlemekte olup; bu hak tiplerinden birisi de coğrafi işaretlerdir</w:t>
      </w:r>
      <w:r w:rsidRPr="001B53F8">
        <w:rPr>
          <w:rStyle w:val="DipnotBavurusu"/>
          <w:rFonts w:ascii="Times New Roman" w:hAnsi="Times New Roman"/>
          <w:sz w:val="24"/>
          <w:szCs w:val="24"/>
        </w:rPr>
        <w:footnoteReference w:id="1"/>
      </w:r>
      <w:r w:rsidRPr="001B53F8">
        <w:rPr>
          <w:rFonts w:ascii="Times New Roman" w:hAnsi="Times New Roman" w:cs="Times New Roman"/>
          <w:sz w:val="24"/>
          <w:szCs w:val="24"/>
        </w:rPr>
        <w:t xml:space="preserve"> (m. </w:t>
      </w:r>
      <w:proofErr w:type="gramStart"/>
      <w:r w:rsidRPr="001B53F8">
        <w:rPr>
          <w:rFonts w:ascii="Times New Roman" w:hAnsi="Times New Roman" w:cs="Times New Roman"/>
          <w:sz w:val="24"/>
          <w:szCs w:val="24"/>
        </w:rPr>
        <w:t>2.1</w:t>
      </w:r>
      <w:proofErr w:type="gramEnd"/>
      <w:r w:rsidRPr="001B53F8">
        <w:rPr>
          <w:rFonts w:ascii="Times New Roman" w:hAnsi="Times New Roman" w:cs="Times New Roman"/>
          <w:sz w:val="24"/>
          <w:szCs w:val="24"/>
        </w:rPr>
        <w:t xml:space="preserve">.ı). </w:t>
      </w:r>
    </w:p>
    <w:p w:rsidR="007857D4" w:rsidRPr="001B53F8" w:rsidRDefault="007857D4" w:rsidP="007857D4">
      <w:pPr>
        <w:spacing w:after="0" w:line="360" w:lineRule="auto"/>
        <w:ind w:firstLine="360"/>
        <w:jc w:val="both"/>
        <w:rPr>
          <w:rFonts w:ascii="Times New Roman" w:hAnsi="Times New Roman" w:cs="Times New Roman"/>
          <w:sz w:val="24"/>
          <w:szCs w:val="24"/>
        </w:rPr>
      </w:pPr>
      <w:r w:rsidRPr="001B53F8">
        <w:rPr>
          <w:rFonts w:ascii="Times New Roman" w:hAnsi="Times New Roman" w:cs="Times New Roman"/>
          <w:sz w:val="24"/>
          <w:szCs w:val="24"/>
        </w:rPr>
        <w:tab/>
        <w:t xml:space="preserve">Kanun’un amaçları arasında; coğrafi işaretlere ilişkin hakların korunması ve bu suretle teknolojik, ekonomik ve sosyal ilerlemenin gerçekleştirilmesine katkı sağlamak da yer almaktadır (SMK m. </w:t>
      </w:r>
      <w:proofErr w:type="gramStart"/>
      <w:r w:rsidRPr="001B53F8">
        <w:rPr>
          <w:rFonts w:ascii="Times New Roman" w:hAnsi="Times New Roman" w:cs="Times New Roman"/>
          <w:sz w:val="24"/>
          <w:szCs w:val="24"/>
        </w:rPr>
        <w:t>1.1</w:t>
      </w:r>
      <w:proofErr w:type="gramEnd"/>
      <w:r w:rsidRPr="001B53F8">
        <w:rPr>
          <w:rFonts w:ascii="Times New Roman" w:hAnsi="Times New Roman" w:cs="Times New Roman"/>
          <w:sz w:val="24"/>
          <w:szCs w:val="24"/>
        </w:rPr>
        <w:t xml:space="preserve">). Kanun’da coğrafi işaretlere ilişkin başvurular, tescil ve tescil sonrası işlemler ve bu hakların ihlaline dair hukuki yaptırımlar düzenlenmektedir (SMK m. </w:t>
      </w:r>
      <w:proofErr w:type="gramStart"/>
      <w:r w:rsidRPr="001B53F8">
        <w:rPr>
          <w:rFonts w:ascii="Times New Roman" w:hAnsi="Times New Roman" w:cs="Times New Roman"/>
          <w:sz w:val="24"/>
          <w:szCs w:val="24"/>
        </w:rPr>
        <w:t>1.2</w:t>
      </w:r>
      <w:proofErr w:type="gramEnd"/>
      <w:r w:rsidRPr="001B53F8">
        <w:rPr>
          <w:rFonts w:ascii="Times New Roman" w:hAnsi="Times New Roman" w:cs="Times New Roman"/>
          <w:sz w:val="24"/>
          <w:szCs w:val="24"/>
        </w:rPr>
        <w:t>).</w:t>
      </w:r>
    </w:p>
    <w:p w:rsidR="007857D4" w:rsidRPr="001B53F8" w:rsidRDefault="007857D4" w:rsidP="007857D4">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 xml:space="preserve">Kanun’un ikinci kitabı özel olarak coğrafi işaret ve geleneksel ürün adlarına ayrılmıştır (m. 33-54). Bunun yanı sıra Kanun’un başlangıç hükümlerinde (m. 1, 2) ve geçici maddede (bkz. geçici m. 1), anılan hak tipine ilişkin düzenlemeler bulunmaktadır. </w:t>
      </w:r>
    </w:p>
    <w:p w:rsidR="007857D4" w:rsidRPr="001B53F8" w:rsidRDefault="007857D4" w:rsidP="007857D4">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Kanun’un tüm sınai hakları için ortak hükümler içeren beşinci kitabındaki hükümler de, aksi belirtilmedikçe, coğrafi işaretlere uygulanmaktadır (Bkz. m. 146-165). Ancak anılan bölümdeki bazı esasların coğrafi işaretlere uygulanmayacağı açıkça belirtilmiştir</w:t>
      </w:r>
      <w:r w:rsidRPr="001B53F8">
        <w:rPr>
          <w:rStyle w:val="DipnotBavurusu"/>
          <w:rFonts w:ascii="Times New Roman" w:hAnsi="Times New Roman"/>
          <w:sz w:val="24"/>
          <w:szCs w:val="24"/>
        </w:rPr>
        <w:footnoteReference w:id="2"/>
      </w:r>
      <w:r w:rsidRPr="001B53F8">
        <w:rPr>
          <w:rFonts w:ascii="Times New Roman" w:hAnsi="Times New Roman" w:cs="Times New Roman"/>
          <w:sz w:val="24"/>
          <w:szCs w:val="24"/>
        </w:rPr>
        <w:t xml:space="preserve">. </w:t>
      </w:r>
    </w:p>
    <w:p w:rsidR="007857D4" w:rsidRPr="001B53F8" w:rsidRDefault="007857D4" w:rsidP="007857D4">
      <w:pPr>
        <w:pStyle w:val="ListeParagraf"/>
        <w:spacing w:after="0" w:line="360" w:lineRule="auto"/>
        <w:ind w:left="360"/>
        <w:jc w:val="both"/>
        <w:rPr>
          <w:rFonts w:ascii="Times New Roman" w:hAnsi="Times New Roman" w:cs="Times New Roman"/>
          <w:sz w:val="24"/>
          <w:szCs w:val="24"/>
        </w:rPr>
      </w:pPr>
    </w:p>
    <w:p w:rsidR="007857D4" w:rsidRPr="001B53F8" w:rsidRDefault="007857D4" w:rsidP="007857D4">
      <w:pPr>
        <w:spacing w:after="0" w:line="360" w:lineRule="auto"/>
        <w:jc w:val="both"/>
        <w:rPr>
          <w:rFonts w:ascii="Times New Roman" w:hAnsi="Times New Roman" w:cs="Times New Roman"/>
          <w:b/>
          <w:sz w:val="24"/>
          <w:szCs w:val="24"/>
          <w:u w:val="single"/>
        </w:rPr>
      </w:pPr>
      <w:r w:rsidRPr="001B53F8">
        <w:rPr>
          <w:rFonts w:ascii="Times New Roman" w:hAnsi="Times New Roman" w:cs="Times New Roman"/>
          <w:b/>
          <w:sz w:val="24"/>
          <w:szCs w:val="24"/>
          <w:u w:val="single"/>
        </w:rPr>
        <w:t xml:space="preserve">2. Sınai Mülkiyet Kanununun Uygulanmasına Dair Yönetmelik coğrafi işaretlere ilişkin nasıl bir koruma sağlamaktadır? </w:t>
      </w:r>
    </w:p>
    <w:p w:rsidR="007857D4" w:rsidRPr="001B53F8" w:rsidRDefault="007857D4" w:rsidP="007857D4">
      <w:pPr>
        <w:spacing w:after="0" w:line="360" w:lineRule="auto"/>
        <w:jc w:val="both"/>
        <w:rPr>
          <w:rFonts w:ascii="Times New Roman" w:hAnsi="Times New Roman" w:cs="Times New Roman"/>
          <w:b/>
          <w:sz w:val="24"/>
          <w:szCs w:val="24"/>
          <w:u w:val="single"/>
        </w:rPr>
      </w:pPr>
    </w:p>
    <w:p w:rsidR="007857D4" w:rsidRPr="001B53F8" w:rsidRDefault="007857D4" w:rsidP="007857D4">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 xml:space="preserve">Coğrafi işaret başvurularına, bu hakların belge verilerek korunması ile bu haklarla ilgili diğer işlemlerde uygulanacak usul ve esaslar, ayrıca Sınai Mülkiyet Kanununun Uygulanmasına Dair Yönetmelik’te düzenlenmektedir (Yönetmelik m.1.2). 6769 sayılı Kanun’a dayanılarak çıkarılan Yönetmelik’in ikinci kitabı (m. 35-46), özel olarak coğrafi işaretleri ve geleneksel ürün adlarını düzenlemektedir. </w:t>
      </w:r>
    </w:p>
    <w:p w:rsidR="007857D4" w:rsidRPr="001B53F8" w:rsidRDefault="007857D4" w:rsidP="007857D4">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 xml:space="preserve">Yönetmelik’in başlangıç hükümlerinde (m. 1-3) ve ortak hükümlerinde (m. 124 vd.) yer alan düzenlemeler de aksi belirtilmedikçe coğrafi ilişkilere uygulanmaktadır. Bu kapsamda; özellikle: </w:t>
      </w:r>
    </w:p>
    <w:p w:rsidR="007857D4" w:rsidRPr="006F4776" w:rsidRDefault="007857D4" w:rsidP="007857D4">
      <w:pPr>
        <w:pStyle w:val="ListeParagraf"/>
        <w:numPr>
          <w:ilvl w:val="0"/>
          <w:numId w:val="1"/>
        </w:numPr>
        <w:spacing w:after="0" w:line="360" w:lineRule="auto"/>
        <w:jc w:val="both"/>
        <w:rPr>
          <w:rFonts w:ascii="Times New Roman" w:hAnsi="Times New Roman" w:cs="Times New Roman"/>
          <w:sz w:val="24"/>
          <w:szCs w:val="24"/>
        </w:rPr>
      </w:pPr>
      <w:r w:rsidRPr="006F4776">
        <w:rPr>
          <w:rFonts w:ascii="Times New Roman" w:hAnsi="Times New Roman" w:cs="Times New Roman"/>
          <w:sz w:val="24"/>
          <w:szCs w:val="24"/>
        </w:rPr>
        <w:lastRenderedPageBreak/>
        <w:t xml:space="preserve">Coğrafi işaretlerin miras yoluyla intikal edemeyeceğine ilişkin Yönetmelik m. </w:t>
      </w:r>
      <w:proofErr w:type="gramStart"/>
      <w:r w:rsidRPr="006F4776">
        <w:rPr>
          <w:rFonts w:ascii="Times New Roman" w:hAnsi="Times New Roman" w:cs="Times New Roman"/>
          <w:sz w:val="24"/>
          <w:szCs w:val="24"/>
        </w:rPr>
        <w:t>129.2</w:t>
      </w:r>
      <w:proofErr w:type="gramEnd"/>
      <w:r w:rsidRPr="006F4776">
        <w:rPr>
          <w:rFonts w:ascii="Times New Roman" w:hAnsi="Times New Roman" w:cs="Times New Roman"/>
          <w:sz w:val="24"/>
          <w:szCs w:val="24"/>
        </w:rPr>
        <w:t xml:space="preserve">; </w:t>
      </w:r>
    </w:p>
    <w:p w:rsidR="007857D4" w:rsidRPr="006F4776" w:rsidRDefault="007857D4" w:rsidP="007857D4">
      <w:pPr>
        <w:pStyle w:val="ListeParagraf"/>
        <w:numPr>
          <w:ilvl w:val="0"/>
          <w:numId w:val="1"/>
        </w:numPr>
        <w:spacing w:after="0" w:line="360" w:lineRule="auto"/>
        <w:jc w:val="both"/>
        <w:rPr>
          <w:rFonts w:ascii="Times New Roman" w:hAnsi="Times New Roman" w:cs="Times New Roman"/>
          <w:sz w:val="24"/>
          <w:szCs w:val="24"/>
        </w:rPr>
      </w:pPr>
      <w:r w:rsidRPr="006F4776">
        <w:rPr>
          <w:rFonts w:ascii="Times New Roman" w:hAnsi="Times New Roman" w:cs="Times New Roman"/>
          <w:sz w:val="24"/>
          <w:szCs w:val="24"/>
        </w:rPr>
        <w:t xml:space="preserve">Coğrafi işaret tescil başvurusunun hukuki işlemlere konu olamayacağına ilişkin Yönetmelik m. </w:t>
      </w:r>
      <w:proofErr w:type="gramStart"/>
      <w:r w:rsidRPr="006F4776">
        <w:rPr>
          <w:rFonts w:ascii="Times New Roman" w:hAnsi="Times New Roman" w:cs="Times New Roman"/>
          <w:sz w:val="24"/>
          <w:szCs w:val="24"/>
        </w:rPr>
        <w:t>130.3</w:t>
      </w:r>
      <w:proofErr w:type="gramEnd"/>
      <w:r w:rsidRPr="006F4776">
        <w:rPr>
          <w:rFonts w:ascii="Times New Roman" w:hAnsi="Times New Roman" w:cs="Times New Roman"/>
          <w:sz w:val="24"/>
          <w:szCs w:val="24"/>
        </w:rPr>
        <w:t xml:space="preserve">; </w:t>
      </w:r>
    </w:p>
    <w:p w:rsidR="007857D4" w:rsidRPr="001B53F8" w:rsidRDefault="007857D4" w:rsidP="007857D4">
      <w:pPr>
        <w:pStyle w:val="ListeParagraf"/>
        <w:numPr>
          <w:ilvl w:val="0"/>
          <w:numId w:val="1"/>
        </w:numPr>
        <w:spacing w:after="0" w:line="360" w:lineRule="auto"/>
        <w:jc w:val="both"/>
        <w:rPr>
          <w:rFonts w:ascii="Times New Roman" w:hAnsi="Times New Roman" w:cs="Times New Roman"/>
          <w:sz w:val="24"/>
          <w:szCs w:val="24"/>
        </w:rPr>
      </w:pPr>
      <w:r w:rsidRPr="006F4776">
        <w:rPr>
          <w:rFonts w:ascii="Times New Roman" w:hAnsi="Times New Roman" w:cs="Times New Roman"/>
          <w:sz w:val="24"/>
          <w:szCs w:val="24"/>
        </w:rPr>
        <w:t>Kanunun yürürlüğe girdiği tarihten önce tescil edilmiş olan coğrafi işaretlerin denetim</w:t>
      </w:r>
      <w:r w:rsidRPr="001B53F8">
        <w:rPr>
          <w:rFonts w:ascii="Times New Roman" w:hAnsi="Times New Roman" w:cs="Times New Roman"/>
          <w:sz w:val="24"/>
          <w:szCs w:val="24"/>
        </w:rPr>
        <w:t xml:space="preserve"> raporlarının 10.01.2018 tarihine kadar Kurum’a sunulacağına ilişkin Yönetmelik geçici m. 2 hükmü önem taşımaktadır. </w:t>
      </w:r>
    </w:p>
    <w:p w:rsidR="007857D4" w:rsidRPr="001B53F8" w:rsidRDefault="007857D4" w:rsidP="007857D4">
      <w:pPr>
        <w:pStyle w:val="ListeParagraf"/>
        <w:spacing w:after="0" w:line="360" w:lineRule="auto"/>
        <w:jc w:val="both"/>
        <w:rPr>
          <w:rFonts w:ascii="Times New Roman" w:hAnsi="Times New Roman" w:cs="Times New Roman"/>
          <w:sz w:val="24"/>
          <w:szCs w:val="24"/>
        </w:rPr>
      </w:pPr>
    </w:p>
    <w:p w:rsidR="00265B28" w:rsidRDefault="00265B28">
      <w:bookmarkStart w:id="0" w:name="_GoBack"/>
      <w:bookmarkEnd w:id="0"/>
    </w:p>
    <w:sectPr w:rsidR="00265B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747E" w:rsidRDefault="00E1747E" w:rsidP="007857D4">
      <w:pPr>
        <w:spacing w:after="0" w:line="240" w:lineRule="auto"/>
      </w:pPr>
      <w:r>
        <w:separator/>
      </w:r>
    </w:p>
  </w:endnote>
  <w:endnote w:type="continuationSeparator" w:id="0">
    <w:p w:rsidR="00E1747E" w:rsidRDefault="00E1747E" w:rsidP="00785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747E" w:rsidRDefault="00E1747E" w:rsidP="007857D4">
      <w:pPr>
        <w:spacing w:after="0" w:line="240" w:lineRule="auto"/>
      </w:pPr>
      <w:r>
        <w:separator/>
      </w:r>
    </w:p>
  </w:footnote>
  <w:footnote w:type="continuationSeparator" w:id="0">
    <w:p w:rsidR="00E1747E" w:rsidRDefault="00E1747E" w:rsidP="007857D4">
      <w:pPr>
        <w:spacing w:after="0" w:line="240" w:lineRule="auto"/>
      </w:pPr>
      <w:r>
        <w:continuationSeparator/>
      </w:r>
    </w:p>
  </w:footnote>
  <w:footnote w:id="1">
    <w:p w:rsidR="007857D4" w:rsidRPr="00EA7D8A" w:rsidRDefault="007857D4" w:rsidP="007857D4">
      <w:pPr>
        <w:spacing w:after="0" w:line="240" w:lineRule="auto"/>
        <w:jc w:val="both"/>
        <w:rPr>
          <w:rFonts w:ascii="Times New Roman" w:hAnsi="Times New Roman" w:cs="Times New Roman"/>
          <w:sz w:val="20"/>
          <w:szCs w:val="20"/>
        </w:rPr>
      </w:pPr>
      <w:r w:rsidRPr="00EA7D8A">
        <w:rPr>
          <w:rStyle w:val="DipnotBavurusu"/>
          <w:rFonts w:ascii="Times New Roman" w:hAnsi="Times New Roman"/>
          <w:sz w:val="20"/>
          <w:szCs w:val="20"/>
        </w:rPr>
        <w:footnoteRef/>
      </w:r>
      <w:r w:rsidRPr="00EA7D8A">
        <w:rPr>
          <w:rFonts w:ascii="Times New Roman" w:hAnsi="Times New Roman" w:cs="Times New Roman"/>
          <w:sz w:val="20"/>
          <w:szCs w:val="20"/>
        </w:rPr>
        <w:t xml:space="preserve"> Bkz. m. </w:t>
      </w:r>
      <w:proofErr w:type="gramStart"/>
      <w:r w:rsidRPr="00EA7D8A">
        <w:rPr>
          <w:rFonts w:ascii="Times New Roman" w:hAnsi="Times New Roman" w:cs="Times New Roman"/>
          <w:sz w:val="20"/>
          <w:szCs w:val="20"/>
        </w:rPr>
        <w:t>2.1</w:t>
      </w:r>
      <w:proofErr w:type="gramEnd"/>
      <w:r w:rsidRPr="00EA7D8A">
        <w:rPr>
          <w:rFonts w:ascii="Times New Roman" w:hAnsi="Times New Roman" w:cs="Times New Roman"/>
          <w:sz w:val="20"/>
          <w:szCs w:val="20"/>
        </w:rPr>
        <w:t xml:space="preserve">.ı: “Sınai mülkiyet hakkı: markayı, coğrafi işareti, tasarımı, patent ve faydalı modeli… </w:t>
      </w:r>
      <w:proofErr w:type="gramStart"/>
      <w:r w:rsidRPr="00EA7D8A">
        <w:rPr>
          <w:rFonts w:ascii="Times New Roman" w:hAnsi="Times New Roman" w:cs="Times New Roman"/>
          <w:sz w:val="20"/>
          <w:szCs w:val="20"/>
        </w:rPr>
        <w:t>ifade</w:t>
      </w:r>
      <w:proofErr w:type="gramEnd"/>
      <w:r w:rsidRPr="00EA7D8A">
        <w:rPr>
          <w:rFonts w:ascii="Times New Roman" w:hAnsi="Times New Roman" w:cs="Times New Roman"/>
          <w:sz w:val="20"/>
          <w:szCs w:val="20"/>
        </w:rPr>
        <w:t xml:space="preserve"> eder”. </w:t>
      </w:r>
    </w:p>
  </w:footnote>
  <w:footnote w:id="2">
    <w:p w:rsidR="007857D4" w:rsidRPr="00EA7D8A" w:rsidRDefault="007857D4" w:rsidP="007857D4">
      <w:pPr>
        <w:spacing w:after="0" w:line="240" w:lineRule="auto"/>
        <w:jc w:val="both"/>
        <w:rPr>
          <w:rFonts w:ascii="Times New Roman" w:hAnsi="Times New Roman" w:cs="Times New Roman"/>
          <w:sz w:val="20"/>
          <w:szCs w:val="20"/>
        </w:rPr>
      </w:pPr>
      <w:r w:rsidRPr="00EA7D8A">
        <w:rPr>
          <w:rStyle w:val="DipnotBavurusu"/>
          <w:rFonts w:ascii="Times New Roman" w:hAnsi="Times New Roman"/>
          <w:sz w:val="20"/>
          <w:szCs w:val="20"/>
        </w:rPr>
        <w:footnoteRef/>
      </w:r>
      <w:r w:rsidRPr="00EA7D8A">
        <w:rPr>
          <w:rFonts w:ascii="Times New Roman" w:hAnsi="Times New Roman" w:cs="Times New Roman"/>
          <w:sz w:val="20"/>
          <w:szCs w:val="20"/>
        </w:rPr>
        <w:t xml:space="preserve"> Bu konu için bkz. aşağıda “XVI. Coğrafi İşarete </w:t>
      </w:r>
      <w:proofErr w:type="spellStart"/>
      <w:r w:rsidRPr="00EA7D8A">
        <w:rPr>
          <w:rFonts w:ascii="Times New Roman" w:hAnsi="Times New Roman" w:cs="Times New Roman"/>
          <w:sz w:val="20"/>
          <w:szCs w:val="20"/>
        </w:rPr>
        <w:t>SMK’nın</w:t>
      </w:r>
      <w:proofErr w:type="spellEnd"/>
      <w:r w:rsidRPr="00EA7D8A">
        <w:rPr>
          <w:rFonts w:ascii="Times New Roman" w:hAnsi="Times New Roman" w:cs="Times New Roman"/>
          <w:sz w:val="20"/>
          <w:szCs w:val="20"/>
        </w:rPr>
        <w:t xml:space="preserve"> Ortak Hükümlerinin Uygulanıp Uygulanamayacağı Hususunda” başlığı altındaki açıklamalar.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951316"/>
    <w:multiLevelType w:val="hybridMultilevel"/>
    <w:tmpl w:val="D8C45C2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7D4"/>
    <w:rsid w:val="00265B28"/>
    <w:rsid w:val="007857D4"/>
    <w:rsid w:val="00E174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C5F5A0-78C8-4006-AF66-09BAB6B88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1"/>
    <w:qFormat/>
    <w:rsid w:val="007857D4"/>
    <w:pPr>
      <w:ind w:left="720"/>
      <w:contextualSpacing/>
    </w:pPr>
  </w:style>
  <w:style w:type="character" w:styleId="DipnotBavurusu">
    <w:name w:val="footnote reference"/>
    <w:basedOn w:val="VarsaylanParagrafYazTipi"/>
    <w:uiPriority w:val="99"/>
    <w:semiHidden/>
    <w:rsid w:val="007857D4"/>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2004</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Burcak Yildiz</dc:creator>
  <cp:keywords/>
  <dc:description/>
  <cp:lastModifiedBy>Burcak Yildiz</cp:lastModifiedBy>
  <cp:revision>1</cp:revision>
  <dcterms:created xsi:type="dcterms:W3CDTF">2018-01-14T09:05:00Z</dcterms:created>
  <dcterms:modified xsi:type="dcterms:W3CDTF">2018-01-14T09:05:00Z</dcterms:modified>
</cp:coreProperties>
</file>