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BEE" w:rsidRPr="001B53F8" w:rsidRDefault="00642BEE" w:rsidP="00642BEE">
      <w:pPr>
        <w:spacing w:after="0" w:line="360" w:lineRule="auto"/>
        <w:jc w:val="both"/>
        <w:rPr>
          <w:rFonts w:ascii="Times New Roman" w:hAnsi="Times New Roman" w:cs="Times New Roman"/>
          <w:b/>
          <w:sz w:val="24"/>
          <w:szCs w:val="24"/>
        </w:rPr>
      </w:pPr>
      <w:bookmarkStart w:id="0" w:name="_GoBack"/>
      <w:bookmarkEnd w:id="0"/>
      <w:r w:rsidRPr="001B53F8">
        <w:rPr>
          <w:rFonts w:ascii="Times New Roman" w:hAnsi="Times New Roman" w:cs="Times New Roman"/>
          <w:b/>
          <w:sz w:val="24"/>
          <w:szCs w:val="24"/>
        </w:rPr>
        <w:t>COĞRAFİ İŞARET BAŞVURUSUNUN REDDİNE İTİRAZ</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Başvurunun reddine itiraz süresi ne kadardır? </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ind w:firstLine="360"/>
        <w:jc w:val="both"/>
        <w:rPr>
          <w:rFonts w:ascii="Times New Roman" w:hAnsi="Times New Roman" w:cs="Times New Roman"/>
          <w:sz w:val="24"/>
          <w:szCs w:val="24"/>
        </w:rPr>
      </w:pPr>
      <w:r w:rsidRPr="001B53F8">
        <w:rPr>
          <w:rFonts w:ascii="Times New Roman" w:hAnsi="Times New Roman" w:cs="Times New Roman"/>
          <w:sz w:val="24"/>
          <w:szCs w:val="24"/>
        </w:rPr>
        <w:tab/>
        <w:t>Yukarıda da belirtildiği gibi, başvuru Kurum tarafından değerlendiril</w:t>
      </w:r>
      <w:r>
        <w:rPr>
          <w:rFonts w:ascii="Times New Roman" w:hAnsi="Times New Roman" w:cs="Times New Roman"/>
          <w:sz w:val="24"/>
          <w:szCs w:val="24"/>
        </w:rPr>
        <w:t>mekte</w:t>
      </w:r>
      <w:r w:rsidRPr="001B53F8">
        <w:rPr>
          <w:rFonts w:ascii="Times New Roman" w:hAnsi="Times New Roman" w:cs="Times New Roman"/>
          <w:sz w:val="24"/>
          <w:szCs w:val="24"/>
        </w:rPr>
        <w:t xml:space="preserve"> ve bu değerlendirme sonucunda şartları sağlamadığı kanaatine varılırsa, reddedilmektedir. İşte Kurum’un bu yönde bir karar vermesi üzerine, başvurusu reddedilen kişi Kurum’a itiraz edebilmektedir. Ancak başvurunun ret nedeni, başvuruda kimlik bilgilerinin eksik olması ise bu durumda Kurum’un ret kararı kesin olup, buna itiraz olanağı söz konusu değildir. </w:t>
      </w:r>
    </w:p>
    <w:p w:rsidR="00642BEE" w:rsidRPr="001B53F8" w:rsidRDefault="00642BEE" w:rsidP="00642BEE">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İtiraz süresi: kararın bildirim tarihinden itibaren iki aydır (SMK m. 40.1). </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2 Başvurunun reddine itirazın şekli nasıldır?</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Başvurunun reddine itiraz gerekçeli ve yazılı olmalıdır (SMK m. 40.1). İtiraz yapılırken; itiraza ilişkin gerekçelerin belirtildiği imzalı itiraz formu elektronik ortamda doldurulmalıdır (Yönetmelik m. 39.1). </w:t>
      </w: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İtiraza ilişkin ücretin, itiraz süresi içinde ödenmesi ve ödendiğine ilişkin bilginin aynı süre içinde Kurum’a sunulması da zorunludur. Kamu kurum ve kuruluşlarınca yapılan itirazlardan ücret alınmamaktadır (SMK m. 40.3).</w:t>
      </w: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İtiraza ilişkin gerekçelerin veya itiraz ücretinin ödendiğine ilişkin bilginin süresi içinde Kurum’a sunulmaması durumunda itiraz yapılmamış sayılmaktadır (Yönetmelik m. 39.3). </w:t>
      </w:r>
    </w:p>
    <w:p w:rsidR="00642BEE" w:rsidRPr="001B53F8" w:rsidRDefault="00642BEE" w:rsidP="00642BEE">
      <w:pPr>
        <w:spacing w:after="0" w:line="360" w:lineRule="auto"/>
        <w:ind w:firstLine="708"/>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3. Başvurunun reddine itiraz, hangi makam tarafından incelemektedir? </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ind w:firstLine="708"/>
        <w:jc w:val="both"/>
        <w:rPr>
          <w:rFonts w:ascii="Times New Roman" w:eastAsia="Times New Roman" w:hAnsi="Times New Roman" w:cs="Times New Roman"/>
          <w:sz w:val="24"/>
          <w:szCs w:val="24"/>
          <w:lang w:eastAsia="tr-TR"/>
        </w:rPr>
      </w:pPr>
      <w:r w:rsidRPr="001B53F8">
        <w:rPr>
          <w:rFonts w:ascii="Times New Roman" w:hAnsi="Times New Roman" w:cs="Times New Roman"/>
          <w:sz w:val="24"/>
          <w:szCs w:val="24"/>
        </w:rPr>
        <w:t xml:space="preserve">İtiraz Kurum’a yapılmakla beraber, itirazı, Kurum değil, Kurul incelemektedir (SMK m. 40.4). Kurul’dan kastedilen, </w:t>
      </w:r>
      <w:r w:rsidRPr="001B53F8">
        <w:rPr>
          <w:rFonts w:ascii="Times New Roman" w:eastAsia="Times New Roman" w:hAnsi="Times New Roman" w:cs="Times New Roman"/>
          <w:sz w:val="24"/>
          <w:szCs w:val="24"/>
          <w:lang w:eastAsia="tr-TR"/>
        </w:rPr>
        <w:t>Yeniden İnceleme ve Değerlendirme Dairesi Başkanlığı bünyesinde yer alan Kuruldur (Bkz. SMK m. 2.1.f)</w:t>
      </w:r>
    </w:p>
    <w:p w:rsidR="00642BEE" w:rsidRPr="001B53F8" w:rsidRDefault="00642BEE" w:rsidP="00642BEE">
      <w:pPr>
        <w:spacing w:after="0" w:line="360" w:lineRule="auto"/>
        <w:ind w:firstLine="708"/>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4. Başvurunun reddine itirazda ileri sürülen hususların değerlendirilmesi için görüş alınması gerekirse, ücret kim tarafından ödenir? </w:t>
      </w:r>
    </w:p>
    <w:p w:rsidR="00642BEE" w:rsidRPr="001B53F8" w:rsidRDefault="00642BEE" w:rsidP="00642BEE">
      <w:pPr>
        <w:spacing w:after="0" w:line="360" w:lineRule="auto"/>
        <w:jc w:val="both"/>
        <w:rPr>
          <w:rFonts w:ascii="Times New Roman" w:hAnsi="Times New Roman" w:cs="Times New Roman"/>
          <w:sz w:val="24"/>
          <w:szCs w:val="24"/>
          <w:u w:val="single"/>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Kurul itirazda ileri sürülen hususların değerlendirilmesi için ilgili kurum veya kuruluşlardan görüş talep edebilmektedir. Görüş için ilgili kurum ve kuruluşlar tarafından ücret talep edilmesi h</w:t>
      </w:r>
      <w:r>
        <w:rPr>
          <w:rFonts w:ascii="Times New Roman" w:hAnsi="Times New Roman" w:cs="Times New Roman"/>
          <w:sz w:val="24"/>
          <w:szCs w:val="24"/>
        </w:rPr>
        <w:t>a</w:t>
      </w:r>
      <w:r w:rsidRPr="001B53F8">
        <w:rPr>
          <w:rFonts w:ascii="Times New Roman" w:hAnsi="Times New Roman" w:cs="Times New Roman"/>
          <w:sz w:val="24"/>
          <w:szCs w:val="24"/>
        </w:rPr>
        <w:t>linde söz konusu ücret itiraz eden tarafından öden</w:t>
      </w:r>
      <w:r>
        <w:rPr>
          <w:rFonts w:ascii="Times New Roman" w:hAnsi="Times New Roman" w:cs="Times New Roman"/>
          <w:sz w:val="24"/>
          <w:szCs w:val="24"/>
        </w:rPr>
        <w:t>mekted</w:t>
      </w:r>
      <w:r w:rsidRPr="001B53F8">
        <w:rPr>
          <w:rFonts w:ascii="Times New Roman" w:hAnsi="Times New Roman" w:cs="Times New Roman"/>
          <w:sz w:val="24"/>
          <w:szCs w:val="24"/>
        </w:rPr>
        <w:t>ir (SMK m. 40.4).</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VIII. COĞRAFİ İŞARET BAŞVURUSUNUN YAYIMLANMASI</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Coğrafi işaret başvuruları nerede yayımlanmaktadır? </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Yukarıda da belirtildiği gibi Kurum başvuruyu Kanun ve Yönetmelik’te aranan şartlara uygunluk açısından değerlendirmekte, bu değerlendirme </w:t>
      </w:r>
      <w:r>
        <w:rPr>
          <w:rFonts w:ascii="Times New Roman" w:hAnsi="Times New Roman" w:cs="Times New Roman"/>
          <w:sz w:val="24"/>
          <w:szCs w:val="24"/>
        </w:rPr>
        <w:t xml:space="preserve">sonucunda </w:t>
      </w:r>
      <w:r w:rsidRPr="001B53F8">
        <w:rPr>
          <w:rFonts w:ascii="Times New Roman" w:hAnsi="Times New Roman" w:cs="Times New Roman"/>
          <w:sz w:val="24"/>
          <w:szCs w:val="24"/>
        </w:rPr>
        <w:t>uygun bulun</w:t>
      </w:r>
      <w:r>
        <w:rPr>
          <w:rFonts w:ascii="Times New Roman" w:hAnsi="Times New Roman" w:cs="Times New Roman"/>
          <w:sz w:val="24"/>
          <w:szCs w:val="24"/>
        </w:rPr>
        <w:t xml:space="preserve">an başvurular </w:t>
      </w:r>
      <w:r w:rsidRPr="001B53F8">
        <w:rPr>
          <w:rFonts w:ascii="Times New Roman" w:hAnsi="Times New Roman" w:cs="Times New Roman"/>
          <w:sz w:val="24"/>
          <w:szCs w:val="24"/>
        </w:rPr>
        <w:t xml:space="preserve">yayımlanmaktadır. </w:t>
      </w:r>
    </w:p>
    <w:p w:rsidR="00642BEE" w:rsidRPr="001B53F8" w:rsidRDefault="00642BEE" w:rsidP="00642BEE">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 </w:t>
      </w:r>
      <w:r w:rsidRPr="001B53F8">
        <w:rPr>
          <w:rFonts w:ascii="Times New Roman" w:hAnsi="Times New Roman" w:cs="Times New Roman"/>
          <w:sz w:val="24"/>
          <w:szCs w:val="24"/>
        </w:rPr>
        <w:tab/>
      </w:r>
      <w:r>
        <w:rPr>
          <w:rFonts w:ascii="Times New Roman" w:hAnsi="Times New Roman" w:cs="Times New Roman"/>
          <w:sz w:val="24"/>
          <w:szCs w:val="24"/>
        </w:rPr>
        <w:t>B</w:t>
      </w:r>
      <w:r w:rsidRPr="001B53F8">
        <w:rPr>
          <w:rFonts w:ascii="Times New Roman" w:hAnsi="Times New Roman" w:cs="Times New Roman"/>
          <w:sz w:val="24"/>
          <w:szCs w:val="24"/>
        </w:rPr>
        <w:t xml:space="preserve">aşvurular, </w:t>
      </w:r>
      <w:r w:rsidRPr="001B53F8">
        <w:rPr>
          <w:rFonts w:ascii="Times New Roman" w:hAnsi="Times New Roman" w:cs="Times New Roman"/>
          <w:b/>
          <w:sz w:val="24"/>
          <w:szCs w:val="24"/>
        </w:rPr>
        <w:t>Resmi Coğrafi İşaret ve Geleneksel Ürün Adı Bülteni</w:t>
      </w:r>
      <w:r w:rsidRPr="001B53F8">
        <w:rPr>
          <w:rFonts w:ascii="Times New Roman" w:hAnsi="Times New Roman" w:cs="Times New Roman"/>
          <w:sz w:val="24"/>
          <w:szCs w:val="24"/>
        </w:rPr>
        <w:t xml:space="preserve">’nde yayımlanmaktadır (SMK m. 38.5). </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w:t>
      </w:r>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Başvuruların Bülten’de yayımlanacağına ilişkin SMK düzenlemesi, yeni bir düzenlemedir; 555 sayılı KHK’dan farklı olarak düzenlenmiştir. 555 sayılı mülga KHK’da, coğrafi işaret başvurularının Resm</w:t>
      </w:r>
      <w:r>
        <w:rPr>
          <w:rFonts w:ascii="Times New Roman" w:hAnsi="Times New Roman" w:cs="Times New Roman"/>
          <w:i/>
          <w:sz w:val="24"/>
          <w:szCs w:val="24"/>
        </w:rPr>
        <w:t>i</w:t>
      </w:r>
      <w:r w:rsidRPr="001B53F8">
        <w:rPr>
          <w:rFonts w:ascii="Times New Roman" w:hAnsi="Times New Roman" w:cs="Times New Roman"/>
          <w:i/>
          <w:sz w:val="24"/>
          <w:szCs w:val="24"/>
        </w:rPr>
        <w:t xml:space="preserve"> Gazete’de ve yerel gazetede yayımlanması; ayrıca mahreç işareti başvurularında bunlara ek olarak, başvurunun Resmi Gazete’de ilan edildiğine ilişkin bilgi ilanının, yurt çapında dağıtımı olan en yüksek tirajlı günlük iki gazeteden birinde ilan yoluyla yayımlanması zorunluydu. Karş. 555 sayılı KHK m. 9.3)</w:t>
      </w:r>
    </w:p>
    <w:p w:rsidR="00642BEE" w:rsidRPr="001B53F8" w:rsidRDefault="00642BEE" w:rsidP="00642BEE">
      <w:pPr>
        <w:spacing w:after="0" w:line="360" w:lineRule="auto"/>
        <w:jc w:val="both"/>
        <w:rPr>
          <w:rFonts w:ascii="Times New Roman" w:hAnsi="Times New Roman" w:cs="Times New Roman"/>
          <w:i/>
          <w:sz w:val="24"/>
          <w:szCs w:val="24"/>
        </w:rPr>
      </w:pPr>
    </w:p>
    <w:p w:rsidR="00642BEE" w:rsidRPr="001B53F8" w:rsidRDefault="00642BEE" w:rsidP="00642BEE">
      <w:pP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w:t>
      </w:r>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Bir coğrafi işaretin tescili için yapılan başvuru, SMK’nın yayımı tarihinden önce yapılmışsa, başvuru, başvuru tarihinde yürü</w:t>
      </w:r>
      <w:r>
        <w:rPr>
          <w:rFonts w:ascii="Times New Roman" w:hAnsi="Times New Roman" w:cs="Times New Roman"/>
          <w:i/>
          <w:sz w:val="24"/>
          <w:szCs w:val="24"/>
        </w:rPr>
        <w:t>rlü</w:t>
      </w:r>
      <w:r w:rsidRPr="001B53F8">
        <w:rPr>
          <w:rFonts w:ascii="Times New Roman" w:hAnsi="Times New Roman" w:cs="Times New Roman"/>
          <w:i/>
          <w:sz w:val="24"/>
          <w:szCs w:val="24"/>
        </w:rPr>
        <w:t>kte olan mevzuata, diğer bir deyişle, 555 sayılı KHK’ya göre sonuçlandırılmaktadır. Ancak Kanunun yayımı tarihinden önce Enstitü</w:t>
      </w:r>
      <w:r>
        <w:rPr>
          <w:rFonts w:ascii="Times New Roman" w:hAnsi="Times New Roman" w:cs="Times New Roman"/>
          <w:i/>
          <w:sz w:val="24"/>
          <w:szCs w:val="24"/>
        </w:rPr>
        <w:t>’</w:t>
      </w:r>
      <w:r w:rsidRPr="001B53F8">
        <w:rPr>
          <w:rFonts w:ascii="Times New Roman" w:hAnsi="Times New Roman" w:cs="Times New Roman"/>
          <w:i/>
          <w:sz w:val="24"/>
          <w:szCs w:val="24"/>
        </w:rPr>
        <w:t>ye</w:t>
      </w:r>
      <w:r>
        <w:rPr>
          <w:rFonts w:ascii="Times New Roman" w:hAnsi="Times New Roman" w:cs="Times New Roman"/>
          <w:i/>
          <w:sz w:val="24"/>
          <w:szCs w:val="24"/>
        </w:rPr>
        <w:t xml:space="preserve"> (Kurum’a)</w:t>
      </w:r>
      <w:r w:rsidRPr="001B53F8">
        <w:rPr>
          <w:rFonts w:ascii="Times New Roman" w:hAnsi="Times New Roman" w:cs="Times New Roman"/>
          <w:i/>
          <w:sz w:val="24"/>
          <w:szCs w:val="24"/>
        </w:rPr>
        <w:t xml:space="preserve"> yapılmış olup da henüz yayımlanmamış coğrafi işaret başvuruları, itiraz süresi bakımından mülga 555 sayılı Kanun Hükmünde Kararname hükümleri saklı kalmak şartıyla Bülten’de yayımlanmaktadır. Bkz. SMK geçici m. 1.1)</w:t>
      </w:r>
    </w:p>
    <w:p w:rsidR="00642BEE" w:rsidRPr="001B53F8" w:rsidRDefault="00642BEE" w:rsidP="00642BEE">
      <w:pPr>
        <w:spacing w:after="0" w:line="360" w:lineRule="auto"/>
        <w:jc w:val="both"/>
        <w:rPr>
          <w:rFonts w:ascii="Times New Roman" w:hAnsi="Times New Roman" w:cs="Times New Roman"/>
          <w:i/>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Coğrafi işaret başvurusunun Bülten’deki yayımında hangi bilgiler yer almalıdır? </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Coğrafi işaret başvurusunun Bülten’deki yayımında şu bilgiler yer almaktadır:</w:t>
      </w:r>
    </w:p>
    <w:p w:rsidR="00642BEE" w:rsidRPr="001B53F8" w:rsidRDefault="00642BEE" w:rsidP="00642BEE">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a) Başvuru numarası ve tarihi,</w:t>
      </w:r>
    </w:p>
    <w:p w:rsidR="00642BEE" w:rsidRPr="001B53F8" w:rsidRDefault="00642BEE" w:rsidP="00642BEE">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b) Başvuru yapan</w:t>
      </w:r>
      <w:r>
        <w:rPr>
          <w:rFonts w:ascii="Times New Roman" w:hAnsi="Times New Roman" w:cs="Times New Roman"/>
          <w:sz w:val="24"/>
          <w:szCs w:val="24"/>
        </w:rPr>
        <w:t>ın kimlik ve iletişim bilgileri,</w:t>
      </w:r>
    </w:p>
    <w:p w:rsidR="00642BEE" w:rsidRPr="001B53F8" w:rsidRDefault="00642BEE" w:rsidP="00642BEE">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 xml:space="preserve">c) Coğrafi </w:t>
      </w:r>
      <w:r>
        <w:rPr>
          <w:rFonts w:ascii="Times New Roman" w:hAnsi="Times New Roman" w:cs="Times New Roman"/>
          <w:sz w:val="24"/>
          <w:szCs w:val="24"/>
        </w:rPr>
        <w:t>işaret başvurusunun adı ve türü,</w:t>
      </w:r>
    </w:p>
    <w:p w:rsidR="00642BEE" w:rsidRPr="001B53F8" w:rsidRDefault="00642BEE" w:rsidP="00642BEE">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ç) Ürün ve ürün grubu,</w:t>
      </w:r>
    </w:p>
    <w:p w:rsidR="00642BEE" w:rsidRPr="001B53F8" w:rsidRDefault="00642BEE" w:rsidP="00642BEE">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d) Coğrafi alanın sınırları,</w:t>
      </w:r>
    </w:p>
    <w:p w:rsidR="00642BEE" w:rsidRPr="001B53F8" w:rsidRDefault="00642BEE" w:rsidP="00642BEE">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e) Ürünün tanımı</w:t>
      </w:r>
      <w:r>
        <w:rPr>
          <w:rFonts w:ascii="Times New Roman" w:hAnsi="Times New Roman" w:cs="Times New Roman"/>
          <w:sz w:val="24"/>
          <w:szCs w:val="24"/>
        </w:rPr>
        <w:t xml:space="preserve"> ve coğrafi alan ile bağlantısı,</w:t>
      </w:r>
    </w:p>
    <w:p w:rsidR="00642BEE" w:rsidRPr="001B53F8" w:rsidRDefault="00642BEE" w:rsidP="00642BEE">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f) Üretim metodu,</w:t>
      </w:r>
    </w:p>
    <w:p w:rsidR="00642BEE" w:rsidRPr="001B53F8" w:rsidRDefault="00642BEE" w:rsidP="00642BEE">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 xml:space="preserve">g) Mahreç işareti başvurularında; ürünün üretimi, işlenmesi ve ürüne ilişkin işlemlerden hangilerinin belirlenmiş coğrafi </w:t>
      </w:r>
      <w:r>
        <w:rPr>
          <w:rFonts w:ascii="Times New Roman" w:hAnsi="Times New Roman" w:cs="Times New Roman"/>
          <w:sz w:val="24"/>
          <w:szCs w:val="24"/>
        </w:rPr>
        <w:t>alan sınırları içinde yapıldığı,</w:t>
      </w:r>
    </w:p>
    <w:p w:rsidR="00642BEE" w:rsidRPr="001B53F8" w:rsidRDefault="00642BEE" w:rsidP="00642BEE">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ğ) Denetim</w:t>
      </w:r>
      <w:r>
        <w:rPr>
          <w:rFonts w:ascii="Times New Roman" w:hAnsi="Times New Roman" w:cs="Times New Roman"/>
          <w:sz w:val="24"/>
          <w:szCs w:val="24"/>
        </w:rPr>
        <w:t xml:space="preserve"> biçiminin ayrıntılı açıklaması,</w:t>
      </w:r>
    </w:p>
    <w:p w:rsidR="00642BEE" w:rsidRPr="001B53F8" w:rsidRDefault="00642BEE" w:rsidP="00642BEE">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h) Coğrafi işaretin kullanım biçimi, varsa etiketleme ve amb</w:t>
      </w:r>
      <w:r>
        <w:rPr>
          <w:rFonts w:ascii="Times New Roman" w:hAnsi="Times New Roman" w:cs="Times New Roman"/>
          <w:sz w:val="24"/>
          <w:szCs w:val="24"/>
        </w:rPr>
        <w:t>alajlamaya ilişkin özel usuller,</w:t>
      </w:r>
    </w:p>
    <w:p w:rsidR="00642BEE" w:rsidRPr="001B53F8" w:rsidRDefault="00642BEE" w:rsidP="00642BEE">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ı) Yabancı ülke kaynaklı başvurularda tescile konu ibarenin Latin alfabesi dışındaki harfleri içermesi halinde, bunların Latin alfabesindeki karşılığı ve varsa Türkçe çevirisi</w:t>
      </w:r>
      <w:r>
        <w:rPr>
          <w:rFonts w:ascii="Times New Roman" w:hAnsi="Times New Roman" w:cs="Times New Roman"/>
          <w:sz w:val="24"/>
          <w:szCs w:val="24"/>
        </w:rPr>
        <w:t>,</w:t>
      </w:r>
    </w:p>
    <w:p w:rsidR="00642BEE" w:rsidRPr="001B53F8" w:rsidRDefault="00642BEE" w:rsidP="00642BEE">
      <w:pPr>
        <w:spacing w:after="0" w:line="360" w:lineRule="auto"/>
        <w:ind w:left="708"/>
        <w:jc w:val="both"/>
        <w:rPr>
          <w:rFonts w:ascii="Times New Roman" w:hAnsi="Times New Roman" w:cs="Times New Roman"/>
          <w:sz w:val="24"/>
          <w:szCs w:val="24"/>
        </w:rPr>
      </w:pPr>
      <w:r w:rsidRPr="001B53F8">
        <w:rPr>
          <w:rFonts w:ascii="Times New Roman" w:hAnsi="Times New Roman" w:cs="Times New Roman"/>
          <w:sz w:val="24"/>
          <w:szCs w:val="24"/>
        </w:rPr>
        <w:t>i) Varsa vekil bilgileri (Yönetmelik m. 38.1).</w:t>
      </w:r>
    </w:p>
    <w:p w:rsidR="00642BEE" w:rsidRPr="001B53F8" w:rsidRDefault="00642BEE" w:rsidP="00642BEE">
      <w:pPr>
        <w:spacing w:after="0" w:line="360" w:lineRule="auto"/>
        <w:jc w:val="both"/>
        <w:rPr>
          <w:rFonts w:ascii="Times New Roman" w:hAnsi="Times New Roman" w:cs="Times New Roman"/>
          <w:b/>
          <w:sz w:val="24"/>
          <w:szCs w:val="24"/>
        </w:rPr>
      </w:pPr>
    </w:p>
    <w:p w:rsidR="00642BEE" w:rsidRPr="001B53F8" w:rsidRDefault="00642BEE" w:rsidP="00642BEE">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IX. BAŞVURUYA İTİRAZ</w:t>
      </w:r>
    </w:p>
    <w:p w:rsidR="00642BEE" w:rsidRPr="001B53F8" w:rsidRDefault="00642BEE" w:rsidP="00642BEE">
      <w:pPr>
        <w:spacing w:after="0" w:line="360" w:lineRule="auto"/>
        <w:jc w:val="both"/>
        <w:rPr>
          <w:rFonts w:ascii="Times New Roman" w:hAnsi="Times New Roman" w:cs="Times New Roman"/>
          <w:b/>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1. Başvuruya itiraz süresi ne kadardır? </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ind w:firstLine="708"/>
        <w:jc w:val="both"/>
        <w:rPr>
          <w:rFonts w:ascii="Times New Roman" w:hAnsi="Times New Roman" w:cs="Times New Roman"/>
          <w:b/>
          <w:sz w:val="24"/>
          <w:szCs w:val="24"/>
        </w:rPr>
      </w:pPr>
      <w:r w:rsidRPr="001B53F8">
        <w:rPr>
          <w:rFonts w:ascii="Times New Roman" w:hAnsi="Times New Roman" w:cs="Times New Roman"/>
          <w:sz w:val="24"/>
          <w:szCs w:val="24"/>
        </w:rPr>
        <w:t xml:space="preserve">Coğrafi işaret başvurunun Bülten’de yayımlandığı tarihten itibaren </w:t>
      </w:r>
      <w:r w:rsidRPr="001B53F8">
        <w:rPr>
          <w:rFonts w:ascii="Times New Roman" w:hAnsi="Times New Roman" w:cs="Times New Roman"/>
          <w:b/>
          <w:sz w:val="24"/>
          <w:szCs w:val="24"/>
          <w:u w:val="single"/>
        </w:rPr>
        <w:t>üç ay içinde</w:t>
      </w:r>
      <w:r w:rsidRPr="001B53F8">
        <w:rPr>
          <w:rFonts w:ascii="Times New Roman" w:hAnsi="Times New Roman" w:cs="Times New Roman"/>
          <w:sz w:val="24"/>
          <w:szCs w:val="24"/>
        </w:rPr>
        <w:t xml:space="preserve"> itirazda bulunulabilmektedir (SMK m. 40.2). </w:t>
      </w:r>
    </w:p>
    <w:p w:rsidR="00642BEE" w:rsidRPr="001B53F8" w:rsidRDefault="00642BEE" w:rsidP="00642BEE">
      <w:pP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w:t>
      </w:r>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xml:space="preserve">: Başvurulara itiraz süresinin üç ay olduğuna ilişkin SMK düzenlemesi, yeni bir düzenlemedir; 555 sayılı KHK’dan farklı olarak düzenlenmiştir. 555 sayılı mülga KHK’da, coğrafi işaret başvurularına itiraz süresi altı ay olarak düzenlenmiştir. Karş. 555 sayılı KHK m. 11). </w:t>
      </w:r>
    </w:p>
    <w:p w:rsidR="00642BEE" w:rsidRPr="001B53F8" w:rsidRDefault="00642BEE" w:rsidP="00642BEE">
      <w:pPr>
        <w:spacing w:after="0" w:line="360" w:lineRule="auto"/>
        <w:jc w:val="both"/>
        <w:rPr>
          <w:rFonts w:ascii="Times New Roman" w:hAnsi="Times New Roman" w:cs="Times New Roman"/>
          <w:i/>
          <w:sz w:val="24"/>
          <w:szCs w:val="24"/>
        </w:rPr>
      </w:pPr>
    </w:p>
    <w:p w:rsidR="00642BEE" w:rsidRPr="001B53F8" w:rsidRDefault="00642BEE" w:rsidP="00642BEE">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sz w:val="24"/>
          <w:szCs w:val="24"/>
          <w:u w:val="single"/>
        </w:rPr>
        <w:t>Çıkmış sorulardan örnek:</w:t>
      </w:r>
      <w:r w:rsidRPr="001B53F8">
        <w:rPr>
          <w:rFonts w:ascii="Times New Roman" w:hAnsi="Times New Roman" w:cs="Times New Roman"/>
          <w:b/>
          <w:bCs/>
          <w:color w:val="000000"/>
          <w:sz w:val="24"/>
          <w:szCs w:val="24"/>
        </w:rPr>
        <w:t xml:space="preserve"> </w:t>
      </w:r>
    </w:p>
    <w:p w:rsidR="00642BEE" w:rsidRPr="001B53F8" w:rsidRDefault="00642BEE" w:rsidP="00642BEE">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Coğrafi işaret başvurusuna karşı itiraz süresi başvurunun … yayın tarihinden itibaren ne kadardır?</w:t>
      </w:r>
    </w:p>
    <w:p w:rsidR="00642BEE" w:rsidRPr="001B53F8" w:rsidRDefault="00642BEE" w:rsidP="00642BEE">
      <w:pPr>
        <w:widowControl w:val="0"/>
        <w:pBdr>
          <w:top w:val="single" w:sz="4" w:space="1" w:color="auto"/>
          <w:left w:val="single" w:sz="4" w:space="1" w:color="auto"/>
          <w:bottom w:val="single" w:sz="4" w:space="1" w:color="auto"/>
          <w:right w:val="single" w:sz="4" w:space="1" w:color="auto"/>
        </w:pBdr>
        <w:tabs>
          <w:tab w:val="left" w:pos="622"/>
          <w:tab w:val="left" w:pos="2947"/>
        </w:tabs>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3</w:t>
      </w:r>
      <w:r w:rsidRPr="001B53F8">
        <w:rPr>
          <w:rFonts w:ascii="Times New Roman" w:hAnsi="Times New Roman" w:cs="Times New Roman"/>
          <w:spacing w:val="-1"/>
          <w:sz w:val="24"/>
          <w:szCs w:val="24"/>
        </w:rPr>
        <w:t xml:space="preserve"> </w:t>
      </w:r>
      <w:r w:rsidRPr="001B53F8">
        <w:rPr>
          <w:rFonts w:ascii="Times New Roman" w:hAnsi="Times New Roman" w:cs="Times New Roman"/>
          <w:sz w:val="24"/>
          <w:szCs w:val="24"/>
        </w:rPr>
        <w:t>ay</w:t>
      </w:r>
      <w:r w:rsidRPr="001B53F8">
        <w:rPr>
          <w:rFonts w:ascii="Times New Roman" w:hAnsi="Times New Roman" w:cs="Times New Roman"/>
          <w:sz w:val="24"/>
          <w:szCs w:val="24"/>
        </w:rPr>
        <w:tab/>
      </w:r>
    </w:p>
    <w:p w:rsidR="00642BEE" w:rsidRPr="001B53F8" w:rsidRDefault="00642BEE" w:rsidP="00642BEE">
      <w:pPr>
        <w:widowControl w:val="0"/>
        <w:pBdr>
          <w:top w:val="single" w:sz="4" w:space="1" w:color="auto"/>
          <w:left w:val="single" w:sz="4" w:space="1" w:color="auto"/>
          <w:bottom w:val="single" w:sz="4" w:space="1" w:color="auto"/>
          <w:right w:val="single" w:sz="4" w:space="1" w:color="auto"/>
        </w:pBdr>
        <w:tabs>
          <w:tab w:val="left" w:pos="622"/>
          <w:tab w:val="left" w:pos="2947"/>
        </w:tabs>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6</w:t>
      </w:r>
      <w:r w:rsidRPr="001B53F8">
        <w:rPr>
          <w:rFonts w:ascii="Times New Roman" w:hAnsi="Times New Roman" w:cs="Times New Roman"/>
          <w:spacing w:val="-3"/>
          <w:sz w:val="24"/>
          <w:szCs w:val="24"/>
        </w:rPr>
        <w:t xml:space="preserve"> </w:t>
      </w:r>
      <w:r w:rsidRPr="001B53F8">
        <w:rPr>
          <w:rFonts w:ascii="Times New Roman" w:hAnsi="Times New Roman" w:cs="Times New Roman"/>
          <w:sz w:val="24"/>
          <w:szCs w:val="24"/>
        </w:rPr>
        <w:t>ay</w:t>
      </w:r>
    </w:p>
    <w:p w:rsidR="00642BEE" w:rsidRPr="001B53F8" w:rsidRDefault="00642BEE" w:rsidP="00642BEE">
      <w:pPr>
        <w:widowControl w:val="0"/>
        <w:pBdr>
          <w:top w:val="single" w:sz="4" w:space="1" w:color="auto"/>
          <w:left w:val="single" w:sz="4" w:space="1" w:color="auto"/>
          <w:bottom w:val="single" w:sz="4" w:space="1" w:color="auto"/>
          <w:right w:val="single" w:sz="4" w:space="1" w:color="auto"/>
        </w:pBdr>
        <w:tabs>
          <w:tab w:val="left" w:pos="622"/>
          <w:tab w:val="left" w:pos="2947"/>
        </w:tabs>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pacing w:val="-1"/>
          <w:sz w:val="24"/>
          <w:szCs w:val="24"/>
        </w:rPr>
        <w:t xml:space="preserve"> </w:t>
      </w:r>
      <w:r w:rsidRPr="001B53F8">
        <w:rPr>
          <w:rFonts w:ascii="Times New Roman" w:hAnsi="Times New Roman" w:cs="Times New Roman"/>
          <w:sz w:val="24"/>
          <w:szCs w:val="24"/>
        </w:rPr>
        <w:t>9</w:t>
      </w:r>
      <w:r w:rsidRPr="001B53F8">
        <w:rPr>
          <w:rFonts w:ascii="Times New Roman" w:hAnsi="Times New Roman" w:cs="Times New Roman"/>
          <w:spacing w:val="-1"/>
          <w:sz w:val="24"/>
          <w:szCs w:val="24"/>
        </w:rPr>
        <w:t xml:space="preserve"> </w:t>
      </w:r>
      <w:r w:rsidRPr="001B53F8">
        <w:rPr>
          <w:rFonts w:ascii="Times New Roman" w:hAnsi="Times New Roman" w:cs="Times New Roman"/>
          <w:sz w:val="24"/>
          <w:szCs w:val="24"/>
        </w:rPr>
        <w:t>ay</w:t>
      </w:r>
    </w:p>
    <w:p w:rsidR="00642BEE" w:rsidRPr="001B53F8" w:rsidRDefault="00642BEE" w:rsidP="00642BEE">
      <w:pPr>
        <w:widowControl w:val="0"/>
        <w:pBdr>
          <w:top w:val="single" w:sz="4" w:space="1" w:color="auto"/>
          <w:left w:val="single" w:sz="4" w:space="1" w:color="auto"/>
          <w:bottom w:val="single" w:sz="4" w:space="1" w:color="auto"/>
          <w:right w:val="single" w:sz="4" w:space="1" w:color="auto"/>
        </w:pBdr>
        <w:tabs>
          <w:tab w:val="left" w:pos="622"/>
          <w:tab w:val="left" w:pos="2947"/>
        </w:tabs>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12</w:t>
      </w:r>
      <w:r w:rsidRPr="001B53F8">
        <w:rPr>
          <w:rFonts w:ascii="Times New Roman" w:hAnsi="Times New Roman" w:cs="Times New Roman"/>
          <w:spacing w:val="-4"/>
          <w:sz w:val="24"/>
          <w:szCs w:val="24"/>
        </w:rPr>
        <w:t xml:space="preserve"> </w:t>
      </w:r>
      <w:r w:rsidRPr="001B53F8">
        <w:rPr>
          <w:rFonts w:ascii="Times New Roman" w:hAnsi="Times New Roman" w:cs="Times New Roman"/>
          <w:sz w:val="24"/>
          <w:szCs w:val="24"/>
        </w:rPr>
        <w:t>ay</w:t>
      </w:r>
    </w:p>
    <w:p w:rsidR="00642BEE" w:rsidRPr="001B53F8" w:rsidRDefault="00642BEE" w:rsidP="00642BEE">
      <w:pPr>
        <w:widowControl w:val="0"/>
        <w:pBdr>
          <w:top w:val="single" w:sz="4" w:space="1" w:color="auto"/>
          <w:left w:val="single" w:sz="4" w:space="1" w:color="auto"/>
          <w:bottom w:val="single" w:sz="4" w:space="1" w:color="auto"/>
          <w:right w:val="single" w:sz="4" w:space="1" w:color="auto"/>
        </w:pBdr>
        <w:tabs>
          <w:tab w:val="left" w:pos="622"/>
          <w:tab w:val="left" w:pos="2947"/>
        </w:tabs>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(2009 Marka vekilliği sınavı no. 40)</w:t>
      </w:r>
    </w:p>
    <w:p w:rsidR="00642BEE" w:rsidRPr="001B53F8" w:rsidRDefault="00642BEE" w:rsidP="00642BEE">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sz w:val="24"/>
          <w:szCs w:val="24"/>
        </w:rPr>
      </w:pPr>
      <w:r w:rsidRPr="001B53F8">
        <w:rPr>
          <w:rFonts w:ascii="Times New Roman" w:hAnsi="Times New Roman" w:cs="Times New Roman"/>
          <w:i/>
          <w:sz w:val="24"/>
          <w:szCs w:val="24"/>
        </w:rPr>
        <w:t xml:space="preserve">Soru, SMK açısından cevaplandığı takdirde, doğru seçenek A olmalıdır. </w:t>
      </w:r>
    </w:p>
    <w:p w:rsidR="00642BEE" w:rsidRPr="001B53F8" w:rsidRDefault="00642BEE" w:rsidP="00642BEE">
      <w:pPr>
        <w:spacing w:after="0" w:line="360" w:lineRule="auto"/>
        <w:jc w:val="both"/>
        <w:rPr>
          <w:rFonts w:ascii="Times New Roman" w:hAnsi="Times New Roman" w:cs="Times New Roman"/>
          <w:i/>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2. Başvuruya kimler itiraz edebilmektedir? </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 başvurusuna: </w:t>
      </w:r>
    </w:p>
    <w:p w:rsidR="00642BEE" w:rsidRPr="001B53F8" w:rsidRDefault="00642BEE" w:rsidP="00642B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w:t>
      </w:r>
      <w:r w:rsidRPr="001B53F8">
        <w:rPr>
          <w:rFonts w:ascii="Times New Roman" w:hAnsi="Times New Roman" w:cs="Times New Roman"/>
          <w:sz w:val="24"/>
          <w:szCs w:val="24"/>
        </w:rPr>
        <w:t xml:space="preserve"> İlgili üçüncü kişiler itiraz edebilmektedir. </w:t>
      </w:r>
    </w:p>
    <w:p w:rsidR="00642BEE" w:rsidRPr="001B53F8" w:rsidRDefault="00642BEE" w:rsidP="00642BEE">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b)</w:t>
      </w:r>
      <w:r w:rsidRPr="001B53F8">
        <w:rPr>
          <w:rFonts w:ascii="Times New Roman" w:hAnsi="Times New Roman" w:cs="Times New Roman"/>
          <w:sz w:val="24"/>
          <w:szCs w:val="24"/>
        </w:rPr>
        <w:t xml:space="preserve"> Coğrafi işaretle aynı veya benzer ve önceden tescil edilmiş marka söz konusu ise, önceki tarihli hak sahibi itiraz edebilmektedir (SMK m. 40.2). </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3. Başvuruya hangi gerekçelerle itiraz edilebilir? </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SMK m. 40.2 hükmüne göre; ilgili kişiler coğrafi işaret başvurusuna şu gerekçelerle itiraz edilebilmektedir:</w:t>
      </w:r>
    </w:p>
    <w:p w:rsidR="00642BEE" w:rsidRPr="001B53F8" w:rsidRDefault="00642BEE" w:rsidP="00642BEE">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Başvuru konusu adın coğrafi işaret türlerinden birine dahil olmadığı (m. 33’e aykırılık), </w:t>
      </w:r>
    </w:p>
    <w:p w:rsidR="00642BEE" w:rsidRPr="001B53F8" w:rsidRDefault="00642BEE" w:rsidP="00642BEE">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Başvuru şartlarının sağlanmadığı gerekçesiyle (m. 37’ye aykırılık)</w:t>
      </w:r>
    </w:p>
    <w:p w:rsidR="00642BEE" w:rsidRPr="001B53F8" w:rsidRDefault="00642BEE" w:rsidP="00642BEE">
      <w:pPr>
        <w:pStyle w:val="ListeParagraf"/>
        <w:numPr>
          <w:ilvl w:val="0"/>
          <w:numId w:val="1"/>
        </w:numPr>
        <w:spacing w:after="0" w:line="360" w:lineRule="auto"/>
        <w:ind w:left="0" w:firstLine="360"/>
        <w:jc w:val="both"/>
        <w:rPr>
          <w:rFonts w:ascii="Times New Roman" w:hAnsi="Times New Roman" w:cs="Times New Roman"/>
          <w:sz w:val="24"/>
          <w:szCs w:val="24"/>
        </w:rPr>
      </w:pPr>
      <w:r w:rsidRPr="001B53F8">
        <w:rPr>
          <w:rFonts w:ascii="Times New Roman" w:hAnsi="Times New Roman" w:cs="Times New Roman"/>
          <w:sz w:val="24"/>
          <w:szCs w:val="24"/>
        </w:rPr>
        <w:t>Yabancı ülke başvuruları için aranan ek şartları sağlanmadığı gerekçesiyle</w:t>
      </w:r>
      <w:r w:rsidRPr="001B53F8">
        <w:rPr>
          <w:rStyle w:val="DipnotBavurusu"/>
          <w:rFonts w:ascii="Times New Roman" w:hAnsi="Times New Roman"/>
          <w:sz w:val="24"/>
          <w:szCs w:val="24"/>
        </w:rPr>
        <w:footnoteReference w:id="1"/>
      </w:r>
      <w:r w:rsidRPr="001B53F8">
        <w:rPr>
          <w:rFonts w:ascii="Times New Roman" w:hAnsi="Times New Roman" w:cs="Times New Roman"/>
          <w:sz w:val="24"/>
          <w:szCs w:val="24"/>
        </w:rPr>
        <w:t xml:space="preserve"> (m. 39’a aykırılık)</w:t>
      </w:r>
      <w:r>
        <w:rPr>
          <w:rFonts w:ascii="Times New Roman" w:hAnsi="Times New Roman" w:cs="Times New Roman"/>
          <w:sz w:val="24"/>
          <w:szCs w:val="24"/>
        </w:rPr>
        <w:t>.</w:t>
      </w:r>
    </w:p>
    <w:p w:rsidR="00642BEE" w:rsidRPr="001B53F8" w:rsidRDefault="00642BEE" w:rsidP="00642BEE">
      <w:pPr>
        <w:pStyle w:val="ListeParagraf"/>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Önceki tarihli hak sahipleri ise başvuruya; </w:t>
      </w:r>
    </w:p>
    <w:p w:rsidR="00642BEE" w:rsidRPr="001B53F8" w:rsidRDefault="00642BEE" w:rsidP="00642BEE">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 başvurusundan önce tescil edilmiş bir marka söz konusu ise, </w:t>
      </w:r>
    </w:p>
    <w:p w:rsidR="00642BEE" w:rsidRPr="001B53F8" w:rsidRDefault="00642BEE" w:rsidP="00642BEE">
      <w:pPr>
        <w:pStyle w:val="ListeParagraf"/>
        <w:numPr>
          <w:ilvl w:val="0"/>
          <w:numId w:val="1"/>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Başvuru konusu coğrafi işaret bu marka ile aynı veya benzer ise, </w:t>
      </w:r>
    </w:p>
    <w:p w:rsidR="00642BEE" w:rsidRPr="001B53F8" w:rsidRDefault="00642BEE" w:rsidP="00642BEE">
      <w:pPr>
        <w:pStyle w:val="ListeParagraf"/>
        <w:numPr>
          <w:ilvl w:val="0"/>
          <w:numId w:val="1"/>
        </w:numPr>
        <w:spacing w:after="0" w:line="360" w:lineRule="auto"/>
        <w:ind w:left="0" w:firstLine="360"/>
        <w:jc w:val="both"/>
        <w:rPr>
          <w:rFonts w:ascii="Times New Roman" w:hAnsi="Times New Roman" w:cs="Times New Roman"/>
          <w:sz w:val="24"/>
          <w:szCs w:val="24"/>
        </w:rPr>
      </w:pPr>
      <w:r w:rsidRPr="001B53F8">
        <w:rPr>
          <w:rFonts w:ascii="Times New Roman" w:hAnsi="Times New Roman" w:cs="Times New Roman"/>
          <w:sz w:val="24"/>
          <w:szCs w:val="24"/>
        </w:rPr>
        <w:t>Markanın sahip olduğu itibar, ün ve kullanım süresi de göz önünde bulundurulduğunda, söz konusu ayniyet ya da benzerlik, markanın varlığına zarar veriyor veya gerçek kaynağı konusunda yanıltıcı olacak ise, itiraz edebilmektedir</w:t>
      </w:r>
      <w:r w:rsidRPr="001B53F8">
        <w:rPr>
          <w:rStyle w:val="DipnotBavurusu"/>
          <w:rFonts w:ascii="Times New Roman" w:hAnsi="Times New Roman"/>
          <w:sz w:val="24"/>
          <w:szCs w:val="24"/>
        </w:rPr>
        <w:footnoteReference w:id="2"/>
      </w:r>
      <w:r w:rsidRPr="001B53F8">
        <w:rPr>
          <w:rFonts w:ascii="Times New Roman" w:hAnsi="Times New Roman" w:cs="Times New Roman"/>
          <w:sz w:val="24"/>
          <w:szCs w:val="24"/>
        </w:rPr>
        <w:t xml:space="preserve"> (SMK m. 40.2). </w:t>
      </w:r>
    </w:p>
    <w:p w:rsidR="00642BEE" w:rsidRPr="001B53F8" w:rsidRDefault="00642BEE" w:rsidP="00642BEE">
      <w:pPr>
        <w:pStyle w:val="ListeParagraf"/>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4. Başvuruya itirazın şekli nasıldır?</w:t>
      </w:r>
    </w:p>
    <w:p w:rsidR="00642BEE" w:rsidRPr="001B53F8" w:rsidRDefault="00642BEE" w:rsidP="00642BEE">
      <w:pPr>
        <w:spacing w:after="0" w:line="360" w:lineRule="auto"/>
        <w:ind w:firstLine="708"/>
        <w:jc w:val="both"/>
        <w:rPr>
          <w:rFonts w:ascii="Times New Roman" w:hAnsi="Times New Roman" w:cs="Times New Roman"/>
          <w:sz w:val="24"/>
          <w:szCs w:val="24"/>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Başvuruya itiraz, gerekçeli ve yazılı olarak yapılmalıdır. İtiraza ilişkin gerekçeler, itiraz formunda belirtilmeli ve form imzalanmalıdır. İtiraz formu elektronik ortamda doldurulmaktadır (Yönetmelik m. 39.2). </w:t>
      </w:r>
      <w:r w:rsidRPr="001B53F8">
        <w:rPr>
          <w:rFonts w:ascii="Times New Roman" w:hAnsi="Times New Roman" w:cs="Times New Roman"/>
          <w:sz w:val="24"/>
          <w:szCs w:val="24"/>
        </w:rPr>
        <w:tab/>
      </w: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İtiraza ilişkin gerekçelerin süresi içinde Kurum’a sunulmaması durumunda itiraz yapılmamış sayılmaktadır (Yönetmelik m. 39.3). Benzer şekilde itiraza ilişkin ücretin, itiraz süresi içinde ödenmesi ve ödendiğine ilişkin bilginin aynı süre içinde Kurum’a sunulması da zorunludur. Ücretin süresinde ödenmemesi veya ödendiğine ilişkin bilginin süresi içinde Kurum’a sunulmaması halinde, itiraz yapılmamış sayılmaktadır. Kamu kurum ve kuruluşlarınca yapılan itirazlardan ücret alınmamaktadır (SMK m. 40.3). </w:t>
      </w: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lastRenderedPageBreak/>
        <w:t>Kurul, inceleme sırasında gerekli görmesi halinde taraflardan ek bilgi ve belge talep edebilmektedir. Ek bilgi ve belgelerin bildirim tarihinden itibaren bir ay içinde Kurul’a sunulmaması halinde itiraz, mevcut bilgi ve belgeler kapsamında incelenmektedir (Yönetmelik m. 39.5).</w:t>
      </w:r>
    </w:p>
    <w:p w:rsidR="00642BEE" w:rsidRPr="001B53F8" w:rsidRDefault="00642BEE" w:rsidP="00642BEE">
      <w:pPr>
        <w:spacing w:after="0" w:line="360" w:lineRule="auto"/>
        <w:ind w:firstLine="708"/>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5. </w:t>
      </w:r>
      <w:r>
        <w:rPr>
          <w:rFonts w:ascii="Times New Roman" w:hAnsi="Times New Roman" w:cs="Times New Roman"/>
          <w:b/>
          <w:sz w:val="24"/>
          <w:szCs w:val="24"/>
          <w:u w:val="single"/>
        </w:rPr>
        <w:t>Başvuruya itiraz</w:t>
      </w:r>
      <w:r w:rsidRPr="001B53F8">
        <w:rPr>
          <w:rFonts w:ascii="Times New Roman" w:hAnsi="Times New Roman" w:cs="Times New Roman"/>
          <w:b/>
          <w:sz w:val="24"/>
          <w:szCs w:val="24"/>
          <w:u w:val="single"/>
        </w:rPr>
        <w:t xml:space="preserve"> hangi makam tarafından incelemektedir? </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ind w:firstLine="708"/>
        <w:jc w:val="both"/>
        <w:rPr>
          <w:rFonts w:ascii="Times New Roman" w:eastAsia="Times New Roman" w:hAnsi="Times New Roman" w:cs="Times New Roman"/>
          <w:sz w:val="24"/>
          <w:szCs w:val="24"/>
          <w:lang w:eastAsia="tr-TR"/>
        </w:rPr>
      </w:pPr>
      <w:r w:rsidRPr="001B53F8">
        <w:rPr>
          <w:rFonts w:ascii="Times New Roman" w:hAnsi="Times New Roman" w:cs="Times New Roman"/>
          <w:sz w:val="24"/>
          <w:szCs w:val="24"/>
        </w:rPr>
        <w:t xml:space="preserve">İtiraz Kurum’a yapılmakla beraber, itirazı, Kurum değil, Kurul incelemektedir (SMK m. 40.4). Kurul’dan kastedilen, </w:t>
      </w:r>
      <w:r w:rsidRPr="001B53F8">
        <w:rPr>
          <w:rFonts w:ascii="Times New Roman" w:eastAsia="Times New Roman" w:hAnsi="Times New Roman" w:cs="Times New Roman"/>
          <w:sz w:val="24"/>
          <w:szCs w:val="24"/>
          <w:lang w:eastAsia="tr-TR"/>
        </w:rPr>
        <w:t>Yeniden İnceleme ve Değerlendirme Dairesi Başkanlığı bünyesinde yer alan Kuruldur (Bkz. SMK m. 2.1.f)</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6. Başvuruya itirazın incelenmesi aşamasında görüş talep edilebilir mi? </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Kurul, itirazda ileri sürülen hususların değerlendirilmesi için ilgili kurum veya kuruluşlardan bir ay içinde gönderilmek üzere görüş talep edebilmektedir. Görüş için ilgili kurum ve kuruluşlar tarafından ücret talep edilmesi halinde söz konusu ücret, itiraz eden tarafından bir ay içinde ilgili kurum veya kuruluşa ödenmelidir. Ödemeye ilişkin bilgi aynı süre içinde Kurum’a sunulmalıdır. Talep edilen ücretin süresi içinde ödenmemesi ve ödemeye ilişkin bilginin Kurum’a sunulmaması halinde</w:t>
      </w:r>
      <w:r>
        <w:rPr>
          <w:rFonts w:ascii="Times New Roman" w:hAnsi="Times New Roman" w:cs="Times New Roman"/>
          <w:sz w:val="24"/>
          <w:szCs w:val="24"/>
        </w:rPr>
        <w:t>,</w:t>
      </w:r>
      <w:r w:rsidRPr="001B53F8">
        <w:rPr>
          <w:rFonts w:ascii="Times New Roman" w:hAnsi="Times New Roman" w:cs="Times New Roman"/>
          <w:sz w:val="24"/>
          <w:szCs w:val="24"/>
        </w:rPr>
        <w:t xml:space="preserve"> itiraz</w:t>
      </w:r>
      <w:r>
        <w:rPr>
          <w:rFonts w:ascii="Times New Roman" w:hAnsi="Times New Roman" w:cs="Times New Roman"/>
          <w:sz w:val="24"/>
          <w:szCs w:val="24"/>
        </w:rPr>
        <w:t>,</w:t>
      </w:r>
      <w:r w:rsidRPr="001B53F8">
        <w:rPr>
          <w:rFonts w:ascii="Times New Roman" w:hAnsi="Times New Roman" w:cs="Times New Roman"/>
          <w:sz w:val="24"/>
          <w:szCs w:val="24"/>
        </w:rPr>
        <w:t xml:space="preserve"> mevcut bilgi ve belgeler kapsamında incelenmektedir (SMK m. 40.4; Yönetmelik m. 39.6). </w:t>
      </w:r>
    </w:p>
    <w:p w:rsidR="00642BEE" w:rsidRPr="001B53F8" w:rsidRDefault="00642BEE" w:rsidP="00642BEE">
      <w:pPr>
        <w:spacing w:after="0" w:line="360" w:lineRule="auto"/>
        <w:ind w:firstLine="708"/>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7. Başvuruya itiraz </w:t>
      </w:r>
      <w:r>
        <w:rPr>
          <w:rFonts w:ascii="Times New Roman" w:hAnsi="Times New Roman" w:cs="Times New Roman"/>
          <w:b/>
          <w:sz w:val="24"/>
          <w:szCs w:val="24"/>
          <w:u w:val="single"/>
        </w:rPr>
        <w:t>edilirse</w:t>
      </w:r>
      <w:r w:rsidRPr="001B53F8">
        <w:rPr>
          <w:rFonts w:ascii="Times New Roman" w:hAnsi="Times New Roman" w:cs="Times New Roman"/>
          <w:b/>
          <w:sz w:val="24"/>
          <w:szCs w:val="24"/>
          <w:u w:val="single"/>
        </w:rPr>
        <w:t xml:space="preserve">, bunun başvuru sahibine bildirilmesi gerekir mi? </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Başvuruya itiraz </w:t>
      </w:r>
      <w:r>
        <w:rPr>
          <w:rFonts w:ascii="Times New Roman" w:hAnsi="Times New Roman" w:cs="Times New Roman"/>
          <w:sz w:val="24"/>
          <w:szCs w:val="24"/>
        </w:rPr>
        <w:t>edilirse</w:t>
      </w:r>
      <w:r w:rsidRPr="001B53F8">
        <w:rPr>
          <w:rFonts w:ascii="Times New Roman" w:hAnsi="Times New Roman" w:cs="Times New Roman"/>
          <w:sz w:val="24"/>
          <w:szCs w:val="24"/>
        </w:rPr>
        <w:t xml:space="preserve">; itiraz </w:t>
      </w:r>
      <w:r>
        <w:rPr>
          <w:rFonts w:ascii="Times New Roman" w:hAnsi="Times New Roman" w:cs="Times New Roman"/>
          <w:sz w:val="24"/>
          <w:szCs w:val="24"/>
        </w:rPr>
        <w:t>edildiğine</w:t>
      </w:r>
      <w:r w:rsidRPr="001B53F8">
        <w:rPr>
          <w:rFonts w:ascii="Times New Roman" w:hAnsi="Times New Roman" w:cs="Times New Roman"/>
          <w:sz w:val="24"/>
          <w:szCs w:val="24"/>
        </w:rPr>
        <w:t xml:space="preserve"> ilişkin olarak başvuru sahibine bilgi verilerek görüşü istenmektedir (SMK m. 40.2). Başvuru yapanın, itiraza ilişkin görüşünü tebliğ tarihinden itibaren bir ay içinde Kurum’a bildirmemesi halinde itiraz, mevcut bilgi ve belgeler kapsamında incelenmektedir (Yönetmelik m. 39.4). </w:t>
      </w:r>
    </w:p>
    <w:p w:rsidR="00642BEE" w:rsidRPr="001B53F8" w:rsidRDefault="00642BEE" w:rsidP="00642BEE">
      <w:pPr>
        <w:spacing w:after="0" w:line="360" w:lineRule="auto"/>
        <w:ind w:firstLine="708"/>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8. Başvuruya itiraz halinde tarafların uzlaşması mümkün müdür? </w:t>
      </w:r>
    </w:p>
    <w:p w:rsidR="00642BEE" w:rsidRPr="001B53F8" w:rsidRDefault="00642BEE" w:rsidP="00642BEE">
      <w:pPr>
        <w:spacing w:after="0" w:line="360" w:lineRule="auto"/>
        <w:jc w:val="both"/>
        <w:rPr>
          <w:rFonts w:ascii="Times New Roman" w:hAnsi="Times New Roman" w:cs="Times New Roman"/>
          <w:b/>
          <w:sz w:val="24"/>
          <w:szCs w:val="24"/>
          <w:u w:val="single"/>
        </w:rPr>
      </w:pP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Başvuruya itiraz edildiği durumlarda, itirazların incelenmesi sırasında Kurum gerekli görmesi h</w:t>
      </w:r>
      <w:r>
        <w:rPr>
          <w:rFonts w:ascii="Times New Roman" w:hAnsi="Times New Roman" w:cs="Times New Roman"/>
          <w:sz w:val="24"/>
          <w:szCs w:val="24"/>
        </w:rPr>
        <w:t>a</w:t>
      </w:r>
      <w:r w:rsidRPr="001B53F8">
        <w:rPr>
          <w:rFonts w:ascii="Times New Roman" w:hAnsi="Times New Roman" w:cs="Times New Roman"/>
          <w:sz w:val="24"/>
          <w:szCs w:val="24"/>
        </w:rPr>
        <w:t xml:space="preserve">linde tarafları uzlaşmaya davet edebilmektedir. Bu durumda taraflar, Kurum tarafından kendilerine yapılan bildirimden itibaren bir ay içinde uzlaşmaya ilişkin beyanlarını yazılı olarak Kurum’a iletebilmektedirler. Taraflardan birinin uzlaşma teklifine süresi içinde </w:t>
      </w:r>
      <w:r w:rsidRPr="001B53F8">
        <w:rPr>
          <w:rFonts w:ascii="Times New Roman" w:hAnsi="Times New Roman" w:cs="Times New Roman"/>
          <w:sz w:val="24"/>
          <w:szCs w:val="24"/>
        </w:rPr>
        <w:lastRenderedPageBreak/>
        <w:t xml:space="preserve">olumlu cevap vermemesi halinde uzlaşma daveti reddedilmiş sayılmakta ve Kurum itiraz incelemesini kaldığı yerden devam ettirmektedir (Yönetmelik m. 40.1). </w:t>
      </w: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Tarafların Kurum nezdinde vekille temsil edildiği durumlarda vekil uzlaşma davetini ve uyuşmazlığın arabuluculuk yoluyla çözüme elverişli olduğunu </w:t>
      </w:r>
      <w:r>
        <w:rPr>
          <w:rFonts w:ascii="Times New Roman" w:hAnsi="Times New Roman" w:cs="Times New Roman"/>
          <w:sz w:val="24"/>
          <w:szCs w:val="24"/>
        </w:rPr>
        <w:t>müvekkile (</w:t>
      </w:r>
      <w:r w:rsidRPr="001B53F8">
        <w:rPr>
          <w:rFonts w:ascii="Times New Roman" w:hAnsi="Times New Roman" w:cs="Times New Roman"/>
          <w:sz w:val="24"/>
          <w:szCs w:val="24"/>
        </w:rPr>
        <w:t>asile</w:t>
      </w:r>
      <w:r>
        <w:rPr>
          <w:rFonts w:ascii="Times New Roman" w:hAnsi="Times New Roman" w:cs="Times New Roman"/>
          <w:sz w:val="24"/>
          <w:szCs w:val="24"/>
        </w:rPr>
        <w:t>)</w:t>
      </w:r>
      <w:r w:rsidRPr="001B53F8">
        <w:rPr>
          <w:rFonts w:ascii="Times New Roman" w:hAnsi="Times New Roman" w:cs="Times New Roman"/>
          <w:sz w:val="24"/>
          <w:szCs w:val="24"/>
        </w:rPr>
        <w:t xml:space="preserve"> derhal bildirmekle yükümlüdür (Yönetmelik m. 40.2). </w:t>
      </w: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Tarafların uzlaşmak istemeleri ve arabulucuya başvuracaklarını birlikte Kurum’a bildirmeleri h</w:t>
      </w:r>
      <w:r>
        <w:rPr>
          <w:rFonts w:ascii="Times New Roman" w:hAnsi="Times New Roman" w:cs="Times New Roman"/>
          <w:sz w:val="24"/>
          <w:szCs w:val="24"/>
        </w:rPr>
        <w:t>a</w:t>
      </w:r>
      <w:r w:rsidRPr="001B53F8">
        <w:rPr>
          <w:rFonts w:ascii="Times New Roman" w:hAnsi="Times New Roman" w:cs="Times New Roman"/>
          <w:sz w:val="24"/>
          <w:szCs w:val="24"/>
        </w:rPr>
        <w:t xml:space="preserve">linde itiraz incelemesi üç ay ertelenmektedir. Ancak, bu süre içinde tarafların birlikte talepte bulunması halinde süre üç aya kadar uzatılabilmektedir (Yönetmelik m. 40.3). </w:t>
      </w: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Uzlaşma ile ilgili hususlarda 6325 sayılı </w:t>
      </w:r>
      <w:r w:rsidRPr="001B53F8">
        <w:rPr>
          <w:rFonts w:ascii="Times New Roman" w:eastAsia="ヒラギノ明朝 Pro W3" w:hAnsi="Times New Roman" w:cs="Times New Roman"/>
          <w:sz w:val="24"/>
          <w:szCs w:val="24"/>
        </w:rPr>
        <w:t>Hukuk Uyuşmazlıklarında Arabuluculuk Kanunu</w:t>
      </w:r>
      <w:r w:rsidRPr="001B53F8">
        <w:rPr>
          <w:rStyle w:val="DipnotBavurusu"/>
          <w:rFonts w:ascii="Times New Roman" w:hAnsi="Times New Roman"/>
          <w:sz w:val="24"/>
          <w:szCs w:val="24"/>
        </w:rPr>
        <w:footnoteReference w:id="3"/>
      </w:r>
      <w:r w:rsidRPr="001B53F8">
        <w:rPr>
          <w:rFonts w:ascii="Times New Roman" w:eastAsia="ヒラギノ明朝 Pro W3" w:hAnsi="Times New Roman" w:cs="Times New Roman"/>
          <w:sz w:val="24"/>
          <w:szCs w:val="24"/>
        </w:rPr>
        <w:t xml:space="preserve"> </w:t>
      </w:r>
      <w:r w:rsidRPr="001B53F8">
        <w:rPr>
          <w:rFonts w:ascii="Times New Roman" w:hAnsi="Times New Roman" w:cs="Times New Roman"/>
          <w:sz w:val="24"/>
          <w:szCs w:val="24"/>
        </w:rPr>
        <w:t>hükümleri uygulanmaktadır (SMK m. 40.5). Uzlaşma sürecinin 6325 sayılı Kanun’da düzenlenen sebeplerden biri nedeniyle sona ermesi halinde tarafların anlaştıkları, anlaşamadıkları veya arabuluculuk faaliyetinin nasıl sonuçlandığına ilişkin düzenlenen tutanağın aslı veya noter onaylı örneğinin uzlaşma faaliyetinin sona ermesinden itibaren bir ay içinde Kurum’a verilmesi zorunludur. Tarafların anlaşması halinde, taraflarca düzenlenen ve 6325 sayılı Kanun’a göre ilam niteliği kazanan tutanağın Kurum’a verilmesiyle başvuruya ilişkin işlemler uzlaşma sonucuna uygun şekilde devam ettirilmektedir. Bu süre içinde tutanağın teslim edilmemesi veya tarafların anlaşmaya varamaması halinde Kurum başvuruya itiraz incelemesini kaldığı yerden devam ettirmektedir (Yönetmelik m. 40.4).</w:t>
      </w:r>
    </w:p>
    <w:p w:rsidR="00642BEE" w:rsidRPr="001B53F8" w:rsidRDefault="00642BEE" w:rsidP="00642BEE">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Arabuluculuk sürecinin başlamasından sona ermesine kadar geçirilen süre, hak düşürücü sürenin hesaplanmasında dikkate alınmamaktadır (Yönetmelik m. 40.5).</w:t>
      </w:r>
    </w:p>
    <w:p w:rsidR="00642BEE" w:rsidRPr="001B53F8" w:rsidRDefault="00642BEE" w:rsidP="00642BEE">
      <w:pPr>
        <w:spacing w:after="0" w:line="360" w:lineRule="auto"/>
        <w:ind w:firstLine="708"/>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w:t>
      </w:r>
      <w:r w:rsidRPr="001B53F8">
        <w:rPr>
          <w:rFonts w:ascii="Times New Roman" w:hAnsi="Times New Roman" w:cs="Times New Roman"/>
          <w:b/>
          <w:i/>
          <w:sz w:val="24"/>
          <w:szCs w:val="24"/>
          <w:u w:val="single"/>
        </w:rPr>
        <w:t>Dikkat</w:t>
      </w:r>
      <w:r w:rsidRPr="001B53F8">
        <w:rPr>
          <w:rFonts w:ascii="Times New Roman" w:hAnsi="Times New Roman" w:cs="Times New Roman"/>
          <w:i/>
          <w:sz w:val="24"/>
          <w:szCs w:val="24"/>
        </w:rPr>
        <w:t>: Başvurulara itiraz halinde arabuluculuk yolunun işletilebileceğine ilişkin SMK düzenlemesi, yeni bir düzenlemedir; 555 sayılı KHK’da bulunmamaktadır.)</w:t>
      </w:r>
    </w:p>
    <w:p w:rsidR="00642BEE" w:rsidRPr="001B53F8" w:rsidRDefault="00642BEE" w:rsidP="00642BEE">
      <w:pPr>
        <w:spacing w:after="0" w:line="360" w:lineRule="auto"/>
        <w:jc w:val="both"/>
        <w:rPr>
          <w:rFonts w:ascii="Times New Roman" w:hAnsi="Times New Roman" w:cs="Times New Roman"/>
          <w:sz w:val="24"/>
          <w:szCs w:val="24"/>
        </w:rPr>
      </w:pPr>
    </w:p>
    <w:p w:rsidR="00642BEE" w:rsidRPr="001B53F8" w:rsidRDefault="00642BEE" w:rsidP="00642BEE">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9. Başvuruya itirazın incelenmesi sonucunda hangi yönde kararlar alınabilir? </w:t>
      </w:r>
    </w:p>
    <w:p w:rsidR="00642BEE" w:rsidRPr="00A00539" w:rsidRDefault="00642BEE" w:rsidP="00642BEE">
      <w:pPr>
        <w:spacing w:after="0" w:line="360" w:lineRule="auto"/>
        <w:ind w:firstLine="360"/>
        <w:jc w:val="both"/>
        <w:rPr>
          <w:rFonts w:ascii="Times New Roman" w:hAnsi="Times New Roman" w:cs="Times New Roman"/>
          <w:sz w:val="24"/>
          <w:szCs w:val="24"/>
        </w:rPr>
      </w:pPr>
      <w:r w:rsidRPr="00A00539">
        <w:rPr>
          <w:rFonts w:ascii="Times New Roman" w:hAnsi="Times New Roman" w:cs="Times New Roman"/>
          <w:sz w:val="24"/>
          <w:szCs w:val="24"/>
        </w:rPr>
        <w:t xml:space="preserve">Başvuruya itirazın incelenmesi sonucunda </w:t>
      </w:r>
      <w:r>
        <w:rPr>
          <w:rFonts w:ascii="Times New Roman" w:hAnsi="Times New Roman" w:cs="Times New Roman"/>
          <w:sz w:val="24"/>
          <w:szCs w:val="24"/>
        </w:rPr>
        <w:t>:</w:t>
      </w:r>
    </w:p>
    <w:p w:rsidR="00642BEE" w:rsidRPr="001B53F8" w:rsidRDefault="00642BEE" w:rsidP="00642BEE">
      <w:pPr>
        <w:pStyle w:val="ListeParagraf"/>
        <w:numPr>
          <w:ilvl w:val="0"/>
          <w:numId w:val="2"/>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Başvuru</w:t>
      </w:r>
      <w:r>
        <w:rPr>
          <w:rFonts w:ascii="Times New Roman" w:hAnsi="Times New Roman" w:cs="Times New Roman"/>
          <w:sz w:val="24"/>
          <w:szCs w:val="24"/>
        </w:rPr>
        <w:t xml:space="preserve"> </w:t>
      </w:r>
      <w:r w:rsidRPr="001B53F8">
        <w:rPr>
          <w:rFonts w:ascii="Times New Roman" w:hAnsi="Times New Roman" w:cs="Times New Roman"/>
          <w:sz w:val="24"/>
          <w:szCs w:val="24"/>
        </w:rPr>
        <w:t xml:space="preserve">reddedilebilir; bu durumda başvurunun reddedildiğine ilişkin karar Bülten’de yayımlanmaktadır (SMK m. 40.7). </w:t>
      </w:r>
    </w:p>
    <w:p w:rsidR="00642BEE" w:rsidRPr="001B53F8" w:rsidRDefault="00642BEE" w:rsidP="00642BEE">
      <w:pPr>
        <w:pStyle w:val="ListeParagraf"/>
        <w:numPr>
          <w:ilvl w:val="0"/>
          <w:numId w:val="2"/>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Başvuru</w:t>
      </w:r>
      <w:r>
        <w:rPr>
          <w:rFonts w:ascii="Times New Roman" w:hAnsi="Times New Roman" w:cs="Times New Roman"/>
          <w:sz w:val="24"/>
          <w:szCs w:val="24"/>
        </w:rPr>
        <w:t xml:space="preserve">nun </w:t>
      </w:r>
      <w:r w:rsidRPr="001B53F8">
        <w:rPr>
          <w:rFonts w:ascii="Times New Roman" w:hAnsi="Times New Roman" w:cs="Times New Roman"/>
          <w:sz w:val="24"/>
          <w:szCs w:val="24"/>
        </w:rPr>
        <w:t>biçim veya kapsamında değişiklik yapılması söz konusu olabilir. Bu durumda başvurunun son h</w:t>
      </w:r>
      <w:r>
        <w:rPr>
          <w:rFonts w:ascii="Times New Roman" w:hAnsi="Times New Roman" w:cs="Times New Roman"/>
          <w:sz w:val="24"/>
          <w:szCs w:val="24"/>
        </w:rPr>
        <w:t>a</w:t>
      </w:r>
      <w:r w:rsidRPr="001B53F8">
        <w:rPr>
          <w:rFonts w:ascii="Times New Roman" w:hAnsi="Times New Roman" w:cs="Times New Roman"/>
          <w:sz w:val="24"/>
          <w:szCs w:val="24"/>
        </w:rPr>
        <w:t>li, değişikliğe uğrayan kısım ayrıca belirtilmek suretiyle Bülten’de yayımlanmaktadır. Söz konusu yayıma itiraz edilemez (SMK m. 40.6).</w:t>
      </w:r>
    </w:p>
    <w:p w:rsidR="00642BEE" w:rsidRPr="001B53F8" w:rsidRDefault="00642BEE" w:rsidP="00642BEE">
      <w:pPr>
        <w:pStyle w:val="ListeParagraf"/>
        <w:numPr>
          <w:ilvl w:val="0"/>
          <w:numId w:val="2"/>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lastRenderedPageBreak/>
        <w:t>Başvuruya itiraz niha</w:t>
      </w:r>
      <w:r>
        <w:rPr>
          <w:rFonts w:ascii="Times New Roman" w:hAnsi="Times New Roman" w:cs="Times New Roman"/>
          <w:sz w:val="24"/>
          <w:szCs w:val="24"/>
        </w:rPr>
        <w:t>i</w:t>
      </w:r>
      <w:r w:rsidRPr="001B53F8">
        <w:rPr>
          <w:rFonts w:ascii="Times New Roman" w:hAnsi="Times New Roman" w:cs="Times New Roman"/>
          <w:sz w:val="24"/>
          <w:szCs w:val="24"/>
        </w:rPr>
        <w:t xml:space="preserve"> olarak reddedilmiş olabil</w:t>
      </w:r>
      <w:r>
        <w:rPr>
          <w:rFonts w:ascii="Times New Roman" w:hAnsi="Times New Roman" w:cs="Times New Roman"/>
          <w:sz w:val="24"/>
          <w:szCs w:val="24"/>
        </w:rPr>
        <w:t>ir</w:t>
      </w:r>
      <w:r w:rsidRPr="001B53F8">
        <w:rPr>
          <w:rFonts w:ascii="Times New Roman" w:hAnsi="Times New Roman" w:cs="Times New Roman"/>
          <w:sz w:val="24"/>
          <w:szCs w:val="24"/>
        </w:rPr>
        <w:t xml:space="preserve">. Bu durumda başvurunun tescili aşamasına geçilmektedir. </w:t>
      </w:r>
    </w:p>
    <w:p w:rsidR="00642BEE" w:rsidRDefault="00642BEE"/>
    <w:sectPr w:rsidR="00642B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CE0" w:rsidRDefault="009F2CE0" w:rsidP="00642BEE">
      <w:pPr>
        <w:spacing w:after="0" w:line="240" w:lineRule="auto"/>
      </w:pPr>
      <w:r>
        <w:separator/>
      </w:r>
    </w:p>
  </w:endnote>
  <w:endnote w:type="continuationSeparator" w:id="0">
    <w:p w:rsidR="009F2CE0" w:rsidRDefault="009F2CE0" w:rsidP="0064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CE0" w:rsidRDefault="009F2CE0" w:rsidP="00642BEE">
      <w:pPr>
        <w:spacing w:after="0" w:line="240" w:lineRule="auto"/>
      </w:pPr>
      <w:r>
        <w:separator/>
      </w:r>
    </w:p>
  </w:footnote>
  <w:footnote w:type="continuationSeparator" w:id="0">
    <w:p w:rsidR="009F2CE0" w:rsidRDefault="009F2CE0" w:rsidP="00642BEE">
      <w:pPr>
        <w:spacing w:after="0" w:line="240" w:lineRule="auto"/>
      </w:pPr>
      <w:r>
        <w:continuationSeparator/>
      </w:r>
    </w:p>
  </w:footnote>
  <w:footnote w:id="1">
    <w:p w:rsidR="00642BEE" w:rsidRPr="00EA7D8A" w:rsidRDefault="00642BEE" w:rsidP="00642BEE">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Bu konuda bkz. yukarıda “V. 3. Yabancı bir coğrafi işaretin tescilinde aranan ek şartlar nelerdir?” başlığı altındaki açıklamalar. </w:t>
      </w:r>
    </w:p>
  </w:footnote>
  <w:footnote w:id="2">
    <w:p w:rsidR="00642BEE" w:rsidRPr="00EA7D8A" w:rsidRDefault="00642BEE" w:rsidP="00642BEE">
      <w:pPr>
        <w:spacing w:after="0" w:line="240" w:lineRule="auto"/>
        <w:jc w:val="both"/>
        <w:rPr>
          <w:rFonts w:ascii="Times New Roman" w:hAnsi="Times New Roman" w:cs="Times New Roman"/>
          <w:sz w:val="20"/>
          <w:szCs w:val="20"/>
        </w:rPr>
      </w:pPr>
      <w:r w:rsidRPr="00EA7D8A">
        <w:rPr>
          <w:rStyle w:val="DipnotBavurusu"/>
          <w:rFonts w:ascii="Times New Roman" w:hAnsi="Times New Roman"/>
          <w:sz w:val="20"/>
          <w:szCs w:val="20"/>
        </w:rPr>
        <w:footnoteRef/>
      </w:r>
      <w:r w:rsidRPr="00EA7D8A">
        <w:rPr>
          <w:rFonts w:ascii="Times New Roman" w:hAnsi="Times New Roman" w:cs="Times New Roman"/>
          <w:sz w:val="20"/>
          <w:szCs w:val="20"/>
        </w:rPr>
        <w:t xml:space="preserve"> Bu konu hakkında bkz. aşağıda “XVI.3.C) Eski tescil tarihli markanın yeni başvuru tarihli coğrafi işaretin tescilini engelleyebileceği istisnai durum nedir?” başlığı altındaki açıklamalar. </w:t>
      </w:r>
    </w:p>
  </w:footnote>
  <w:footnote w:id="3">
    <w:p w:rsidR="00642BEE" w:rsidRPr="00EA7D8A" w:rsidRDefault="00642BEE" w:rsidP="00642BEE">
      <w:pPr>
        <w:pStyle w:val="DipnotMetni"/>
        <w:jc w:val="both"/>
      </w:pPr>
      <w:r w:rsidRPr="00EA7D8A">
        <w:rPr>
          <w:rStyle w:val="DipnotBavurusu"/>
        </w:rPr>
        <w:footnoteRef/>
      </w:r>
      <w:r w:rsidRPr="00EA7D8A">
        <w:t xml:space="preserve"> RG. 22.06.2012, S. 28331.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6164"/>
    <w:multiLevelType w:val="hybridMultilevel"/>
    <w:tmpl w:val="20B87E0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D14816"/>
    <w:multiLevelType w:val="hybridMultilevel"/>
    <w:tmpl w:val="62D0263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EE"/>
    <w:rsid w:val="00265B28"/>
    <w:rsid w:val="00642BEE"/>
    <w:rsid w:val="009F2C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71AC"/>
  <w15:chartTrackingRefBased/>
  <w15:docId w15:val="{374B4BD5-FB56-491F-BAFE-03853831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642BEE"/>
    <w:pPr>
      <w:ind w:left="720"/>
      <w:contextualSpacing/>
    </w:pPr>
  </w:style>
  <w:style w:type="paragraph" w:styleId="DipnotMetni">
    <w:name w:val="footnote text"/>
    <w:basedOn w:val="Normal"/>
    <w:link w:val="DipnotMetniChar"/>
    <w:uiPriority w:val="99"/>
    <w:semiHidden/>
    <w:rsid w:val="00642BE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42BE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642B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1698</Words>
  <Characters>9680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2018-01-14T09:12:00Z</dcterms:created>
  <dcterms:modified xsi:type="dcterms:W3CDTF">2018-01-14T09:12:00Z</dcterms:modified>
</cp:coreProperties>
</file>