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1A14" w:rsidRPr="00B71A14" w:rsidRDefault="00B71A14" w:rsidP="00B71A14">
      <w:pPr>
        <w:pStyle w:val="Balk3"/>
        <w:spacing w:before="100" w:beforeAutospacing="1" w:after="100" w:afterAutospacing="1" w:line="360" w:lineRule="auto"/>
        <w:jc w:val="both"/>
        <w:rPr>
          <w:rFonts w:ascii="Calibri" w:hAnsi="Calibri" w:cstheme="minorBidi"/>
        </w:rPr>
      </w:pPr>
      <w:r w:rsidRPr="00B71A14">
        <w:rPr>
          <w:rFonts w:ascii="Calibri" w:hAnsi="Calibri" w:cstheme="minorBidi"/>
        </w:rPr>
        <w:t>TÜRK BORÇLAR KANUNU HÜKÜMLERİNİN UYGULANMASI</w:t>
      </w:r>
    </w:p>
    <w:p w:rsidR="00C07B94" w:rsidRDefault="00C07B94" w:rsidP="00C07B94">
      <w:pPr>
        <w:spacing w:before="100" w:beforeAutospacing="1" w:after="100" w:afterAutospacing="1" w:line="360" w:lineRule="auto"/>
        <w:jc w:val="both"/>
        <w:rPr>
          <w:rFonts w:ascii="Calibri" w:hAnsi="Calibri" w:cs="Times New Roman"/>
          <w:sz w:val="24"/>
          <w:szCs w:val="24"/>
        </w:rPr>
      </w:pPr>
      <w:r w:rsidRPr="00C07B94">
        <w:rPr>
          <w:rFonts w:ascii="Calibri" w:hAnsi="Calibri" w:cs="Times New Roman"/>
          <w:sz w:val="24"/>
          <w:szCs w:val="24"/>
        </w:rPr>
        <w:t>Kanun’un genel ve özel hükümlerinin birbiriyle ilişkisinde iki ihtimalle karşılaşılır. Bunlardan birincisi, aynı meselenin iki kural tarafından düzenlenmesi, diğeri ise sadece bir kural tarafından düzenlenmesidir. İkinci ihtimalde konuyu düzenleyen tek kural uygulanır. Birinci ihtimalde ise, ilgili hükümleri yorumlayarak bir sonuca varmak gerekir. Bu hususta ba</w:t>
      </w:r>
      <w:bookmarkStart w:id="0" w:name="_GoBack"/>
      <w:bookmarkEnd w:id="0"/>
      <w:r w:rsidRPr="00C07B94">
        <w:rPr>
          <w:rFonts w:ascii="Calibri" w:hAnsi="Calibri" w:cs="Times New Roman"/>
          <w:sz w:val="24"/>
          <w:szCs w:val="24"/>
        </w:rPr>
        <w:t>şlıca üç durum ortaya çıkabilir. Münhasır uygulama, birlikte uygulama ve yarışan kuralların uygula</w:t>
      </w:r>
      <w:r>
        <w:rPr>
          <w:rFonts w:ascii="Calibri" w:hAnsi="Calibri" w:cs="Times New Roman"/>
          <w:sz w:val="24"/>
          <w:szCs w:val="24"/>
        </w:rPr>
        <w:t>nması ortaya çıkan durumlardır.</w:t>
      </w:r>
    </w:p>
    <w:p w:rsidR="00C07B94" w:rsidRDefault="00C07B94" w:rsidP="00C07B94">
      <w:pPr>
        <w:spacing w:before="100" w:beforeAutospacing="1" w:after="100" w:afterAutospacing="1" w:line="360" w:lineRule="auto"/>
        <w:ind w:firstLine="708"/>
        <w:jc w:val="both"/>
        <w:rPr>
          <w:rFonts w:ascii="Calibri" w:hAnsi="Calibri" w:cs="Times New Roman"/>
          <w:sz w:val="24"/>
          <w:szCs w:val="24"/>
        </w:rPr>
      </w:pPr>
      <w:r w:rsidRPr="00C07B94">
        <w:rPr>
          <w:rFonts w:ascii="Calibri" w:hAnsi="Calibri" w:cs="Times New Roman"/>
          <w:sz w:val="24"/>
          <w:szCs w:val="24"/>
        </w:rPr>
        <w:t>Münhasır uygulamada özel hükümler genel hükümlerin uygulanmasını ön</w:t>
      </w:r>
      <w:r>
        <w:rPr>
          <w:rFonts w:ascii="Calibri" w:hAnsi="Calibri" w:cs="Times New Roman"/>
          <w:sz w:val="24"/>
          <w:szCs w:val="24"/>
        </w:rPr>
        <w:t>ler.</w:t>
      </w:r>
    </w:p>
    <w:p w:rsidR="00C07B94" w:rsidRDefault="00C07B94" w:rsidP="00C07B94">
      <w:pPr>
        <w:spacing w:before="100" w:beforeAutospacing="1" w:after="100" w:afterAutospacing="1" w:line="360" w:lineRule="auto"/>
        <w:ind w:firstLine="708"/>
        <w:jc w:val="both"/>
      </w:pPr>
      <w:r w:rsidRPr="00C07B94">
        <w:rPr>
          <w:rFonts w:ascii="Calibri" w:hAnsi="Calibri" w:cs="Times New Roman"/>
          <w:sz w:val="24"/>
          <w:szCs w:val="24"/>
        </w:rPr>
        <w:t xml:space="preserve">Kuralların birlikte uygulanmasında özel ve genel hükümler birlikte uygulanır. </w:t>
      </w:r>
      <w:r>
        <w:t>Taraflar kura</w:t>
      </w:r>
      <w:r>
        <w:t>l</w:t>
      </w:r>
      <w:r>
        <w:t>ların her ikisine de uymakla yükümlüdür.</w:t>
      </w:r>
      <w:r>
        <w:t xml:space="preserve"> </w:t>
      </w:r>
    </w:p>
    <w:p w:rsidR="00C07B94" w:rsidRPr="00C07B94" w:rsidRDefault="00C07B94" w:rsidP="00C07B94">
      <w:pPr>
        <w:spacing w:before="100" w:beforeAutospacing="1" w:after="100" w:afterAutospacing="1" w:line="360" w:lineRule="auto"/>
        <w:ind w:firstLine="708"/>
        <w:jc w:val="both"/>
        <w:rPr>
          <w:rFonts w:ascii="Calibri" w:hAnsi="Calibri" w:cs="Times New Roman"/>
          <w:sz w:val="24"/>
          <w:szCs w:val="24"/>
        </w:rPr>
      </w:pPr>
      <w:r w:rsidRPr="00C07B94">
        <w:rPr>
          <w:rFonts w:ascii="Calibri" w:hAnsi="Calibri" w:cs="Times New Roman"/>
          <w:sz w:val="24"/>
          <w:szCs w:val="24"/>
        </w:rPr>
        <w:t>Kuralların yarışmasında genel ve özel hükümler alternatif olarak uygulanır. Taraflar, şartlar gerçekleştiği takdirde, bu kurallardan istediklerinin uygulanmasını talep edebilirler.</w:t>
      </w:r>
    </w:p>
    <w:p w:rsidR="00F15CAB" w:rsidRPr="00B71A14" w:rsidRDefault="00F15CAB" w:rsidP="00C07B94">
      <w:pPr>
        <w:spacing w:before="100" w:beforeAutospacing="1" w:after="100" w:afterAutospacing="1" w:line="360" w:lineRule="auto"/>
        <w:jc w:val="both"/>
        <w:rPr>
          <w:sz w:val="24"/>
          <w:szCs w:val="24"/>
        </w:rPr>
      </w:pPr>
    </w:p>
    <w:sectPr w:rsidR="00F15CAB" w:rsidRPr="00B71A1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7282"/>
    <w:rsid w:val="001B6F98"/>
    <w:rsid w:val="00273FCE"/>
    <w:rsid w:val="00687282"/>
    <w:rsid w:val="0087534C"/>
    <w:rsid w:val="00B71A14"/>
    <w:rsid w:val="00C07B94"/>
    <w:rsid w:val="00E22091"/>
    <w:rsid w:val="00F15CA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9658362-8EB4-463F-83F6-6EF62C3628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73FCE"/>
  </w:style>
  <w:style w:type="paragraph" w:styleId="Balk2">
    <w:name w:val="heading 2"/>
    <w:basedOn w:val="Normal"/>
    <w:next w:val="Normal"/>
    <w:link w:val="Balk2Char"/>
    <w:uiPriority w:val="9"/>
    <w:semiHidden/>
    <w:unhideWhenUsed/>
    <w:qFormat/>
    <w:rsid w:val="001B6F9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Balk3">
    <w:name w:val="heading 3"/>
    <w:basedOn w:val="Normal"/>
    <w:next w:val="Normal"/>
    <w:link w:val="Balk3Char"/>
    <w:uiPriority w:val="9"/>
    <w:unhideWhenUsed/>
    <w:qFormat/>
    <w:rsid w:val="00273FCE"/>
    <w:pPr>
      <w:keepNext/>
      <w:spacing w:after="0" w:line="240" w:lineRule="auto"/>
      <w:outlineLvl w:val="2"/>
    </w:pPr>
    <w:rPr>
      <w:rFonts w:cs="Times New Roman"/>
      <w:b/>
      <w:sz w:val="24"/>
      <w:szCs w:val="24"/>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3Char">
    <w:name w:val="Başlık 3 Char"/>
    <w:basedOn w:val="VarsaylanParagrafYazTipi"/>
    <w:link w:val="Balk3"/>
    <w:uiPriority w:val="9"/>
    <w:rsid w:val="00273FCE"/>
    <w:rPr>
      <w:rFonts w:cs="Times New Roman"/>
      <w:b/>
      <w:sz w:val="24"/>
      <w:szCs w:val="24"/>
    </w:rPr>
  </w:style>
  <w:style w:type="paragraph" w:styleId="GvdeMetni">
    <w:name w:val="Body Text"/>
    <w:basedOn w:val="Normal"/>
    <w:link w:val="GvdeMetniChar"/>
    <w:uiPriority w:val="99"/>
    <w:unhideWhenUsed/>
    <w:rsid w:val="00273FCE"/>
    <w:pPr>
      <w:spacing w:before="100" w:beforeAutospacing="1" w:after="100" w:afterAutospacing="1" w:line="360" w:lineRule="auto"/>
      <w:jc w:val="both"/>
    </w:pPr>
    <w:rPr>
      <w:sz w:val="24"/>
      <w:szCs w:val="24"/>
    </w:rPr>
  </w:style>
  <w:style w:type="character" w:customStyle="1" w:styleId="GvdeMetniChar">
    <w:name w:val="Gövde Metni Char"/>
    <w:basedOn w:val="VarsaylanParagrafYazTipi"/>
    <w:link w:val="GvdeMetni"/>
    <w:uiPriority w:val="99"/>
    <w:rsid w:val="00273FCE"/>
    <w:rPr>
      <w:sz w:val="24"/>
      <w:szCs w:val="24"/>
    </w:rPr>
  </w:style>
  <w:style w:type="character" w:customStyle="1" w:styleId="Balk2Char">
    <w:name w:val="Başlık 2 Char"/>
    <w:basedOn w:val="VarsaylanParagrafYazTipi"/>
    <w:link w:val="Balk2"/>
    <w:uiPriority w:val="9"/>
    <w:semiHidden/>
    <w:rsid w:val="001B6F98"/>
    <w:rPr>
      <w:rFonts w:asciiTheme="majorHAnsi" w:eastAsiaTheme="majorEastAsia" w:hAnsiTheme="majorHAnsi" w:cstheme="majorBidi"/>
      <w:color w:val="2E74B5" w:themeColor="accent1" w:themeShade="BF"/>
      <w:sz w:val="26"/>
      <w:szCs w:val="26"/>
    </w:rPr>
  </w:style>
  <w:style w:type="table" w:styleId="TabloKlavuzu">
    <w:name w:val="Table Grid"/>
    <w:basedOn w:val="NormalTablo"/>
    <w:uiPriority w:val="39"/>
    <w:rsid w:val="001B6F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vdeMetni2">
    <w:name w:val="Body Text 2"/>
    <w:basedOn w:val="Normal"/>
    <w:link w:val="GvdeMetni2Char"/>
    <w:uiPriority w:val="99"/>
    <w:unhideWhenUsed/>
    <w:rsid w:val="001B6F98"/>
    <w:pPr>
      <w:spacing w:before="100" w:beforeAutospacing="1" w:after="100" w:afterAutospacing="1" w:line="360" w:lineRule="auto"/>
    </w:pPr>
    <w:rPr>
      <w:rFonts w:ascii="Calibri" w:hAnsi="Calibri" w:cs="Times New Roman"/>
      <w:sz w:val="24"/>
      <w:szCs w:val="24"/>
    </w:rPr>
  </w:style>
  <w:style w:type="character" w:customStyle="1" w:styleId="GvdeMetni2Char">
    <w:name w:val="Gövde Metni 2 Char"/>
    <w:basedOn w:val="VarsaylanParagrafYazTipi"/>
    <w:link w:val="GvdeMetni2"/>
    <w:uiPriority w:val="99"/>
    <w:rsid w:val="001B6F98"/>
    <w:rPr>
      <w:rFonts w:ascii="Calibri" w:hAnsi="Calibri"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138</Words>
  <Characters>788</Characters>
  <Application>Microsoft Office Word</Application>
  <DocSecurity>0</DocSecurity>
  <Lines>6</Lines>
  <Paragraphs>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duygu</dc:creator>
  <cp:keywords/>
  <dc:description/>
  <cp:lastModifiedBy>duygu</cp:lastModifiedBy>
  <cp:revision>3</cp:revision>
  <dcterms:created xsi:type="dcterms:W3CDTF">2018-01-03T21:38:00Z</dcterms:created>
  <dcterms:modified xsi:type="dcterms:W3CDTF">2018-01-09T23:08:00Z</dcterms:modified>
</cp:coreProperties>
</file>