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633" w:rsidRDefault="00B26633" w:rsidP="00B26633">
      <w:pPr>
        <w:pStyle w:val="Balk7"/>
        <w:spacing w:before="100" w:beforeAutospacing="1" w:after="100" w:afterAutospacing="1" w:line="360" w:lineRule="auto"/>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ESER SÖZLEŞMESİ</w:t>
      </w:r>
    </w:p>
    <w:p w:rsidR="00B26633" w:rsidRPr="008F56D0" w:rsidRDefault="00B26633" w:rsidP="00B26633">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İş Sahibinin Borçları</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sahibinin aslî edim yükümünü ve eser sözleşmesinin zorun</w:t>
      </w:r>
      <w:r w:rsidRPr="008F56D0">
        <w:rPr>
          <w:rFonts w:ascii="Times New Roman" w:hAnsi="Times New Roman" w:cs="Times New Roman"/>
          <w:sz w:val="24"/>
          <w:szCs w:val="24"/>
        </w:rPr>
        <w:softHyphen/>
        <w:t>lu unsurunu teşkil eden ücret ödeme borcu, genellikle taraflarca eser sözleşmesinde tayin edilir. Taraflar arasında ücretin miktarı konusunda bir anlaşma bulunmadığı takdirde, TBK m. 481 gereğince, ücret işin değerine ve yüklenicinin yaptığı masraflara göre belir</w:t>
      </w:r>
      <w:r w:rsidRPr="008F56D0">
        <w:rPr>
          <w:rFonts w:ascii="Times New Roman" w:hAnsi="Times New Roman" w:cs="Times New Roman"/>
          <w:sz w:val="24"/>
          <w:szCs w:val="24"/>
        </w:rPr>
        <w:softHyphen/>
        <w:t>lenir.</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Sözleşmesinde taraflar ücreti başlıca iki şekilde belirleye</w:t>
      </w:r>
      <w:r w:rsidRPr="008F56D0">
        <w:rPr>
          <w:rFonts w:ascii="Times New Roman" w:hAnsi="Times New Roman" w:cs="Times New Roman"/>
          <w:sz w:val="24"/>
          <w:szCs w:val="24"/>
        </w:rPr>
        <w:softHyphen/>
        <w:t>bi</w:t>
      </w:r>
      <w:r w:rsidRPr="008F56D0">
        <w:rPr>
          <w:rFonts w:ascii="Times New Roman" w:hAnsi="Times New Roman" w:cs="Times New Roman"/>
          <w:sz w:val="24"/>
          <w:szCs w:val="24"/>
        </w:rPr>
        <w:softHyphen/>
        <w:t xml:space="preserve">lirler. Bunlardan birincisi götürü ücret, diğeri yaklaşık ücrettir. Götürü (sabit) ücret, meydana getirilecek eser karşılığında ödenecek ücretin önceden ve kesin olarak belirlenmesidir. TBK m. 481’e göre, "Eserin bedeli önceden belirlenmemiş veya yaklaşık olarak belirlenmişse bedel, yapıldığı yer ve zamanda eserin değerine ve yüklenicinin giderine bakılarak belirlenir". Bu yaklaşık ücrettir. </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Sözleşmede aksine bir hüküm bulunmadıkça, iş sahibinin ücret ödeme borcu, eserin teslimi anında muaccel olur (TBK m. 479/I).</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İş sahibi ücretin ödenmesinde temerrüde düşerse, yüklenici TBK m. 125’de öngörülen seçimlik haklardan birini kullanabilir.</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Yüklenicinin yükümlerini ağır kusuruyla veya gereği gibi ifa etmemesi dışında eser sözleşmesinden doğan alacakları, muacceliyet tarihinden itibaren beş yıl içinde zamanaşımına uğrar. Eser parça parça teslim edildikçe ücretin ödenmesi kararlaştırılmış ise, her kısmın ücreti o kısmın teslim edildiği tarihte muaccel olur.</w:t>
      </w:r>
    </w:p>
    <w:p w:rsidR="00B26633" w:rsidRPr="008F56D0" w:rsidRDefault="00B26633" w:rsidP="00B26633">
      <w:pPr>
        <w:pStyle w:val="Balk2"/>
        <w:spacing w:before="100" w:beforeAutospacing="1" w:after="100" w:afterAutospacing="1" w:line="360" w:lineRule="auto"/>
        <w:jc w:val="both"/>
        <w:rPr>
          <w:rFonts w:ascii="Times New Roman" w:hAnsi="Times New Roman" w:cs="Times New Roman"/>
          <w:b/>
          <w:color w:val="auto"/>
          <w:sz w:val="24"/>
          <w:szCs w:val="24"/>
        </w:rPr>
      </w:pPr>
      <w:r w:rsidRPr="008F56D0">
        <w:rPr>
          <w:rFonts w:ascii="Times New Roman" w:hAnsi="Times New Roman" w:cs="Times New Roman"/>
          <w:b/>
          <w:color w:val="auto"/>
          <w:sz w:val="24"/>
          <w:szCs w:val="24"/>
        </w:rPr>
        <w:t>Eser Sözleşmesinin Sona Ermesi</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Yüklenici ile önceden yaklaşık olarak tahmin edi</w:t>
      </w:r>
      <w:r w:rsidRPr="008F56D0">
        <w:rPr>
          <w:rFonts w:ascii="Times New Roman" w:hAnsi="Times New Roman" w:cs="Times New Roman"/>
          <w:sz w:val="24"/>
          <w:szCs w:val="24"/>
        </w:rPr>
        <w:softHyphen/>
        <w:t xml:space="preserve">len keşif bedelinin (masraf tahmininin), iş sahibinin kusuru olmadan aşırı ölçüde aşılması halinde, iş sahibinin gerek eserin meydana getirilmesi esnasında gerek meydana getirildikten sonra sözleşmeden dönme hakkı vardır. </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484’e göre, "İşsahibi, eserin tamamlanmasından önce yapılmış olan kısmın karşılığını ödemek ve yüklenicinin bütün zararlarını gidermek koşuluyla sözleşmeyi feshedebilir".</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lastRenderedPageBreak/>
        <w:t>Eser teslimden önce beklenmedik bir olay sonucu (kazara) yok olursa, iş sahibi onu teslim almakta temerrüde düşmüş olmadıkça, yüklenici ne yaptığı işin ücretini ne de giderlerin öden</w:t>
      </w:r>
      <w:r w:rsidRPr="008F56D0">
        <w:rPr>
          <w:rFonts w:ascii="Times New Roman" w:hAnsi="Times New Roman" w:cs="Times New Roman"/>
          <w:sz w:val="24"/>
          <w:szCs w:val="24"/>
        </w:rPr>
        <w:softHyphen/>
      </w:r>
      <w:r w:rsidRPr="008F56D0">
        <w:rPr>
          <w:rFonts w:ascii="Times New Roman" w:hAnsi="Times New Roman" w:cs="Times New Roman"/>
          <w:sz w:val="24"/>
          <w:szCs w:val="24"/>
        </w:rPr>
        <w:softHyphen/>
        <w:t xml:space="preserve">mesini isteyebilir, sözleşme sona erer. </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485’e göre, "Eserin tamamlanması, işsahibi ile ilgili beklenmedik olay dolayısıyla imkânsızlaşırsa yüklenici, yaptığı işin değerini ve bu değere girmeyen giderlerini isteyebilir (f. 1). İfa imkânsızlığının ortaya çıkmasında işsahibi kusurluysa, yüklenicinin ayrıca tazminat isteme hakkı vardır (f. 2)"</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r w:rsidRPr="008F56D0">
        <w:rPr>
          <w:rFonts w:ascii="Times New Roman" w:hAnsi="Times New Roman" w:cs="Times New Roman"/>
          <w:sz w:val="24"/>
          <w:szCs w:val="24"/>
        </w:rPr>
        <w:t>TBK m. 486’ya göre, "Yüklenicinin kişisel özellikleri göz önünde tutularak yapılmış olan sözleşme, onun ölümü veya kusuru olmaksızın eseri tamamlama yeteneğini kaybetmesi durumunda kendiliğinden sona erer. Bu durumda işsahibi, eserin tamamlanan kısmından yararlanabilecek ise, onu kabul etmek ve karşılığını vermekle yükümlüdür”.</w:t>
      </w:r>
    </w:p>
    <w:p w:rsidR="00B26633" w:rsidRPr="008F56D0" w:rsidRDefault="00B26633" w:rsidP="00B26633">
      <w:pPr>
        <w:spacing w:before="100" w:beforeAutospacing="1" w:after="100" w:afterAutospacing="1" w:line="360" w:lineRule="auto"/>
        <w:jc w:val="both"/>
        <w:rPr>
          <w:rFonts w:ascii="Times New Roman" w:hAnsi="Times New Roman" w:cs="Times New Roman"/>
          <w:sz w:val="24"/>
          <w:szCs w:val="24"/>
        </w:rPr>
      </w:pPr>
    </w:p>
    <w:p w:rsidR="00173F6D" w:rsidRPr="00B26633" w:rsidRDefault="00173F6D" w:rsidP="00B26633">
      <w:bookmarkStart w:id="0" w:name="_GoBack"/>
      <w:bookmarkEnd w:id="0"/>
    </w:p>
    <w:sectPr w:rsidR="00173F6D" w:rsidRPr="00B266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2D1E12"/>
    <w:rsid w:val="003100ED"/>
    <w:rsid w:val="00435680"/>
    <w:rsid w:val="0049314B"/>
    <w:rsid w:val="004A09E2"/>
    <w:rsid w:val="005114C8"/>
    <w:rsid w:val="005D7F58"/>
    <w:rsid w:val="00687282"/>
    <w:rsid w:val="00797AE5"/>
    <w:rsid w:val="00862B70"/>
    <w:rsid w:val="0087534C"/>
    <w:rsid w:val="00890FC5"/>
    <w:rsid w:val="008F56D0"/>
    <w:rsid w:val="00A04707"/>
    <w:rsid w:val="00AB2D0F"/>
    <w:rsid w:val="00AD6468"/>
    <w:rsid w:val="00B26633"/>
    <w:rsid w:val="00B71A14"/>
    <w:rsid w:val="00BC541F"/>
    <w:rsid w:val="00BE400D"/>
    <w:rsid w:val="00DB0105"/>
    <w:rsid w:val="00E0210D"/>
    <w:rsid w:val="00E22091"/>
    <w:rsid w:val="00E24442"/>
    <w:rsid w:val="00E34E31"/>
    <w:rsid w:val="00E35B96"/>
    <w:rsid w:val="00E537F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633"/>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2335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5</cp:revision>
  <dcterms:created xsi:type="dcterms:W3CDTF">2018-01-04T10:07:00Z</dcterms:created>
  <dcterms:modified xsi:type="dcterms:W3CDTF">2018-01-10T02:53:00Z</dcterms:modified>
</cp:coreProperties>
</file>