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E326E" w:rsidRDefault="00EE721C" w:rsidP="00A40C6D">
            <w:pPr>
              <w:pStyle w:val="DersBilgileri"/>
              <w:rPr>
                <w:rFonts w:asciiTheme="minorHAnsi" w:hAnsiTheme="minorHAnsi"/>
                <w:b/>
                <w:bCs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TIP540/</w:t>
            </w:r>
            <w:r w:rsidR="00A40C6D">
              <w:rPr>
                <w:rFonts w:asciiTheme="minorHAnsi" w:hAnsiTheme="minorHAnsi"/>
                <w:sz w:val="24"/>
              </w:rPr>
              <w:t>Çocuklarda Kronik Karın Ağrısına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E326E" w:rsidRDefault="00EE721C" w:rsidP="00A40C6D">
            <w:pPr>
              <w:pStyle w:val="DersBilgileri"/>
              <w:rPr>
                <w:rFonts w:asciiTheme="minorHAnsi" w:hAnsiTheme="minorHAnsi"/>
                <w:sz w:val="24"/>
              </w:rPr>
            </w:pPr>
            <w:proofErr w:type="spellStart"/>
            <w:r w:rsidRPr="00CE326E">
              <w:rPr>
                <w:rFonts w:asciiTheme="minorHAnsi" w:hAnsiTheme="minorHAnsi"/>
                <w:sz w:val="24"/>
              </w:rPr>
              <w:t>Prof.Dr</w:t>
            </w:r>
            <w:proofErr w:type="spellEnd"/>
            <w:r w:rsidRPr="00CE326E">
              <w:rPr>
                <w:rFonts w:asciiTheme="minorHAnsi" w:hAnsiTheme="minorHAnsi"/>
                <w:sz w:val="24"/>
              </w:rPr>
              <w:t xml:space="preserve">. </w:t>
            </w:r>
            <w:r w:rsidR="00A40C6D">
              <w:rPr>
                <w:rFonts w:asciiTheme="minorHAnsi" w:hAnsiTheme="minorHAnsi"/>
                <w:sz w:val="24"/>
              </w:rPr>
              <w:t>Aydan Kansu Tanca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E326E" w:rsidRDefault="00130A24" w:rsidP="00130A24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Ulusal 12/AKTS 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31D3B" w:rsidRPr="00CE326E" w:rsidRDefault="006A5553" w:rsidP="00E135C5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 </w:t>
            </w:r>
            <w:r w:rsidR="00E875CD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İki aydan daha uzun </w:t>
            </w:r>
            <w:r w:rsidR="00E875CD">
              <w:rPr>
                <w:rFonts w:asciiTheme="minorHAnsi" w:hAnsiTheme="minorHAnsi"/>
                <w:sz w:val="24"/>
                <w:shd w:val="clear" w:color="auto" w:fill="FFFFFF"/>
              </w:rPr>
              <w:t>süredir olan karın ağrısı ‘’</w:t>
            </w:r>
            <w:r w:rsidRPr="00CE326E">
              <w:rPr>
                <w:rFonts w:asciiTheme="minorHAnsi" w:hAnsiTheme="minorHAnsi"/>
                <w:sz w:val="24"/>
                <w:shd w:val="clear" w:color="auto" w:fill="FFFFFF"/>
              </w:rPr>
              <w:t>Kronik</w:t>
            </w:r>
            <w:r w:rsidR="00E875CD">
              <w:rPr>
                <w:rFonts w:asciiTheme="minorHAnsi" w:hAnsiTheme="minorHAnsi"/>
                <w:sz w:val="24"/>
                <w:shd w:val="clear" w:color="auto" w:fill="FFFFFF"/>
              </w:rPr>
              <w:t xml:space="preserve"> karın ağrısı’’</w:t>
            </w:r>
            <w:r w:rsidRPr="00CE326E">
              <w:rPr>
                <w:rFonts w:asciiTheme="minorHAnsi" w:hAnsiTheme="minorHAnsi"/>
                <w:sz w:val="24"/>
                <w:shd w:val="clear" w:color="auto" w:fill="FFFFFF"/>
              </w:rPr>
              <w:t>olarak</w:t>
            </w:r>
            <w:r w:rsidR="00E875CD">
              <w:rPr>
                <w:rFonts w:asciiTheme="minorHAnsi" w:hAnsiTheme="minorHAnsi"/>
                <w:sz w:val="24"/>
                <w:shd w:val="clear" w:color="auto" w:fill="FFFFFF"/>
              </w:rPr>
              <w:t xml:space="preserve"> </w:t>
            </w:r>
            <w:r w:rsidR="00E875CD">
              <w:rPr>
                <w:rFonts w:asciiTheme="minorHAnsi" w:hAnsiTheme="minorHAnsi"/>
                <w:sz w:val="24"/>
              </w:rPr>
              <w:t xml:space="preserve">tanımlanır. </w:t>
            </w:r>
            <w:r w:rsidR="00B20374" w:rsidRPr="00CE326E">
              <w:rPr>
                <w:rFonts w:asciiTheme="minorHAnsi" w:hAnsiTheme="minorHAnsi"/>
                <w:sz w:val="24"/>
              </w:rPr>
              <w:t xml:space="preserve">Çocuklarda </w:t>
            </w:r>
            <w:r w:rsidR="00E875CD">
              <w:rPr>
                <w:rFonts w:asciiTheme="minorHAnsi" w:hAnsiTheme="minorHAnsi"/>
                <w:sz w:val="24"/>
              </w:rPr>
              <w:t xml:space="preserve">çok sık karşılaşılan bir durumdur. Organik kökenli ya da fonksiyonel karın ağrısı olarak sınıflandırılır; olguların büyük çoğunluğu fonksiyonel karın ağrısıdır. </w:t>
            </w:r>
            <w:r w:rsidR="00394B7A" w:rsidRPr="00CE326E">
              <w:rPr>
                <w:rFonts w:asciiTheme="minorHAnsi" w:hAnsiTheme="minorHAnsi"/>
                <w:sz w:val="24"/>
              </w:rPr>
              <w:t xml:space="preserve">Kronik </w:t>
            </w:r>
            <w:r w:rsidR="00E875CD">
              <w:rPr>
                <w:rFonts w:asciiTheme="minorHAnsi" w:hAnsiTheme="minorHAnsi"/>
                <w:sz w:val="24"/>
              </w:rPr>
              <w:t xml:space="preserve">karın ağrısı </w:t>
            </w:r>
            <w:r w:rsidR="00394B7A" w:rsidRPr="00CE326E">
              <w:rPr>
                <w:rFonts w:asciiTheme="minorHAnsi" w:hAnsiTheme="minorHAnsi"/>
                <w:sz w:val="24"/>
              </w:rPr>
              <w:t xml:space="preserve">olan </w:t>
            </w:r>
            <w:r w:rsidR="00E875CD">
              <w:rPr>
                <w:rFonts w:asciiTheme="minorHAnsi" w:hAnsiTheme="minorHAnsi"/>
                <w:sz w:val="24"/>
              </w:rPr>
              <w:t xml:space="preserve">bir </w:t>
            </w:r>
            <w:r w:rsidR="00B20374" w:rsidRPr="00CE326E">
              <w:rPr>
                <w:rFonts w:asciiTheme="minorHAnsi" w:hAnsiTheme="minorHAnsi"/>
                <w:sz w:val="24"/>
              </w:rPr>
              <w:t>çocu</w:t>
            </w:r>
            <w:r w:rsidR="00E875CD">
              <w:rPr>
                <w:rFonts w:asciiTheme="minorHAnsi" w:hAnsiTheme="minorHAnsi"/>
                <w:sz w:val="24"/>
              </w:rPr>
              <w:t xml:space="preserve">kta </w:t>
            </w:r>
            <w:r w:rsidR="00A26608">
              <w:rPr>
                <w:rFonts w:asciiTheme="minorHAnsi" w:hAnsiTheme="minorHAnsi"/>
                <w:sz w:val="24"/>
              </w:rPr>
              <w:t xml:space="preserve">tanı </w:t>
            </w:r>
            <w:r w:rsidR="00394B7A" w:rsidRPr="00CE326E">
              <w:rPr>
                <w:rFonts w:asciiTheme="minorHAnsi" w:hAnsiTheme="minorHAnsi"/>
                <w:sz w:val="24"/>
              </w:rPr>
              <w:t>öykü, muayene ve laboratu</w:t>
            </w:r>
            <w:r w:rsidR="00A26608">
              <w:rPr>
                <w:rFonts w:asciiTheme="minorHAnsi" w:hAnsiTheme="minorHAnsi"/>
                <w:sz w:val="24"/>
              </w:rPr>
              <w:t>v</w:t>
            </w:r>
            <w:r w:rsidR="00394B7A" w:rsidRPr="00CE326E">
              <w:rPr>
                <w:rFonts w:asciiTheme="minorHAnsi" w:hAnsiTheme="minorHAnsi"/>
                <w:sz w:val="24"/>
              </w:rPr>
              <w:t xml:space="preserve">ar bulgular bir arada değerlendirilerek konulur.  </w:t>
            </w:r>
            <w:r w:rsidR="00E875CD">
              <w:rPr>
                <w:rFonts w:asciiTheme="minorHAnsi" w:hAnsiTheme="minorHAnsi"/>
                <w:sz w:val="24"/>
              </w:rPr>
              <w:t>Öykü, muayene ve laboratuar incelemelerde uyarıcı bulguların varlığı durumunda organik kökenli kronik karın ağrısına yol açan durumlar ayırıcı tanıda yer a</w:t>
            </w:r>
            <w:r w:rsidR="00E135C5">
              <w:rPr>
                <w:rFonts w:asciiTheme="minorHAnsi" w:hAnsiTheme="minorHAnsi"/>
                <w:sz w:val="24"/>
              </w:rPr>
              <w:t xml:space="preserve">lır. Fonksiyonel karın ağrısı, öykü özelliklerinin değerlendirilmesiyle Roma IV </w:t>
            </w:r>
            <w:proofErr w:type="gramStart"/>
            <w:r w:rsidR="00E135C5">
              <w:rPr>
                <w:rFonts w:asciiTheme="minorHAnsi" w:hAnsiTheme="minorHAnsi"/>
                <w:sz w:val="24"/>
              </w:rPr>
              <w:t>kriterlerine</w:t>
            </w:r>
            <w:proofErr w:type="gramEnd"/>
            <w:r w:rsidR="00E135C5">
              <w:rPr>
                <w:rFonts w:asciiTheme="minorHAnsi" w:hAnsiTheme="minorHAnsi"/>
                <w:sz w:val="24"/>
              </w:rPr>
              <w:t xml:space="preserve"> dayanılarak gruplandırılır.</w:t>
            </w:r>
            <w:r w:rsidR="00E875CD">
              <w:rPr>
                <w:rFonts w:asciiTheme="minorHAnsi" w:hAnsiTheme="minorHAnsi"/>
                <w:sz w:val="24"/>
              </w:rPr>
              <w:t xml:space="preserve"> </w:t>
            </w:r>
            <w:r w:rsidR="004A645C">
              <w:rPr>
                <w:rFonts w:asciiTheme="minorHAnsi" w:hAnsiTheme="minorHAnsi"/>
                <w:sz w:val="24"/>
                <w:shd w:val="clear" w:color="auto" w:fill="FFFFFF"/>
              </w:rPr>
              <w:t xml:space="preserve">Tedavi altta yatan nedene yöneliktir.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E326E" w:rsidRDefault="00E135C5" w:rsidP="00E135C5">
            <w:pPr>
              <w:pStyle w:val="DersBilgileri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Çocukluk döneminde </w:t>
            </w:r>
            <w:r w:rsidR="00B20374" w:rsidRPr="00CE326E">
              <w:rPr>
                <w:rFonts w:asciiTheme="minorHAnsi" w:hAnsiTheme="minorHAnsi"/>
                <w:sz w:val="24"/>
              </w:rPr>
              <w:t xml:space="preserve">kronik </w:t>
            </w:r>
            <w:r>
              <w:rPr>
                <w:rFonts w:asciiTheme="minorHAnsi" w:hAnsiTheme="minorHAnsi"/>
                <w:sz w:val="24"/>
              </w:rPr>
              <w:t xml:space="preserve">karın ağrısına </w:t>
            </w:r>
            <w:r w:rsidR="00B20374" w:rsidRPr="00CE326E">
              <w:rPr>
                <w:rFonts w:asciiTheme="minorHAnsi" w:hAnsiTheme="minorHAnsi"/>
                <w:sz w:val="24"/>
              </w:rPr>
              <w:t>yaklaşımı ve sık görülen nedenlerini kavratmak</w:t>
            </w:r>
            <w:r w:rsidR="004A645C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E326E" w:rsidRDefault="00130A24" w:rsidP="00805616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 xml:space="preserve">2 </w:t>
            </w:r>
            <w:proofErr w:type="gramStart"/>
            <w:r w:rsidRPr="00CE326E">
              <w:rPr>
                <w:rFonts w:asciiTheme="minorHAnsi" w:hAnsiTheme="minorHAnsi"/>
                <w:sz w:val="24"/>
              </w:rPr>
              <w:t>Yarı yıl</w:t>
            </w:r>
            <w:proofErr w:type="gramEnd"/>
            <w:r w:rsidRPr="00CE326E">
              <w:rPr>
                <w:rFonts w:asciiTheme="minorHAnsi" w:hAnsiTheme="minorHAnsi"/>
                <w:sz w:val="24"/>
              </w:rPr>
              <w:t>/  1 saat</w:t>
            </w:r>
            <w:r w:rsidR="00805616">
              <w:rPr>
                <w:rFonts w:asciiTheme="minorHAnsi" w:hAnsiTheme="minorHAnsi"/>
                <w:sz w:val="24"/>
              </w:rPr>
              <w:t xml:space="preserve"> /</w:t>
            </w:r>
            <w:r w:rsidR="00337A7A">
              <w:rPr>
                <w:rFonts w:asciiTheme="minorHAnsi" w:hAnsiTheme="minorHAnsi"/>
                <w:sz w:val="24"/>
              </w:rPr>
              <w:t xml:space="preserve">Her </w:t>
            </w:r>
            <w:r w:rsidR="00805616">
              <w:rPr>
                <w:rFonts w:asciiTheme="minorHAnsi" w:hAnsiTheme="minorHAnsi"/>
                <w:sz w:val="24"/>
              </w:rPr>
              <w:t>10 haftada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F4CCD" w:rsidP="00843F3F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Chogle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A,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Saps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M.</w:t>
            </w:r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Chronic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abdominal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pain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childhood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adolescence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In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: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Pediatric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Gastrointestinal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Liver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Disease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5</w:t>
            </w:r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th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edition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Wyllie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R,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Hyams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JS, Kay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M 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eds</w:t>
            </w:r>
            <w:proofErr w:type="spellEnd"/>
            <w:proofErr w:type="gram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Elsevier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Inc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Philadelphia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, USA</w:t>
            </w:r>
            <w:r w:rsidR="004A645C">
              <w:rPr>
                <w:rFonts w:asciiTheme="minorHAnsi" w:hAnsiTheme="minorHAnsi"/>
                <w:sz w:val="24"/>
                <w:szCs w:val="24"/>
                <w:lang w:val="tr-TR"/>
              </w:rPr>
              <w:t>, 2016</w:t>
            </w:r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:</w:t>
            </w:r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>59-73.</w:t>
            </w:r>
          </w:p>
          <w:p w:rsidR="007A66AF" w:rsidRPr="00153745" w:rsidRDefault="007A66AF" w:rsidP="00843F3F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Sreedharan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R,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Liacouras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CA.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Major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symptoms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signs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digestive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tract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disorders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: Nelson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Textbook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Pediatrics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20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edition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Kleigman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RM,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Stanton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BF,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Schor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NF, Game JW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Elsevier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Philadelphia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>, USA, 2016: 1758-1967.</w:t>
            </w:r>
          </w:p>
          <w:p w:rsidR="00DB5D71" w:rsidRPr="00153745" w:rsidRDefault="007A66AF" w:rsidP="00D861A0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Theme="minorHAnsi" w:eastAsiaTheme="minorHAnsi" w:hAnsiTheme="minorHAnsi" w:cs="StoneSans"/>
                <w:color w:val="241F1F"/>
                <w:sz w:val="24"/>
                <w:szCs w:val="24"/>
                <w:lang w:eastAsia="en-US"/>
              </w:rPr>
              <w:lastRenderedPageBreak/>
              <w:t>Hyams</w:t>
            </w:r>
            <w:proofErr w:type="spellEnd"/>
            <w:r>
              <w:rPr>
                <w:rFonts w:asciiTheme="minorHAnsi" w:eastAsiaTheme="minorHAnsi" w:hAnsiTheme="minorHAnsi" w:cs="StoneSans"/>
                <w:color w:val="241F1F"/>
                <w:sz w:val="24"/>
                <w:szCs w:val="24"/>
                <w:lang w:eastAsia="en-US"/>
              </w:rPr>
              <w:t xml:space="preserve"> JS, Lorenzo CD, Saps M, Shulman RJ, </w:t>
            </w:r>
            <w:proofErr w:type="spellStart"/>
            <w:r>
              <w:rPr>
                <w:rFonts w:asciiTheme="minorHAnsi" w:eastAsiaTheme="minorHAnsi" w:hAnsiTheme="minorHAnsi" w:cs="StoneSans"/>
                <w:color w:val="241F1F"/>
                <w:sz w:val="24"/>
                <w:szCs w:val="24"/>
                <w:lang w:eastAsia="en-US"/>
              </w:rPr>
              <w:t>Staiano</w:t>
            </w:r>
            <w:proofErr w:type="spellEnd"/>
            <w:r>
              <w:rPr>
                <w:rFonts w:asciiTheme="minorHAnsi" w:eastAsiaTheme="minorHAnsi" w:hAnsiTheme="minorHAnsi" w:cs="StoneSans"/>
                <w:color w:val="241F1F"/>
                <w:sz w:val="24"/>
                <w:szCs w:val="24"/>
                <w:lang w:eastAsia="en-US"/>
              </w:rPr>
              <w:t xml:space="preserve"> A, van Tilburg M. Childhood Functional Gastrointestinal Disorders: Child/Adolescent. Gastroenterology 2016; 150: 1456-1468.</w:t>
            </w:r>
          </w:p>
          <w:p w:rsidR="00D861A0" w:rsidRPr="001A2552" w:rsidRDefault="00D861A0" w:rsidP="001454AB">
            <w:pPr>
              <w:pStyle w:val="Kaynakca"/>
              <w:ind w:left="504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40F3E"/>
    <w:sectPr w:rsidR="00EB0AE2" w:rsidSect="0062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StoneSans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650"/>
    <w:multiLevelType w:val="hybridMultilevel"/>
    <w:tmpl w:val="30F2FD4C"/>
    <w:lvl w:ilvl="0" w:tplc="968E2D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0A24"/>
    <w:rsid w:val="00137300"/>
    <w:rsid w:val="001454AB"/>
    <w:rsid w:val="00153745"/>
    <w:rsid w:val="001A74F0"/>
    <w:rsid w:val="001C0579"/>
    <w:rsid w:val="001F381E"/>
    <w:rsid w:val="00241340"/>
    <w:rsid w:val="002B6E50"/>
    <w:rsid w:val="002D3608"/>
    <w:rsid w:val="00337A7A"/>
    <w:rsid w:val="00394B7A"/>
    <w:rsid w:val="003D61B6"/>
    <w:rsid w:val="004A645C"/>
    <w:rsid w:val="00530FBA"/>
    <w:rsid w:val="005F4CCD"/>
    <w:rsid w:val="00621106"/>
    <w:rsid w:val="00621881"/>
    <w:rsid w:val="00637053"/>
    <w:rsid w:val="00640F3E"/>
    <w:rsid w:val="006A5553"/>
    <w:rsid w:val="007A66AF"/>
    <w:rsid w:val="00805616"/>
    <w:rsid w:val="00832BE3"/>
    <w:rsid w:val="00843F3F"/>
    <w:rsid w:val="008F12D5"/>
    <w:rsid w:val="00931D3B"/>
    <w:rsid w:val="00950402"/>
    <w:rsid w:val="00A26608"/>
    <w:rsid w:val="00A40C6D"/>
    <w:rsid w:val="00B20374"/>
    <w:rsid w:val="00BC32DD"/>
    <w:rsid w:val="00CE326E"/>
    <w:rsid w:val="00D861A0"/>
    <w:rsid w:val="00DB5D71"/>
    <w:rsid w:val="00E135C5"/>
    <w:rsid w:val="00E875CD"/>
    <w:rsid w:val="00EE721C"/>
    <w:rsid w:val="00F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7BD60-23E7-4726-BB97-9CFBDC5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erdal_aydin</cp:lastModifiedBy>
  <cp:revision>2</cp:revision>
  <dcterms:created xsi:type="dcterms:W3CDTF">2018-01-17T07:32:00Z</dcterms:created>
  <dcterms:modified xsi:type="dcterms:W3CDTF">2018-01-17T07:32:00Z</dcterms:modified>
</cp:coreProperties>
</file>