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1CD1" w:rsidP="004B1CD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</w:t>
            </w:r>
            <w:r w:rsidR="000A0EF6">
              <w:rPr>
                <w:b/>
                <w:bCs/>
                <w:szCs w:val="16"/>
              </w:rPr>
              <w:t>21</w:t>
            </w:r>
            <w:r>
              <w:rPr>
                <w:b/>
                <w:bCs/>
                <w:szCs w:val="16"/>
              </w:rPr>
              <w:t>9</w:t>
            </w:r>
            <w:r w:rsidR="005A0815">
              <w:rPr>
                <w:b/>
                <w:bCs/>
                <w:szCs w:val="16"/>
              </w:rPr>
              <w:t xml:space="preserve"> </w:t>
            </w:r>
            <w:r w:rsidR="000A0EF6">
              <w:rPr>
                <w:b/>
                <w:bCs/>
                <w:szCs w:val="16"/>
              </w:rPr>
              <w:t>Mali Hukuk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İdris Hakan FURTUN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0A0EF6" w:rsidRDefault="000A0EF6" w:rsidP="000A0EF6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0A0EF6">
              <w:rPr>
                <w:szCs w:val="16"/>
              </w:rPr>
              <w:t>Giriş</w:t>
            </w:r>
          </w:p>
          <w:p w:rsidR="00000000" w:rsidRPr="000A0EF6" w:rsidRDefault="000A0EF6" w:rsidP="000A0EF6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0A0EF6">
              <w:rPr>
                <w:szCs w:val="16"/>
              </w:rPr>
              <w:t>Kamu Eko</w:t>
            </w:r>
            <w:r w:rsidRPr="000A0EF6">
              <w:rPr>
                <w:szCs w:val="16"/>
              </w:rPr>
              <w:t>nomisi, Kamu Maliyesi, Mali Hukuk</w:t>
            </w:r>
          </w:p>
          <w:p w:rsidR="00000000" w:rsidRPr="000A0EF6" w:rsidRDefault="000A0EF6" w:rsidP="000A0EF6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0A0EF6">
              <w:rPr>
                <w:szCs w:val="16"/>
              </w:rPr>
              <w:t>Kamu Gelirleri</w:t>
            </w:r>
          </w:p>
          <w:p w:rsidR="000A0EF6" w:rsidRDefault="000A0EF6" w:rsidP="000A0EF6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0A0EF6">
              <w:rPr>
                <w:szCs w:val="16"/>
              </w:rPr>
              <w:t>Vergi Hukukunun Temel Kavramları</w:t>
            </w:r>
          </w:p>
          <w:p w:rsidR="00BC32DD" w:rsidRPr="000A0EF6" w:rsidRDefault="000A0EF6" w:rsidP="000A0EF6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0A0EF6">
              <w:rPr>
                <w:szCs w:val="16"/>
              </w:rPr>
              <w:t>Türk Vergi Sistemi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A0EF6" w:rsidP="000A0EF6">
            <w:pPr>
              <w:pStyle w:val="DersBilgileri"/>
              <w:rPr>
                <w:szCs w:val="16"/>
              </w:rPr>
            </w:pPr>
            <w:r w:rsidRPr="000A0EF6">
              <w:rPr>
                <w:szCs w:val="16"/>
              </w:rPr>
              <w:t>Dersin temel amacı hukuk bürolarının bir kısım mali yükümlülüklerinin yerine getirilmesini ifa veya takip görevini yerine getiren hukuk sekterlerine ilgi</w:t>
            </w:r>
            <w:r>
              <w:rPr>
                <w:szCs w:val="16"/>
              </w:rPr>
              <w:t>li mali yükümlülükler ve bunlar</w:t>
            </w:r>
            <w:r w:rsidRPr="000A0EF6">
              <w:rPr>
                <w:szCs w:val="16"/>
              </w:rPr>
              <w:t xml:space="preserve">a dair </w:t>
            </w:r>
            <w:r>
              <w:rPr>
                <w:szCs w:val="16"/>
              </w:rPr>
              <w:t xml:space="preserve">hukuk </w:t>
            </w:r>
            <w:r w:rsidRPr="000A0EF6">
              <w:rPr>
                <w:szCs w:val="16"/>
              </w:rPr>
              <w:t>kurallarına</w:t>
            </w:r>
            <w:r>
              <w:rPr>
                <w:szCs w:val="16"/>
              </w:rPr>
              <w:t xml:space="preserve"> dair genel bir </w:t>
            </w:r>
            <w:proofErr w:type="gramStart"/>
            <w:r>
              <w:rPr>
                <w:szCs w:val="16"/>
              </w:rPr>
              <w:t>nosyon</w:t>
            </w:r>
            <w:proofErr w:type="gramEnd"/>
            <w:r>
              <w:rPr>
                <w:szCs w:val="16"/>
              </w:rPr>
              <w:t xml:space="preserve"> kazandırmaktır</w:t>
            </w:r>
            <w:r w:rsidRPr="000A0EF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haftada iki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A081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0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0EF6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67B"/>
    <w:multiLevelType w:val="hybridMultilevel"/>
    <w:tmpl w:val="B6F8C97E"/>
    <w:lvl w:ilvl="0" w:tplc="64741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EC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40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4E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20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E0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87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43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83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E1043D"/>
    <w:multiLevelType w:val="hybridMultilevel"/>
    <w:tmpl w:val="69B6FE7E"/>
    <w:lvl w:ilvl="0" w:tplc="C70251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AF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34B4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25A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8BC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60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88A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AA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C298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731500"/>
    <w:multiLevelType w:val="hybridMultilevel"/>
    <w:tmpl w:val="AED8108A"/>
    <w:lvl w:ilvl="0" w:tplc="00285C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4FC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EA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052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A94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A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468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8CB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E45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0EF6"/>
    <w:rsid w:val="000A48ED"/>
    <w:rsid w:val="001627BE"/>
    <w:rsid w:val="004B1CD1"/>
    <w:rsid w:val="005A0815"/>
    <w:rsid w:val="00832BE3"/>
    <w:rsid w:val="00BC32DD"/>
    <w:rsid w:val="00D37C0D"/>
    <w:rsid w:val="00FC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4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94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2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15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206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16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58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901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dcterms:created xsi:type="dcterms:W3CDTF">2018-01-18T13:32:00Z</dcterms:created>
  <dcterms:modified xsi:type="dcterms:W3CDTF">2018-01-18T13:32:00Z</dcterms:modified>
</cp:coreProperties>
</file>