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55B2" w:rsidRDefault="001755B2" w:rsidP="00CC6DC4">
      <w:pPr>
        <w:pStyle w:val="Balk2saChar"/>
        <w:ind w:left="0"/>
        <w:jc w:val="both"/>
        <w:rPr>
          <w:rFonts w:ascii="Times New Roman" w:hAnsi="Times New Roman"/>
          <w:color w:val="auto"/>
          <w:sz w:val="22"/>
          <w:szCs w:val="22"/>
        </w:rPr>
      </w:pPr>
      <w:r w:rsidRPr="00CC6DC4">
        <w:rPr>
          <w:rFonts w:ascii="Times New Roman" w:hAnsi="Times New Roman"/>
          <w:color w:val="auto"/>
          <w:sz w:val="22"/>
          <w:szCs w:val="22"/>
        </w:rPr>
        <w:t>Varlık</w:t>
      </w:r>
    </w:p>
    <w:p w:rsidR="00C23F68" w:rsidRDefault="00C23F68" w:rsidP="00CC6DC4">
      <w:pPr>
        <w:pStyle w:val="Balk2saChar"/>
        <w:ind w:left="0"/>
        <w:jc w:val="both"/>
        <w:rPr>
          <w:rFonts w:ascii="Times New Roman" w:hAnsi="Times New Roman"/>
          <w:color w:val="auto"/>
          <w:sz w:val="22"/>
          <w:szCs w:val="22"/>
        </w:rPr>
      </w:pPr>
    </w:p>
    <w:p w:rsidR="00C23F68" w:rsidRPr="00CC6DC4" w:rsidRDefault="00C23F68" w:rsidP="00CC6DC4">
      <w:pPr>
        <w:pStyle w:val="Balk2saChar"/>
        <w:ind w:left="0"/>
        <w:jc w:val="both"/>
        <w:rPr>
          <w:rFonts w:ascii="Times New Roman" w:hAnsi="Times New Roman"/>
          <w:color w:val="auto"/>
          <w:sz w:val="22"/>
          <w:szCs w:val="22"/>
        </w:rPr>
      </w:pPr>
      <w:r>
        <w:rPr>
          <w:rFonts w:ascii="Times New Roman" w:hAnsi="Times New Roman"/>
          <w:color w:val="auto"/>
          <w:sz w:val="22"/>
          <w:szCs w:val="22"/>
        </w:rPr>
        <w:t>ŞAD</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Varlık, bütün var olanların ortaklaşa taşıdıkları bir niteliktir. Gerek felsefi gerekse bilimsel bilgi de bu şekliyle ‘varolan’ bir şeyin bilgisidir. Bu anlamda bütün insan bilgisinin ‘varolan’ bir şeyin bilgisi olması, dini, felsefi, bilimsel, vs. her türlü bilgiyi birbirine bağlamakta ve onları bütünleştirmektedir. Bütün bilgisel etkinliklerin ortak kaynağı olan ve onları birbiriyle birleştiren bu ‘varolan’ da, yine özel bir bilginin araştırma alanıdır. İşte böyle bir bilgi alanına varlıkbilim (ontoloji) adı verilmektedir. Varlıkbilim içinde de, en genel anlamıyla, bütün varlık çeşitleri ve varlık tarzları irdelenmektedir.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noProof/>
          <w:sz w:val="22"/>
          <w:szCs w:val="22"/>
        </w:rPr>
        <w:t xml:space="preserve">Ontolojiyi </w:t>
      </w:r>
      <w:r w:rsidRPr="00CC6DC4">
        <w:rPr>
          <w:rFonts w:ascii="Times New Roman" w:eastAsia="Batang" w:hAnsi="Times New Roman"/>
          <w:i/>
          <w:iCs/>
          <w:noProof/>
          <w:sz w:val="22"/>
          <w:szCs w:val="22"/>
        </w:rPr>
        <w:t xml:space="preserve">metafiziksel ontoloji </w:t>
      </w:r>
      <w:r w:rsidRPr="00CC6DC4">
        <w:rPr>
          <w:rFonts w:ascii="Times New Roman" w:eastAsia="Batang" w:hAnsi="Times New Roman"/>
          <w:noProof/>
          <w:sz w:val="22"/>
          <w:szCs w:val="22"/>
        </w:rPr>
        <w:t xml:space="preserve">ve </w:t>
      </w:r>
      <w:r w:rsidRPr="00CC6DC4">
        <w:rPr>
          <w:rFonts w:ascii="Times New Roman" w:eastAsia="Batang" w:hAnsi="Times New Roman"/>
          <w:i/>
          <w:iCs/>
          <w:noProof/>
          <w:sz w:val="22"/>
          <w:szCs w:val="22"/>
        </w:rPr>
        <w:t xml:space="preserve">fiziksel ontoloji </w:t>
      </w:r>
      <w:r w:rsidRPr="00CC6DC4">
        <w:rPr>
          <w:rFonts w:ascii="Times New Roman" w:eastAsia="Batang" w:hAnsi="Times New Roman"/>
          <w:noProof/>
          <w:sz w:val="22"/>
          <w:szCs w:val="22"/>
        </w:rPr>
        <w:t xml:space="preserve">olarak ikiye ayırabiliriz. Metafiziksel ontoloji görünmeyen varlık alanıyla ilgilidir. Bu alanı keşfeden insani yeti akıldır. Fiziksel ontoloji ise, görünür alemle ilgilenir. Bu alan ise insanın beş duyusuna konu olur.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Varlıkla ve varoluşla birebir ilgili anlam kaynağımız olan Tanrı, sadece varolan değil, varlığı hem kendinden olan, hem de diğer tüm varlık tarzlarından farklı olandır, yani O, O olandır. Varlık tarzıyla, bütün diğer varlıklardan farklı olan Tanrı, bu varlıkların var olmalarının ve varlığa devamlarının da kaynağıdır. Fiziki varlıkların tabi oldukları kanunlara tabi olmayan bu Varlık,  metafiziksel ontolojinin konusudur.</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Tanrı kelimesini, bir varlık ilkesi olarak kullanmak ve başkalarının da anlamlı bir şekilde kullandığını bilmek, gerçekliğin dünyadaki gerçekliklerle tüketilmediğini gösterir. Bu durum, doğal olarak, ‘bunun ötesinde’ ve ‘başka bir seviyede’ de gerçeklik tarzlarının varlığını mantıksal olarak önümüze koymaktadır.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Somut, soyut ve zihinsel gibi varlıksal düzlemlerde kendilerini gösteren varlıkların farklı olması gibi, bunlardan bahsederken kullanacağımız kavramlar dünyasının da, doğal olarak, farklı olması gerekir. Tanrı söz konusu olunca, kullanılan dilin sözle anlatmaktan daha çok sembolik ve mecazi bir anlatıma kayması ise, Tanrı’nın farklı bir varlıksal düzlemde bulunmasının zorunlu sonucu olarak görülmelidir.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Teizmin ‘varlık’ çerçevesinde sunacağı bir Tanrı doktrini öncelikle şu konularda net olmalıdır. İlk olarak “Tanrı” kelimesi, gözlem</w:t>
      </w:r>
      <w:r w:rsidR="00905334">
        <w:rPr>
          <w:rFonts w:ascii="Times New Roman" w:eastAsia="Batang" w:hAnsi="Times New Roman"/>
          <w:sz w:val="22"/>
          <w:szCs w:val="22"/>
        </w:rPr>
        <w:t>le</w:t>
      </w:r>
      <w:r w:rsidRPr="00CC6DC4">
        <w:rPr>
          <w:rFonts w:ascii="Times New Roman" w:eastAsia="Batang" w:hAnsi="Times New Roman"/>
          <w:sz w:val="22"/>
          <w:szCs w:val="22"/>
        </w:rPr>
        <w:t xml:space="preserve">nebilir evreni oluşturan gerçeklerin toplamından başka bir şeye veya varlığa işaret etmelidir. Ancak Zorunlu Varlık olan Tanrı’ya dair bilgisel çıkarımlarımızın, diğer varlıklar hakkındaki çıkarımlarımızdan farklı olması da, bu iki varlık tarzı arasındaki farkın gerekliliği kadar gereklidir.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İkinci olarak, vahiy geleneği içinde Tanrı’ya inanan bir mümin, Tanrı kendisini dünyaya açtığı için, Tanrı hakkında bilginin imkânını kabul edecektir. Tanrı her zaman </w:t>
      </w:r>
      <w:r w:rsidRPr="00CC6DC4">
        <w:rPr>
          <w:rFonts w:ascii="Times New Roman" w:eastAsia="Batang" w:hAnsi="Times New Roman"/>
          <w:i/>
          <w:sz w:val="22"/>
          <w:szCs w:val="22"/>
        </w:rPr>
        <w:t>yaratıcı</w:t>
      </w:r>
      <w:r w:rsidRPr="00CC6DC4">
        <w:rPr>
          <w:rFonts w:ascii="Times New Roman" w:eastAsia="Batang" w:hAnsi="Times New Roman"/>
          <w:sz w:val="22"/>
          <w:szCs w:val="22"/>
        </w:rPr>
        <w:t xml:space="preserve"> ve </w:t>
      </w:r>
      <w:r w:rsidRPr="00CC6DC4">
        <w:rPr>
          <w:rFonts w:ascii="Times New Roman" w:eastAsia="Batang" w:hAnsi="Times New Roman"/>
          <w:i/>
          <w:sz w:val="22"/>
          <w:szCs w:val="22"/>
        </w:rPr>
        <w:t>vahyedici</w:t>
      </w:r>
      <w:r w:rsidRPr="00CC6DC4">
        <w:rPr>
          <w:rFonts w:ascii="Times New Roman" w:eastAsia="Batang" w:hAnsi="Times New Roman"/>
          <w:sz w:val="22"/>
          <w:szCs w:val="22"/>
        </w:rPr>
        <w:t xml:space="preserve"> olarak yarattıklarıyla ilişkilidir. Buna bağlı olarak da, evren O’nun her zaman her yerde oluşuna şahitlik eden simgelerle donatılmıştır. Bu simgeler, sürekli olarak Tanrı hakkındaki bilgimizi ve daha da önemlisi farkındalığımızı ve bilincimizi geliştirir.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Görülüyor ki, Tanrısal olana dair bilgi elde etmemize zemin hazırlayan anahtar kavramlar, </w:t>
      </w:r>
      <w:r w:rsidRPr="00CC6DC4">
        <w:rPr>
          <w:rFonts w:ascii="Times New Roman" w:eastAsia="Batang" w:hAnsi="Times New Roman"/>
          <w:i/>
          <w:sz w:val="22"/>
          <w:szCs w:val="22"/>
        </w:rPr>
        <w:t>yaratma</w:t>
      </w:r>
      <w:r w:rsidRPr="00CC6DC4">
        <w:rPr>
          <w:rFonts w:ascii="Times New Roman" w:eastAsia="Batang" w:hAnsi="Times New Roman"/>
          <w:sz w:val="22"/>
          <w:szCs w:val="22"/>
        </w:rPr>
        <w:t xml:space="preserve"> ve </w:t>
      </w:r>
      <w:r w:rsidRPr="00CC6DC4">
        <w:rPr>
          <w:rFonts w:ascii="Times New Roman" w:eastAsia="Batang" w:hAnsi="Times New Roman"/>
          <w:i/>
          <w:sz w:val="22"/>
          <w:szCs w:val="22"/>
        </w:rPr>
        <w:t>vahiy</w:t>
      </w:r>
      <w:r w:rsidRPr="00CC6DC4">
        <w:rPr>
          <w:rFonts w:ascii="Times New Roman" w:eastAsia="Batang" w:hAnsi="Times New Roman"/>
          <w:sz w:val="22"/>
          <w:szCs w:val="22"/>
        </w:rPr>
        <w:t xml:space="preserve">dir. Yaratma simgesi olgusal olarak, yaratılan her şeye sinmiştir. Bunlara dayalı olarak Tanrı hakkında konuşmak da bize gerçek bilgi vermektedir. Bu durumda, başka gerçekliklerin de, kendi gerçekliklerinde Tanrı’yı yansıtabilecekleri anlaşılmaktadır.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Vahiy ve yaratma ile, Tanrı kendisini alemle öyle ilişkilendirir ki, kendisine dair bilgi, istidlali ya da mantıksal yolla elde edilebilir hale gelir. Ancak bu istidlali ve mantıksal çıkarım bir ön hazırlığı; varlıksal ve bilişsel olarak bir varoluş durumunu gerektirir. Başka bir ifadeyle, alemden hareket ederek Tanrı’ya ulaşma, önce ilgi sonra da bu ilgiyi takip eden bilgi ile mümkün hale gelebilir. Her akıl sahibinin bu bağlantıyı kurması mümkün olmayabilir. Onun için Kur’an aklını kullanan insanların yanında  bilgi sahibi insanlara özel bir vurgu yapmaktadır. “Ancak bilgi sahibi olanların Allah’tan huşû duyacakları” (Fatır 35: 28) yahut “Ancak bilgi sahiplerinin akledebileceği” (Ankebut 29: 43) yönündeki ayetler, aklın gerçek anlamda iş görebilmesi için gerçek bir bilgisel donanıma kavuşturulması gerektiğini göstermektedir.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lastRenderedPageBreak/>
        <w:t>“</w:t>
      </w:r>
      <w:r w:rsidRPr="00CC6DC4">
        <w:rPr>
          <w:rFonts w:ascii="Times New Roman" w:hAnsi="Times New Roman"/>
          <w:i/>
          <w:sz w:val="22"/>
          <w:szCs w:val="22"/>
        </w:rPr>
        <w:t>Hakk</w:t>
      </w:r>
      <w:r w:rsidRPr="00CC6DC4">
        <w:rPr>
          <w:rFonts w:ascii="Times New Roman" w:hAnsi="Times New Roman"/>
          <w:sz w:val="22"/>
          <w:szCs w:val="22"/>
        </w:rPr>
        <w:t xml:space="preserve">a yönelen bir kimse olarak yüzünü dine çevir. Allah’ın insanları üzerinde yarattığı </w:t>
      </w:r>
      <w:r w:rsidRPr="00CC6DC4">
        <w:rPr>
          <w:rFonts w:ascii="Times New Roman" w:hAnsi="Times New Roman"/>
          <w:i/>
          <w:sz w:val="22"/>
          <w:szCs w:val="22"/>
        </w:rPr>
        <w:t>Allah’ın fıtratına</w:t>
      </w:r>
      <w:r w:rsidRPr="00CC6DC4">
        <w:rPr>
          <w:rFonts w:ascii="Times New Roman" w:hAnsi="Times New Roman"/>
          <w:sz w:val="22"/>
          <w:szCs w:val="22"/>
        </w:rPr>
        <w:t xml:space="preserve"> sımsıkı tutun. . . ” (Rum 30: 30) ayetinde bu istidlal ve mantıksal çıkarıma olanak veren varlıksal</w:t>
      </w:r>
      <w:r w:rsidRPr="00CC6DC4">
        <w:rPr>
          <w:rFonts w:ascii="Times New Roman" w:hAnsi="Times New Roman"/>
          <w:i/>
          <w:sz w:val="22"/>
          <w:szCs w:val="22"/>
        </w:rPr>
        <w:t xml:space="preserve"> </w:t>
      </w:r>
      <w:r w:rsidRPr="00CC6DC4">
        <w:rPr>
          <w:rFonts w:ascii="Times New Roman" w:hAnsi="Times New Roman"/>
          <w:iCs/>
          <w:sz w:val="22"/>
          <w:szCs w:val="22"/>
        </w:rPr>
        <w:t>yapı</w:t>
      </w:r>
      <w:r w:rsidRPr="00CC6DC4">
        <w:rPr>
          <w:rFonts w:ascii="Times New Roman" w:hAnsi="Times New Roman"/>
          <w:i/>
          <w:sz w:val="22"/>
          <w:szCs w:val="22"/>
        </w:rPr>
        <w:t>, fıtrat</w:t>
      </w:r>
      <w:r w:rsidRPr="00CC6DC4">
        <w:rPr>
          <w:rFonts w:ascii="Times New Roman" w:hAnsi="Times New Roman"/>
          <w:sz w:val="22"/>
          <w:szCs w:val="22"/>
        </w:rPr>
        <w:t xml:space="preserve"> olarak karşımıza çıkmaktadır. İnsanın hakikati bulmada dayanacağı kaynaklardan biri bu</w:t>
      </w:r>
      <w:r w:rsidRPr="00CC6DC4">
        <w:rPr>
          <w:rFonts w:ascii="Times New Roman" w:hAnsi="Times New Roman"/>
          <w:i/>
          <w:sz w:val="22"/>
          <w:szCs w:val="22"/>
        </w:rPr>
        <w:t xml:space="preserve"> fıtrat</w:t>
      </w:r>
      <w:r w:rsidRPr="00CC6DC4">
        <w:rPr>
          <w:rFonts w:ascii="Times New Roman" w:hAnsi="Times New Roman"/>
          <w:sz w:val="22"/>
          <w:szCs w:val="22"/>
        </w:rPr>
        <w:t xml:space="preserve">’tır. Bu fıtratın izin verdiği kadarıyla her düzeydeki varlık hakkında bilgi edinebilir. Zira, fıtrat; insanın kendisine göre yaratıldığı ilk modeldir ve bu da insanın kapasitesini ve sınırlarını göstermektedir. İnsanın bu varlıksal yapısının çerçevelediği alanda iş görmesi ise, ancak bilişsel bir yapının, zihinsel bir ön hazırlığın ve bilincin varlığıyla mümkün olabilmektedir. </w:t>
      </w:r>
    </w:p>
    <w:p w:rsidR="001755B2" w:rsidRPr="00CC6DC4" w:rsidRDefault="001755B2" w:rsidP="00CC6DC4">
      <w:pPr>
        <w:rPr>
          <w:rFonts w:ascii="Times New Roman" w:hAnsi="Times New Roman"/>
          <w:sz w:val="22"/>
          <w:szCs w:val="22"/>
        </w:rPr>
      </w:pPr>
      <w:r w:rsidRPr="00CC6DC4">
        <w:rPr>
          <w:rFonts w:ascii="Times New Roman" w:hAnsi="Times New Roman"/>
          <w:i/>
          <w:sz w:val="22"/>
          <w:szCs w:val="22"/>
        </w:rPr>
        <w:t xml:space="preserve">Fıtrat </w:t>
      </w:r>
      <w:r w:rsidRPr="00CC6DC4">
        <w:rPr>
          <w:rFonts w:ascii="Times New Roman" w:hAnsi="Times New Roman"/>
          <w:sz w:val="22"/>
          <w:szCs w:val="22"/>
        </w:rPr>
        <w:t>kavramı, Allah ile insanlar arasındaki   farklılığın zeminidir. Rum Suresinin 30. ayetinde, ‘</w:t>
      </w:r>
      <w:r w:rsidRPr="00CC6DC4">
        <w:rPr>
          <w:rFonts w:ascii="Times New Roman" w:hAnsi="Times New Roman"/>
          <w:i/>
          <w:sz w:val="22"/>
          <w:szCs w:val="22"/>
        </w:rPr>
        <w:t>Allah’ın insanları üzerine yarattığı Allah’ın fıtratı</w:t>
      </w:r>
      <w:r w:rsidRPr="00CC6DC4">
        <w:rPr>
          <w:rFonts w:ascii="Times New Roman" w:hAnsi="Times New Roman"/>
          <w:sz w:val="22"/>
          <w:szCs w:val="22"/>
        </w:rPr>
        <w:t xml:space="preserve">’ ifadesinde, terimin kök anlamı, Allah ve insan arasında farklılığı getirmektedir: </w:t>
      </w:r>
      <w:r w:rsidRPr="00CC6DC4">
        <w:rPr>
          <w:rFonts w:ascii="Times New Roman" w:hAnsi="Times New Roman"/>
          <w:sz w:val="22"/>
          <w:szCs w:val="22"/>
          <w:rtl/>
        </w:rPr>
        <w:t xml:space="preserve">فطر Zira </w:t>
      </w:r>
      <w:r w:rsidRPr="00CC6DC4">
        <w:rPr>
          <w:rFonts w:ascii="Times New Roman" w:hAnsi="Times New Roman"/>
          <w:sz w:val="22"/>
          <w:szCs w:val="22"/>
        </w:rPr>
        <w:t xml:space="preserve">  kök olarak yazmak ve ayırmak suretiyle yeni bir şey yaratmak anlamlarına gelmektedir. Bu da, Allah’ın kendi mahiyetinden farklı olarak meydana getirdiği ve bu varlığın kendine özgü kurallarını yapısına yerleştirdiği bir varlık alanı demektir. Bu farklı fıtratlara sahip olma durumu, hem insan hem de diğer varlık tarzları için geçerlidir.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İnsanda bulunan ve kendi dışındaki varlık alanını keşfedip anlayacak yeteneği gösteren kavramlardan bir diğeri ise </w:t>
      </w:r>
      <w:r w:rsidRPr="00CC6DC4">
        <w:rPr>
          <w:rFonts w:ascii="Times New Roman" w:hAnsi="Times New Roman"/>
          <w:i/>
          <w:sz w:val="22"/>
          <w:szCs w:val="22"/>
        </w:rPr>
        <w:t>hidayet</w:t>
      </w:r>
      <w:r w:rsidRPr="00CC6DC4">
        <w:rPr>
          <w:rFonts w:ascii="Times New Roman" w:hAnsi="Times New Roman"/>
          <w:sz w:val="22"/>
          <w:szCs w:val="22"/>
        </w:rPr>
        <w:t xml:space="preserve">tir. Hidayet, insana verilen bilme yeteneğidir. Bu yeteneğin irtibat kurup keşfedeceği varlık alanına yerleştirilen varlıksal nitelik ise </w:t>
      </w:r>
      <w:r w:rsidRPr="00CC6DC4">
        <w:rPr>
          <w:rFonts w:ascii="Times New Roman" w:hAnsi="Times New Roman"/>
          <w:i/>
          <w:iCs/>
          <w:sz w:val="22"/>
          <w:szCs w:val="22"/>
        </w:rPr>
        <w:t>h</w:t>
      </w:r>
      <w:r w:rsidRPr="00CC6DC4">
        <w:rPr>
          <w:rFonts w:ascii="Times New Roman" w:hAnsi="Times New Roman"/>
          <w:i/>
          <w:sz w:val="22"/>
          <w:szCs w:val="22"/>
        </w:rPr>
        <w:t>akk</w:t>
      </w:r>
      <w:r w:rsidRPr="00CC6DC4">
        <w:rPr>
          <w:rFonts w:ascii="Times New Roman" w:hAnsi="Times New Roman"/>
          <w:sz w:val="22"/>
          <w:szCs w:val="22"/>
        </w:rPr>
        <w:t xml:space="preserve">’tır (Yunus 10: 36). </w:t>
      </w:r>
      <w:r w:rsidRPr="00CC6DC4">
        <w:rPr>
          <w:rFonts w:ascii="Times New Roman" w:hAnsi="Times New Roman"/>
          <w:i/>
          <w:sz w:val="22"/>
          <w:szCs w:val="22"/>
        </w:rPr>
        <w:t>Hidayet</w:t>
      </w:r>
      <w:r w:rsidRPr="00CC6DC4">
        <w:rPr>
          <w:rFonts w:ascii="Times New Roman" w:hAnsi="Times New Roman"/>
          <w:sz w:val="22"/>
          <w:szCs w:val="22"/>
        </w:rPr>
        <w:t xml:space="preserve"> genel anlamıyla sezginin, duyuların ve aklın rehberliği, </w:t>
      </w:r>
      <w:r w:rsidRPr="00CC6DC4">
        <w:rPr>
          <w:rFonts w:ascii="Times New Roman" w:hAnsi="Times New Roman"/>
          <w:i/>
          <w:sz w:val="22"/>
          <w:szCs w:val="22"/>
        </w:rPr>
        <w:t xml:space="preserve">hakk </w:t>
      </w:r>
      <w:r w:rsidRPr="00CC6DC4">
        <w:rPr>
          <w:rFonts w:ascii="Times New Roman" w:hAnsi="Times New Roman"/>
          <w:sz w:val="22"/>
          <w:szCs w:val="22"/>
        </w:rPr>
        <w:t>ise varlıkların ortak niteliğidir. Zira ilahi irade yaratılanlara ihtiyaçlarına uygun olarak bir hayat tarzı verdiğinde, yaşam yolunda şaşmadan yürümeleri için onları doğal gereçlerle donatmaktadır” (Ebu’l-Kelâm Azâd</w:t>
      </w:r>
      <w:r w:rsidR="00746B93">
        <w:rPr>
          <w:rFonts w:ascii="Times New Roman" w:hAnsi="Times New Roman"/>
          <w:sz w:val="22"/>
          <w:szCs w:val="22"/>
        </w:rPr>
        <w:t xml:space="preserve"> trz: </w:t>
      </w:r>
      <w:r w:rsidRPr="00CC6DC4">
        <w:rPr>
          <w:rFonts w:ascii="Times New Roman" w:hAnsi="Times New Roman"/>
          <w:sz w:val="22"/>
          <w:szCs w:val="22"/>
        </w:rPr>
        <w:t>II, 179). Bunun örneklerini şu ayetlerden takip edelim:</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“Bizim Rabbimiz, her şeye varlık ve özelliğini (fıtrat) veren, sonra da doğru yolu bulacak yeteneklerle donatandır (hidayet)” (Tâ-Hâ 20: 50).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“Hem, bize yollarımızı göstermiş olduğu (hidayet ettiği) halde, ne diye biz, Allah’a dayanıp güvenmeyelim? ” (İbrâhim 14: 12).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Kur’an’ın </w:t>
      </w:r>
      <w:r w:rsidRPr="00CC6DC4">
        <w:rPr>
          <w:rFonts w:ascii="Times New Roman" w:hAnsi="Times New Roman"/>
          <w:i/>
          <w:sz w:val="22"/>
          <w:szCs w:val="22"/>
        </w:rPr>
        <w:t xml:space="preserve">hidayet </w:t>
      </w:r>
      <w:r w:rsidRPr="00CC6DC4">
        <w:rPr>
          <w:rFonts w:ascii="Times New Roman" w:hAnsi="Times New Roman"/>
          <w:sz w:val="22"/>
          <w:szCs w:val="22"/>
        </w:rPr>
        <w:t xml:space="preserve">kavramı ile beraber kullandığı ve aralarında bir ilişki kurduğu kavramlardan biri de </w:t>
      </w:r>
      <w:r w:rsidRPr="00CC6DC4">
        <w:rPr>
          <w:rFonts w:ascii="Times New Roman" w:hAnsi="Times New Roman"/>
          <w:i/>
          <w:sz w:val="22"/>
          <w:szCs w:val="22"/>
        </w:rPr>
        <w:t>takdir</w:t>
      </w:r>
      <w:r w:rsidR="00AF6566">
        <w:rPr>
          <w:rFonts w:ascii="Times New Roman" w:hAnsi="Times New Roman"/>
          <w:sz w:val="22"/>
          <w:szCs w:val="22"/>
        </w:rPr>
        <w:t xml:space="preserve">  kavramıdır</w:t>
      </w:r>
      <w:r w:rsidRPr="00CC6DC4">
        <w:rPr>
          <w:rFonts w:ascii="Times New Roman" w:hAnsi="Times New Roman"/>
          <w:sz w:val="22"/>
          <w:szCs w:val="22"/>
        </w:rPr>
        <w:t xml:space="preserve"> (el-A’lâ 87: 3). Bu çerçevede </w:t>
      </w:r>
      <w:r w:rsidRPr="00CC6DC4">
        <w:rPr>
          <w:rFonts w:ascii="Times New Roman" w:hAnsi="Times New Roman"/>
          <w:i/>
          <w:sz w:val="22"/>
          <w:szCs w:val="22"/>
        </w:rPr>
        <w:t>takdir</w:t>
      </w:r>
      <w:r w:rsidRPr="00CC6DC4">
        <w:rPr>
          <w:rFonts w:ascii="Times New Roman" w:hAnsi="Times New Roman"/>
          <w:sz w:val="22"/>
          <w:szCs w:val="22"/>
        </w:rPr>
        <w:t xml:space="preserve">, varlığın yapısına yerleştirilen kurallar bütününü ifade etmektedir. </w:t>
      </w:r>
      <w:r w:rsidRPr="00CC6DC4">
        <w:rPr>
          <w:rFonts w:ascii="Times New Roman" w:hAnsi="Times New Roman"/>
          <w:i/>
          <w:sz w:val="22"/>
          <w:szCs w:val="22"/>
        </w:rPr>
        <w:t xml:space="preserve">Hidayet </w:t>
      </w:r>
      <w:r w:rsidRPr="00CC6DC4">
        <w:rPr>
          <w:rFonts w:ascii="Times New Roman" w:hAnsi="Times New Roman"/>
          <w:sz w:val="22"/>
          <w:szCs w:val="22"/>
        </w:rPr>
        <w:t xml:space="preserve">ise insanın bu kuralları ve yasaları, hem dış dünyada bulması, hem görünen bu varlık yapısının ötesinde bir anlam alanın bulunduğunu fark etmesi, hem de bütün bu varlık düzeylerini teolojik bir düzeyde yorumlayıp dini tecrübesine kaynak yapması demektir.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Kendini yarattıkları yoluyla ortaya koymayı tercih eden Yaratıcı’yı tecrübe etme, hakkında fikir sahibi olma ve O’nu keşfetme ancak bu varlık alanı içinde mümkün olacaktır. Bunun dışındaki imgeler, hayaller, akıl yürütmeler daha çok olmasını arzu ettiğimiz kişisel kabullerimiz olmanın ötesine geçemezler. Yaratıcı’nın bize dönük yüzü olan bu varlık alanını, sıradan bir tecrübe alanı olmaktan çıkarıp dinsel ve teolojik bir tecrübe alanına dönüştürmek de ancak Kur’an’ın takva adını verdiği ‘Tanrı bilinci’ ile mümkün olabilmektedir.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Dış dünya yahut fiziksel ontoloji alanı, Mutlak Varlık hakkında fikir edinmemize imkân veren bir simgeler alanı olduğuna göre; bu alana dayalı olarak Tanrı hakkında konuşmak da, sembolik yahut mecazi bir konuşma olacaktır. Bundan daha önemlisi, Mutlak Varlık’ı sebep-sonuç zincirinin hakim olduğu dış dünyanın dışına çıkmamıza imkân veren kavramlar yardımıyla, bu alemin dışında da keşfedebilmektir. Bu da bu zincirin, dolayısıyla da bu alemin dışına bizi çıkaracak kavramları ve bunların paylaşımını mümkün kılacak bir dil geliştirmeyi gerektirmektedir. Kelamcılar, bu sebep-sonuç zinciri dışına ‘</w:t>
      </w:r>
      <w:r w:rsidRPr="00CC6DC4">
        <w:rPr>
          <w:rFonts w:ascii="Times New Roman" w:hAnsi="Times New Roman"/>
          <w:i/>
          <w:sz w:val="22"/>
          <w:szCs w:val="22"/>
        </w:rPr>
        <w:t xml:space="preserve">akıl’ </w:t>
      </w:r>
      <w:r w:rsidRPr="00CC6DC4">
        <w:rPr>
          <w:rFonts w:ascii="Times New Roman" w:hAnsi="Times New Roman"/>
          <w:sz w:val="22"/>
          <w:szCs w:val="22"/>
        </w:rPr>
        <w:t>kavramıyla</w:t>
      </w:r>
      <w:r w:rsidRPr="00CC6DC4">
        <w:rPr>
          <w:rFonts w:ascii="Times New Roman" w:hAnsi="Times New Roman"/>
          <w:i/>
          <w:sz w:val="22"/>
          <w:szCs w:val="22"/>
        </w:rPr>
        <w:t xml:space="preserve">, </w:t>
      </w:r>
      <w:r w:rsidRPr="00CC6DC4">
        <w:rPr>
          <w:rFonts w:ascii="Times New Roman" w:hAnsi="Times New Roman"/>
          <w:sz w:val="22"/>
          <w:szCs w:val="22"/>
        </w:rPr>
        <w:t>sufiler ise ‘</w:t>
      </w:r>
      <w:r w:rsidRPr="00CC6DC4">
        <w:rPr>
          <w:rFonts w:ascii="Times New Roman" w:hAnsi="Times New Roman"/>
          <w:i/>
          <w:sz w:val="22"/>
          <w:szCs w:val="22"/>
        </w:rPr>
        <w:t xml:space="preserve">sezgi’ </w:t>
      </w:r>
      <w:r w:rsidRPr="00CC6DC4">
        <w:rPr>
          <w:rFonts w:ascii="Times New Roman" w:hAnsi="Times New Roman"/>
          <w:sz w:val="22"/>
          <w:szCs w:val="22"/>
        </w:rPr>
        <w:t xml:space="preserve">kavramıyla çıkmışlardır. Böylece her iki taraf da kendi bakış açılarına göre, sıradan varlık alanının dışına birer pencere açmışlardır.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İnsan, varlık olarak </w:t>
      </w:r>
      <w:r w:rsidRPr="00CC6DC4">
        <w:rPr>
          <w:rFonts w:ascii="Times New Roman" w:eastAsia="Batang" w:hAnsi="Times New Roman"/>
          <w:i/>
          <w:sz w:val="22"/>
          <w:szCs w:val="22"/>
        </w:rPr>
        <w:t>geçicilik</w:t>
      </w:r>
      <w:r w:rsidRPr="00CC6DC4">
        <w:rPr>
          <w:rFonts w:ascii="Times New Roman" w:eastAsia="Batang" w:hAnsi="Times New Roman"/>
          <w:sz w:val="22"/>
          <w:szCs w:val="22"/>
        </w:rPr>
        <w:t xml:space="preserve">, </w:t>
      </w:r>
      <w:r w:rsidRPr="00CC6DC4">
        <w:rPr>
          <w:rFonts w:ascii="Times New Roman" w:eastAsia="Batang" w:hAnsi="Times New Roman"/>
          <w:i/>
          <w:sz w:val="22"/>
          <w:szCs w:val="22"/>
        </w:rPr>
        <w:t>nedensellik</w:t>
      </w:r>
      <w:r w:rsidRPr="00CC6DC4">
        <w:rPr>
          <w:rFonts w:ascii="Times New Roman" w:eastAsia="Batang" w:hAnsi="Times New Roman"/>
          <w:sz w:val="22"/>
          <w:szCs w:val="22"/>
        </w:rPr>
        <w:t xml:space="preserve"> yahut </w:t>
      </w:r>
      <w:r w:rsidRPr="00CC6DC4">
        <w:rPr>
          <w:rFonts w:ascii="Times New Roman" w:eastAsia="Batang" w:hAnsi="Times New Roman"/>
          <w:i/>
          <w:sz w:val="22"/>
          <w:szCs w:val="22"/>
        </w:rPr>
        <w:t>öncesi olan bir şartlanmışlık</w:t>
      </w:r>
      <w:r w:rsidRPr="00CC6DC4">
        <w:rPr>
          <w:rFonts w:ascii="Times New Roman" w:eastAsia="Batang" w:hAnsi="Times New Roman"/>
          <w:sz w:val="22"/>
          <w:szCs w:val="22"/>
        </w:rPr>
        <w:t xml:space="preserve"> gibi kümelerle çepeçevre kuşatılmıştır. Bütün algılamaları ve yargıları bunların etkisi altındadır. Bu durum, şüphesiz, Tanrı için böyle değildir. Bu çok önemli bir farktır. Zamana, mekâna ve mantıksal yoldan akıl yürütmeye bağımlı olan insan için Tanrı hakkında düşünce üretecek bir yorum açısı oluşturmak pek kolay değildir. Çünkü Tanrı’yı nesnelleştiremeyiz.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Doğrusu burada en büyük güçlük, Tanrı’ya ilişkin söylemlere açıklık kazandırmak veya bu söylemlerin kaynağını saptamaktır. Tanrı’ya ilişkin kelimelerin, O’na sözlük anlamıyla işaret etmeleri mümkün değildir. Zira, O, “biricik”tir ve zaman ve mekân ile kayıtlı değildir. Buna Allah’ın </w:t>
      </w:r>
      <w:r w:rsidRPr="00CC6DC4">
        <w:rPr>
          <w:rFonts w:ascii="Times New Roman" w:eastAsia="Batang" w:hAnsi="Times New Roman"/>
          <w:i/>
          <w:sz w:val="22"/>
          <w:szCs w:val="22"/>
        </w:rPr>
        <w:lastRenderedPageBreak/>
        <w:t>ehadiyyet</w:t>
      </w:r>
      <w:r w:rsidRPr="00CC6DC4">
        <w:rPr>
          <w:rFonts w:ascii="Times New Roman" w:eastAsia="Batang" w:hAnsi="Times New Roman"/>
          <w:sz w:val="22"/>
          <w:szCs w:val="22"/>
        </w:rPr>
        <w:t xml:space="preserve">i denmektedir. Vâhid benzeri olan bir’i tanımlarken, ehad, benzersiz Bir’i tanımlamaktadır. Ayet-i kerime ‘Allah’ın benzeri yoktur’ değil, ‘O’nun benzeri gibi bile yoktur’ (Şûrâ 42:11) diyerek, O’nu bütün algı ve tasavvurlarımızın ötesine geçirmektedir.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 xml:space="preserve">Zaman ve mekândan uzak olan Tanrı’nın, bütün algı ve tasavvurları zaman ve mekânla kayıtlı olan insan zihniyle anlaşılması ve açıklanması nasıl mümkün olacaktır? Öyle görünüyor ki, bu isimlendirmenin dayanağı, insanda varolan ve zaman ve mekâna bağımlılığı en az düzeyde bulunan </w:t>
      </w:r>
      <w:r w:rsidRPr="00CC6DC4">
        <w:rPr>
          <w:rFonts w:ascii="Times New Roman" w:eastAsia="Batang" w:hAnsi="Times New Roman"/>
          <w:i/>
          <w:sz w:val="22"/>
          <w:szCs w:val="22"/>
        </w:rPr>
        <w:t>soyut nitelikler</w:t>
      </w:r>
      <w:r w:rsidRPr="00CC6DC4">
        <w:rPr>
          <w:rFonts w:ascii="Times New Roman" w:eastAsia="Batang" w:hAnsi="Times New Roman"/>
          <w:sz w:val="22"/>
          <w:szCs w:val="22"/>
        </w:rPr>
        <w:t xml:space="preserve"> olabilir. </w:t>
      </w:r>
    </w:p>
    <w:p w:rsidR="001755B2" w:rsidRPr="00CC6DC4" w:rsidRDefault="001755B2" w:rsidP="00CC6DC4">
      <w:pPr>
        <w:rPr>
          <w:rFonts w:ascii="Times New Roman" w:eastAsia="Batang" w:hAnsi="Times New Roman"/>
          <w:sz w:val="22"/>
          <w:szCs w:val="22"/>
        </w:rPr>
      </w:pPr>
      <w:r w:rsidRPr="00CC6DC4">
        <w:rPr>
          <w:rFonts w:ascii="Times New Roman" w:eastAsia="Batang" w:hAnsi="Times New Roman"/>
          <w:sz w:val="22"/>
          <w:szCs w:val="22"/>
        </w:rPr>
        <w:t>Bu konuda insanların salt maddi terimlerle çözümlenmesi mümkün olmayan niteliklerini dikkate alarak belli bir fikre ya da kanaate ulaşmak mümkündür. Sevme, güvenme, bağlanma gibi mekândan nispeten bağımsız niteliklerimizi göz önünde bulundurarak, mekândan uzak olan varlık’a ilişkin bir şey elde ederiz. İşte Tanrı hakkında konuşma, anlamlılığını buradan elde eder</w:t>
      </w:r>
      <w:r w:rsidR="00746B93">
        <w:rPr>
          <w:rFonts w:ascii="Times New Roman" w:hAnsi="Times New Roman"/>
          <w:sz w:val="22"/>
          <w:szCs w:val="22"/>
        </w:rPr>
        <w:t xml:space="preserve"> (Swinburne </w:t>
      </w:r>
      <w:r w:rsidRPr="00CC6DC4">
        <w:rPr>
          <w:rFonts w:ascii="Times New Roman" w:hAnsi="Times New Roman"/>
          <w:sz w:val="22"/>
          <w:szCs w:val="22"/>
        </w:rPr>
        <w:t>1993</w:t>
      </w:r>
      <w:r w:rsidR="00746B93">
        <w:rPr>
          <w:rFonts w:ascii="Times New Roman" w:hAnsi="Times New Roman"/>
          <w:sz w:val="22"/>
          <w:szCs w:val="22"/>
        </w:rPr>
        <w:t xml:space="preserve">: </w:t>
      </w:r>
      <w:r w:rsidRPr="00CC6DC4">
        <w:rPr>
          <w:rFonts w:ascii="Times New Roman" w:hAnsi="Times New Roman"/>
          <w:sz w:val="22"/>
          <w:szCs w:val="22"/>
        </w:rPr>
        <w:t xml:space="preserve">51-54).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Allah’ın </w:t>
      </w:r>
      <w:r w:rsidRPr="00CC6DC4">
        <w:rPr>
          <w:rFonts w:ascii="Times New Roman" w:hAnsi="Times New Roman"/>
          <w:i/>
          <w:sz w:val="22"/>
          <w:szCs w:val="22"/>
        </w:rPr>
        <w:t xml:space="preserve">insanı görür ve işitir kılması, </w:t>
      </w:r>
      <w:r w:rsidRPr="00CC6DC4">
        <w:rPr>
          <w:rFonts w:ascii="Times New Roman" w:hAnsi="Times New Roman"/>
          <w:sz w:val="22"/>
          <w:szCs w:val="22"/>
        </w:rPr>
        <w:t xml:space="preserve">(İnsan 76: 2) ve </w:t>
      </w:r>
      <w:r w:rsidRPr="00CC6DC4">
        <w:rPr>
          <w:rFonts w:ascii="Times New Roman" w:hAnsi="Times New Roman"/>
          <w:i/>
          <w:sz w:val="22"/>
          <w:szCs w:val="22"/>
        </w:rPr>
        <w:t>ruhundan  ona üflemesi</w:t>
      </w:r>
      <w:r w:rsidRPr="00CC6DC4">
        <w:rPr>
          <w:rFonts w:ascii="Times New Roman" w:hAnsi="Times New Roman"/>
          <w:sz w:val="22"/>
          <w:szCs w:val="22"/>
        </w:rPr>
        <w:t xml:space="preserve">,yani can vermesi (Hicr 15: 29; Sâd 38: 72) insanın hem bilişsel hem de varlıksal olarak nasıl bir planın parçası yapıldığına işaret eder.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Allah’ın isimleri  insana geniş bir yorum alanı açmaktadır. Bu isimler, insanı doğası gereği </w:t>
      </w:r>
      <w:r w:rsidRPr="00CC6DC4">
        <w:rPr>
          <w:rFonts w:ascii="Times New Roman" w:hAnsi="Times New Roman"/>
          <w:i/>
          <w:sz w:val="22"/>
          <w:szCs w:val="22"/>
        </w:rPr>
        <w:t xml:space="preserve">yorumlayan bir varlık </w:t>
      </w:r>
      <w:r w:rsidRPr="00CC6DC4">
        <w:rPr>
          <w:rFonts w:ascii="Times New Roman" w:hAnsi="Times New Roman"/>
          <w:sz w:val="22"/>
          <w:szCs w:val="22"/>
        </w:rPr>
        <w:t xml:space="preserve">yapmakta ve simgeleri, mecazları, meselleri insan zihninde anlamlı bir bütüne dönüştürmektedir. Sözkonusu bu isimlere mutlak düzeyde sahip olan bir Varlığı, ancak akıl sahibi  olan insan </w:t>
      </w:r>
      <w:r w:rsidRPr="00CC6DC4">
        <w:rPr>
          <w:rFonts w:ascii="Times New Roman" w:hAnsi="Times New Roman"/>
          <w:i/>
          <w:sz w:val="22"/>
          <w:szCs w:val="22"/>
        </w:rPr>
        <w:t>takdir</w:t>
      </w:r>
      <w:r w:rsidRPr="00CC6DC4">
        <w:rPr>
          <w:rFonts w:ascii="Times New Roman" w:hAnsi="Times New Roman"/>
          <w:sz w:val="22"/>
          <w:szCs w:val="22"/>
        </w:rPr>
        <w:t xml:space="preserve"> edebilir. Kısacası,  Tanrı’nın her bir isimi, </w:t>
      </w:r>
      <w:r w:rsidRPr="00CC6DC4">
        <w:rPr>
          <w:rFonts w:ascii="Times New Roman" w:hAnsi="Times New Roman"/>
          <w:i/>
          <w:sz w:val="22"/>
          <w:szCs w:val="22"/>
        </w:rPr>
        <w:t>Allah’ı layıkıyla tanımanın</w:t>
      </w:r>
      <w:r w:rsidRPr="00CC6DC4">
        <w:rPr>
          <w:rFonts w:ascii="Times New Roman" w:hAnsi="Times New Roman"/>
          <w:sz w:val="22"/>
          <w:szCs w:val="22"/>
        </w:rPr>
        <w:t xml:space="preserve"> (En’am 6: 91) ve </w:t>
      </w:r>
      <w:r w:rsidRPr="00CC6DC4">
        <w:rPr>
          <w:rFonts w:ascii="Times New Roman" w:hAnsi="Times New Roman"/>
          <w:i/>
          <w:sz w:val="22"/>
          <w:szCs w:val="22"/>
        </w:rPr>
        <w:t>takdir etme</w:t>
      </w:r>
      <w:r w:rsidRPr="00CC6DC4">
        <w:rPr>
          <w:rFonts w:ascii="Times New Roman" w:hAnsi="Times New Roman"/>
          <w:sz w:val="22"/>
          <w:szCs w:val="22"/>
        </w:rPr>
        <w:t xml:space="preserve">nin (Zümer 39: 67)  tek yoludur: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 Allah’ın </w:t>
      </w:r>
      <w:r w:rsidRPr="00CC6DC4">
        <w:rPr>
          <w:rFonts w:ascii="Times New Roman" w:hAnsi="Times New Roman"/>
          <w:i/>
          <w:sz w:val="22"/>
          <w:szCs w:val="22"/>
        </w:rPr>
        <w:t>Tevhid</w:t>
      </w:r>
      <w:r w:rsidRPr="00CC6DC4">
        <w:rPr>
          <w:rFonts w:ascii="Times New Roman" w:hAnsi="Times New Roman"/>
          <w:sz w:val="22"/>
          <w:szCs w:val="22"/>
        </w:rPr>
        <w:t>i</w:t>
      </w:r>
      <w:r w:rsidRPr="00CC6DC4">
        <w:rPr>
          <w:rFonts w:ascii="Times New Roman" w:hAnsi="Times New Roman"/>
          <w:i/>
          <w:sz w:val="22"/>
          <w:szCs w:val="22"/>
        </w:rPr>
        <w:t xml:space="preserve"> </w:t>
      </w:r>
      <w:r w:rsidRPr="00CC6DC4">
        <w:rPr>
          <w:rFonts w:ascii="Times New Roman" w:hAnsi="Times New Roman"/>
          <w:sz w:val="22"/>
          <w:szCs w:val="22"/>
        </w:rPr>
        <w:t xml:space="preserve">sebebiyle Müslümanların yalnız Allah’a dayanmaları  istenir; Allah’ın </w:t>
      </w:r>
      <w:r w:rsidRPr="00CC6DC4">
        <w:rPr>
          <w:rFonts w:ascii="Times New Roman" w:hAnsi="Times New Roman"/>
          <w:i/>
          <w:sz w:val="22"/>
          <w:szCs w:val="22"/>
        </w:rPr>
        <w:t>Samediyyet</w:t>
      </w:r>
      <w:r w:rsidRPr="00CC6DC4">
        <w:rPr>
          <w:rFonts w:ascii="Times New Roman" w:hAnsi="Times New Roman"/>
          <w:sz w:val="22"/>
          <w:szCs w:val="22"/>
        </w:rPr>
        <w:t xml:space="preserve">i dolayısıyla hayatlarının her alanında başkalarından bağımsız olmaları emredilir; Allah’ın Mutlak Varlık </w:t>
      </w:r>
      <w:r w:rsidR="00905334">
        <w:rPr>
          <w:rFonts w:ascii="Times New Roman" w:hAnsi="Times New Roman"/>
          <w:sz w:val="22"/>
          <w:szCs w:val="22"/>
        </w:rPr>
        <w:t>olması sebebiyle  yaşamı ilgilen</w:t>
      </w:r>
      <w:r w:rsidRPr="00CC6DC4">
        <w:rPr>
          <w:rFonts w:ascii="Times New Roman" w:hAnsi="Times New Roman"/>
          <w:sz w:val="22"/>
          <w:szCs w:val="22"/>
        </w:rPr>
        <w:t>diren hiçbir şeyden vazgeçmemeleri; Allah’ın yüceliği sebebiyle de her şeyde mükemmelliğin en yüksek mertebelerini yakalamaya çalışmaları isteni</w:t>
      </w:r>
      <w:r w:rsidR="00746B93">
        <w:rPr>
          <w:rFonts w:ascii="Times New Roman" w:hAnsi="Times New Roman"/>
          <w:sz w:val="22"/>
          <w:szCs w:val="22"/>
        </w:rPr>
        <w:t xml:space="preserve">r (Baljon </w:t>
      </w:r>
      <w:r w:rsidRPr="00CC6DC4">
        <w:rPr>
          <w:rFonts w:ascii="Times New Roman" w:hAnsi="Times New Roman"/>
          <w:sz w:val="22"/>
          <w:szCs w:val="22"/>
        </w:rPr>
        <w:t>2000</w:t>
      </w:r>
      <w:r w:rsidR="00746B93">
        <w:rPr>
          <w:rFonts w:ascii="Times New Roman" w:hAnsi="Times New Roman"/>
          <w:sz w:val="22"/>
          <w:szCs w:val="22"/>
        </w:rPr>
        <w:t>: 77</w:t>
      </w:r>
      <w:r w:rsidRPr="00CC6DC4">
        <w:rPr>
          <w:rFonts w:ascii="Times New Roman" w:hAnsi="Times New Roman"/>
          <w:sz w:val="22"/>
          <w:szCs w:val="22"/>
        </w:rPr>
        <w:t xml:space="preserve">). </w:t>
      </w:r>
    </w:p>
    <w:p w:rsidR="001755B2" w:rsidRPr="00CC6DC4" w:rsidRDefault="001755B2" w:rsidP="00CC6DC4">
      <w:pPr>
        <w:rPr>
          <w:rFonts w:ascii="Times New Roman" w:eastAsia="Batang" w:hAnsi="Times New Roman"/>
          <w:sz w:val="22"/>
          <w:szCs w:val="22"/>
        </w:rPr>
      </w:pPr>
      <w:r w:rsidRPr="00CC6DC4">
        <w:rPr>
          <w:rFonts w:ascii="Times New Roman" w:hAnsi="Times New Roman"/>
          <w:sz w:val="22"/>
          <w:szCs w:val="22"/>
        </w:rPr>
        <w:t xml:space="preserve">Varlığı bu şekilde kavrama çabamız ve Allah ile aramızdaki ilişki biçimini karşılıklı bir ilişki olarak düşünmemiz, dinle ilgili çözümlemelerimizi ve yaşamımızı şekillendirme biçimimizi de belirler. </w:t>
      </w:r>
      <w:r w:rsidRPr="00CC6DC4">
        <w:rPr>
          <w:rFonts w:ascii="Times New Roman" w:eastAsia="Batang" w:hAnsi="Times New Roman"/>
          <w:sz w:val="22"/>
          <w:szCs w:val="22"/>
        </w:rPr>
        <w:t xml:space="preserve">Bu sebeple de, dini yaşamın içinde olmayan ve iradesini bu yönde bir şekillendirmeye tabi tutmayan bir kimsenin, dini bağlamdaki çözümlemeleri eksik kalacaktır. Bilimin ne olduğunu ve bilimsel alanla ilgili kavramların nasıl işlediğini bilmeyen bir kimsenin, bu alanı anlamasının olanaksız olması gibi, dinin ilkeleri konusunda bilgisi olmayan  insanların da, dinî terim ve kavramları anlamaları ve yorumlamaları olanaksızdır. Zira, metafiziksel bir yapı içinde Tanrı’dan söz etme ile, ibadet ettiğimiz, başka bir ifadeyle kişisel tecrübemizin içine katmayı planladığımız bir Tanrı’ya referansta bulunma arasında çok fark vardır. Dinin ve dindarın kullandığı dil, bu varoluşsal bağlam dikkate alınarak yorumlanmalıdır. </w:t>
      </w:r>
    </w:p>
    <w:p w:rsidR="001755B2" w:rsidRPr="00CC6DC4" w:rsidRDefault="001755B2" w:rsidP="00CC6DC4">
      <w:pPr>
        <w:pStyle w:val="Balk3sa"/>
        <w:ind w:left="0"/>
        <w:jc w:val="both"/>
        <w:rPr>
          <w:rFonts w:ascii="Times New Roman" w:hAnsi="Times New Roman"/>
          <w:color w:val="auto"/>
          <w:sz w:val="22"/>
          <w:szCs w:val="22"/>
        </w:rPr>
      </w:pPr>
      <w:r w:rsidRPr="00CC6DC4">
        <w:rPr>
          <w:rFonts w:ascii="Times New Roman" w:hAnsi="Times New Roman"/>
          <w:color w:val="auto"/>
          <w:sz w:val="22"/>
          <w:szCs w:val="22"/>
        </w:rPr>
        <w:t xml:space="preserve">Varlık Hükümleri </w:t>
      </w:r>
    </w:p>
    <w:p w:rsidR="001755B2" w:rsidRPr="00CC6DC4" w:rsidRDefault="001755B2" w:rsidP="00F62517">
      <w:pPr>
        <w:pStyle w:val="Balk3sa"/>
        <w:ind w:left="0"/>
        <w:jc w:val="both"/>
        <w:rPr>
          <w:rFonts w:ascii="Times New Roman" w:hAnsi="Times New Roman"/>
          <w:color w:val="auto"/>
          <w:sz w:val="22"/>
          <w:szCs w:val="22"/>
        </w:rPr>
      </w:pPr>
      <w:r w:rsidRPr="00CC6DC4">
        <w:rPr>
          <w:rFonts w:ascii="Times New Roman" w:hAnsi="Times New Roman"/>
          <w:color w:val="auto"/>
          <w:sz w:val="22"/>
          <w:szCs w:val="22"/>
        </w:rPr>
        <w:t>Zorunlu Varlık (Vâcibu’l-Vücûd): Allah</w:t>
      </w:r>
    </w:p>
    <w:p w:rsidR="001755B2" w:rsidRPr="00CC6DC4" w:rsidRDefault="001755B2" w:rsidP="00CC6DC4">
      <w:pPr>
        <w:rPr>
          <w:rFonts w:ascii="Times New Roman" w:hAnsi="Times New Roman"/>
          <w:spacing w:val="-2"/>
          <w:sz w:val="22"/>
          <w:szCs w:val="22"/>
        </w:rPr>
      </w:pPr>
      <w:r w:rsidRPr="00CC6DC4">
        <w:rPr>
          <w:rFonts w:ascii="Times New Roman" w:hAnsi="Times New Roman"/>
          <w:spacing w:val="-2"/>
          <w:sz w:val="22"/>
          <w:szCs w:val="22"/>
        </w:rPr>
        <w:t xml:space="preserve">Allah’ın yokluğunun düşünülemeyişi, varlığından önce bir yokluğun bulunmayışındandır. Varlığının sebebini kendi içinde gördüğümüz ve bütün diğer varlıkların varolmalarını da kendisine bağladığımız bu Varlığın üzerinden yokluk geçmiş olsaydı, onu da bir var eden gerekirdi. Böyle bir varsayım ise, zincirleme olarak her varı bir önceki varedene bağlayarak gitmeye çalışan düşüncenin gelip bir yerde tıkanması demektir. Varlığı kendinden olan ve Varlığına bir başlangıç gösterilemeyen Varlık’ın, yok </w:t>
      </w:r>
    </w:p>
    <w:p w:rsidR="001755B2" w:rsidRPr="00CC6DC4" w:rsidRDefault="001755B2" w:rsidP="00CC6DC4">
      <w:pPr>
        <w:rPr>
          <w:rFonts w:ascii="Times New Roman" w:hAnsi="Times New Roman"/>
          <w:spacing w:val="-2"/>
          <w:sz w:val="22"/>
          <w:szCs w:val="22"/>
        </w:rPr>
      </w:pPr>
      <w:r w:rsidRPr="00CC6DC4">
        <w:rPr>
          <w:rFonts w:ascii="Times New Roman" w:hAnsi="Times New Roman"/>
          <w:spacing w:val="-2"/>
          <w:sz w:val="22"/>
          <w:szCs w:val="22"/>
        </w:rPr>
        <w:t xml:space="preserve">olması da düşünülemez. Bu sebeple de  O, Ezelî ve Ebedî’dir. </w:t>
      </w:r>
    </w:p>
    <w:p w:rsidR="001755B2" w:rsidRPr="00CC6DC4" w:rsidRDefault="001755B2" w:rsidP="00CC6DC4">
      <w:pPr>
        <w:pStyle w:val="Balk4"/>
        <w:jc w:val="both"/>
        <w:rPr>
          <w:rFonts w:ascii="Times New Roman" w:hAnsi="Times New Roman"/>
          <w:color w:val="auto"/>
          <w:sz w:val="22"/>
        </w:rPr>
      </w:pPr>
      <w:r w:rsidRPr="00CC6DC4">
        <w:rPr>
          <w:rFonts w:ascii="Times New Roman" w:hAnsi="Times New Roman"/>
          <w:color w:val="auto"/>
          <w:sz w:val="22"/>
        </w:rPr>
        <w:t>Mümkün varlık (olurlu varlık): Allah’ın dışındaki her şey, Alem</w:t>
      </w:r>
    </w:p>
    <w:p w:rsidR="001755B2" w:rsidRPr="00CC6DC4" w:rsidRDefault="001755B2" w:rsidP="00CC6DC4">
      <w:pPr>
        <w:rPr>
          <w:rFonts w:ascii="Times New Roman" w:hAnsi="Times New Roman"/>
          <w:spacing w:val="-6"/>
          <w:sz w:val="22"/>
          <w:szCs w:val="22"/>
        </w:rPr>
      </w:pPr>
      <w:r w:rsidRPr="00CC6DC4">
        <w:rPr>
          <w:rFonts w:ascii="Times New Roman" w:hAnsi="Times New Roman"/>
          <w:spacing w:val="-6"/>
          <w:sz w:val="22"/>
          <w:szCs w:val="22"/>
        </w:rPr>
        <w:t xml:space="preserve">Mümkün Varlık, Allah’ın dışındaki her şey olarak da tanımlanmaktadır. Var olması da olmaması da birbirine denk olduğu için, mümkün varlık, varlığını kendi dışında bir sebebe muhtaçtır. Mümkün varlık yok iken sonradan var olduğu için, sonradan var olan varlık hükümlerine bağlıdır: hâdis olması, bâkî olmaması, gibi. Kelamcıların alemi ‘mümkün’ kategorisi içinde görmeleri, alemde zorunluluğu da dışlamaktadır. </w:t>
      </w:r>
    </w:p>
    <w:p w:rsidR="001755B2" w:rsidRPr="00CC6DC4" w:rsidRDefault="001755B2" w:rsidP="00CC6DC4">
      <w:pPr>
        <w:rPr>
          <w:rFonts w:ascii="Times New Roman" w:hAnsi="Times New Roman"/>
          <w:spacing w:val="-6"/>
          <w:sz w:val="22"/>
          <w:szCs w:val="22"/>
        </w:rPr>
      </w:pPr>
      <w:r w:rsidRPr="00CC6DC4">
        <w:rPr>
          <w:rFonts w:ascii="Times New Roman" w:hAnsi="Times New Roman"/>
          <w:spacing w:val="-6"/>
          <w:sz w:val="22"/>
          <w:szCs w:val="22"/>
        </w:rPr>
        <w:lastRenderedPageBreak/>
        <w:t xml:space="preserve"> Sebeplerin sonuçları doğurduğu zorunlu bir sebepliliği öngören Müslüman filozofların aksine, kelamcılar âlemi mümkün olarak niteleyerek, varlıklar arasında sebepsel zorunluluğu reddetmişlerdir. Bu ön kabule bağlı olarak, örneğin, A mekânında bulunan bir kişinin A mekânında değil de B mekânında bulunması mümkün müdür, sorusuna İbn Sina ‘mümkün değildir, orada bulunması zorunludur’ cevabını verirken Gazali ‘B mekânında bulunması mümkündür’ demektedir. Başka bir ifadeyle, olmakta olan bir şey olduğundan başka bir şekilde olma imkânına da sahiptir, zira alem mümkünler dünyasıdır. O halde mümkün varlık tanımlaması, sadece varlıkların var olmasıyla değil, varlıklarına devamları ile de  ilgili bir hükümdür.</w:t>
      </w:r>
    </w:p>
    <w:p w:rsidR="001755B2" w:rsidRPr="00CC6DC4" w:rsidRDefault="001755B2" w:rsidP="00CC6DC4">
      <w:pPr>
        <w:pStyle w:val="Balk4"/>
        <w:jc w:val="both"/>
        <w:rPr>
          <w:rFonts w:ascii="Times New Roman" w:hAnsi="Times New Roman"/>
          <w:color w:val="auto"/>
          <w:sz w:val="22"/>
        </w:rPr>
      </w:pPr>
      <w:r w:rsidRPr="00CC6DC4">
        <w:rPr>
          <w:rFonts w:ascii="Times New Roman" w:hAnsi="Times New Roman"/>
          <w:color w:val="auto"/>
          <w:sz w:val="22"/>
        </w:rPr>
        <w:t>Mümteni’ (imkânsız): Varlık alanına çıkması düşünülemeyen her şey</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Tek sayının çift olduğu veya üçgenin daire olduğunun iddia edilmesi gibi. Böyle bir şeyin olamaması, kendi tanımı ve varlığı gereğidir, bu ona dışarıdan yüklenen bir hüküm değildir. </w:t>
      </w:r>
    </w:p>
    <w:p w:rsidR="001755B2" w:rsidRPr="00CC6DC4" w:rsidRDefault="001755B2" w:rsidP="00CC6DC4">
      <w:pPr>
        <w:pStyle w:val="Balk3"/>
        <w:ind w:left="0"/>
        <w:jc w:val="both"/>
        <w:rPr>
          <w:rFonts w:ascii="Times New Roman" w:hAnsi="Times New Roman"/>
          <w:color w:val="auto"/>
          <w:sz w:val="22"/>
          <w:szCs w:val="22"/>
        </w:rPr>
      </w:pPr>
    </w:p>
    <w:p w:rsidR="001755B2" w:rsidRPr="00CC6DC4" w:rsidRDefault="001755B2" w:rsidP="00CC6DC4">
      <w:pPr>
        <w:pStyle w:val="Balk3"/>
        <w:ind w:left="0"/>
        <w:jc w:val="both"/>
        <w:rPr>
          <w:rFonts w:ascii="Times New Roman" w:hAnsi="Times New Roman"/>
          <w:color w:val="auto"/>
          <w:sz w:val="22"/>
          <w:szCs w:val="22"/>
        </w:rPr>
      </w:pPr>
      <w:r w:rsidRPr="00CC6DC4">
        <w:rPr>
          <w:rFonts w:ascii="Times New Roman" w:hAnsi="Times New Roman"/>
          <w:color w:val="auto"/>
          <w:sz w:val="22"/>
          <w:szCs w:val="22"/>
        </w:rPr>
        <w:t>Varlığa Dair Temel Kavramlar</w:t>
      </w:r>
    </w:p>
    <w:p w:rsidR="001755B2" w:rsidRPr="00CC6DC4" w:rsidRDefault="001755B2" w:rsidP="00CC6DC4">
      <w:pPr>
        <w:rPr>
          <w:rFonts w:ascii="Times New Roman" w:hAnsi="Times New Roman"/>
          <w:sz w:val="22"/>
          <w:szCs w:val="22"/>
          <w:lang w:eastAsia="en-US"/>
        </w:rPr>
      </w:pPr>
      <w:r w:rsidRPr="00CC6DC4">
        <w:rPr>
          <w:rFonts w:ascii="Times New Roman" w:hAnsi="Times New Roman"/>
          <w:sz w:val="22"/>
          <w:szCs w:val="22"/>
          <w:lang w:eastAsia="en-US"/>
        </w:rPr>
        <w:t xml:space="preserve">Varlıklar arasındaki karşıtlık, ya gerçek karşıtlıktır ya da değildir. Örneğin; Aydınlık-Karanlık, karşıtlığında karanlık ışığın olmaması durumunu tanımlamaktadır: Karanlık, ışık olmayandır. Karanlık, karşıtı durumundaki ışığa referansta bulunmadan tanımlanamamaktadır. </w:t>
      </w:r>
    </w:p>
    <w:p w:rsidR="001755B2" w:rsidRPr="00CC6DC4" w:rsidRDefault="001755B2" w:rsidP="00CC6DC4">
      <w:pPr>
        <w:rPr>
          <w:rFonts w:ascii="Times New Roman" w:hAnsi="Times New Roman"/>
          <w:sz w:val="22"/>
          <w:szCs w:val="22"/>
          <w:lang w:eastAsia="en-US"/>
        </w:rPr>
      </w:pPr>
      <w:r w:rsidRPr="00CC6DC4">
        <w:rPr>
          <w:rFonts w:ascii="Times New Roman" w:hAnsi="Times New Roman"/>
          <w:sz w:val="22"/>
          <w:szCs w:val="22"/>
          <w:lang w:eastAsia="en-US"/>
        </w:rPr>
        <w:t>Varlık-Yokluk, karşıtlığında yokluk, varlığın olmaması durumunu tanımlamaktadır: Yok, var olmayandır. Yok, varlığa referansta bulunmadan tanımlanamamaktadır.</w:t>
      </w:r>
    </w:p>
    <w:p w:rsidR="001755B2" w:rsidRPr="00CC6DC4" w:rsidRDefault="001755B2" w:rsidP="00CC6DC4">
      <w:pPr>
        <w:rPr>
          <w:rFonts w:ascii="Times New Roman" w:hAnsi="Times New Roman"/>
          <w:sz w:val="22"/>
          <w:szCs w:val="22"/>
          <w:lang w:eastAsia="en-US"/>
        </w:rPr>
      </w:pPr>
      <w:r w:rsidRPr="00CC6DC4">
        <w:rPr>
          <w:rFonts w:ascii="Times New Roman" w:hAnsi="Times New Roman"/>
          <w:sz w:val="22"/>
          <w:szCs w:val="22"/>
          <w:lang w:eastAsia="en-US"/>
        </w:rPr>
        <w:t xml:space="preserve">Erkek-Kadın, karşıtlığında ise kadın, erkek olmayandır, şeklinde tanımlanamaz. Kadının tanımına değilleme (negation) ile ulaşılmaz. Kadın, erkek olmayandır diyemeyiz. Kadın, karşıtı olan erkeğe referansta bulunmadan tanımlanabilecek kendine has bir gerçekliğe sahiptir. </w:t>
      </w:r>
    </w:p>
    <w:p w:rsidR="001755B2" w:rsidRPr="00CC6DC4" w:rsidRDefault="001755B2" w:rsidP="00CC6DC4">
      <w:pPr>
        <w:rPr>
          <w:rFonts w:ascii="Times New Roman" w:hAnsi="Times New Roman"/>
          <w:sz w:val="22"/>
          <w:szCs w:val="22"/>
          <w:lang w:eastAsia="en-US"/>
        </w:rPr>
      </w:pPr>
      <w:r w:rsidRPr="00CC6DC4">
        <w:rPr>
          <w:rFonts w:ascii="Times New Roman" w:hAnsi="Times New Roman"/>
          <w:sz w:val="22"/>
          <w:szCs w:val="22"/>
          <w:lang w:eastAsia="en-US"/>
        </w:rPr>
        <w:t>Aşağıdaki kavram ikizlerini bu karşıtlık tarzlarını dikkate alarak irdeleyelim:</w:t>
      </w:r>
    </w:p>
    <w:p w:rsidR="001755B2" w:rsidRPr="00CC6DC4" w:rsidRDefault="001755B2" w:rsidP="00CC6DC4">
      <w:pPr>
        <w:rPr>
          <w:rFonts w:ascii="Times New Roman" w:hAnsi="Times New Roman"/>
          <w:sz w:val="22"/>
          <w:szCs w:val="22"/>
          <w:lang w:eastAsia="en-US"/>
        </w:rPr>
      </w:pPr>
    </w:p>
    <w:p w:rsidR="001755B2" w:rsidRPr="00CC6DC4" w:rsidRDefault="001755B2" w:rsidP="00CC6DC4">
      <w:pPr>
        <w:pStyle w:val="Balk4"/>
        <w:jc w:val="both"/>
        <w:rPr>
          <w:rFonts w:ascii="Times New Roman" w:hAnsi="Times New Roman"/>
          <w:color w:val="auto"/>
          <w:sz w:val="22"/>
        </w:rPr>
      </w:pPr>
      <w:r w:rsidRPr="00CC6DC4">
        <w:rPr>
          <w:rFonts w:ascii="Times New Roman" w:hAnsi="Times New Roman"/>
          <w:color w:val="auto"/>
          <w:sz w:val="22"/>
        </w:rPr>
        <w:t>Varlık ve Yokluk</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Kelamcılar, varlıklar arasında en temel ayrımı Ezeli Varlık-hâdis varlık, yani Allah ile sonradan olmuş varlıklar şeklinde yapmaktadırlar. Bu ayrım Allah ve Allah’ın dışındaki her şey olarak tanımlanan alem dikkate alınarak yapılmaktadır. </w:t>
      </w:r>
    </w:p>
    <w:p w:rsidR="001755B2" w:rsidRPr="00CC6DC4" w:rsidRDefault="001755B2" w:rsidP="00CC6DC4">
      <w:pPr>
        <w:spacing w:before="0" w:after="0"/>
        <w:rPr>
          <w:rFonts w:ascii="Times New Roman" w:hAnsi="Times New Roman"/>
          <w:sz w:val="22"/>
          <w:szCs w:val="22"/>
        </w:rPr>
      </w:pPr>
      <w:r w:rsidRPr="00CC6DC4">
        <w:rPr>
          <w:rFonts w:ascii="Times New Roman" w:hAnsi="Times New Roman"/>
          <w:sz w:val="22"/>
          <w:szCs w:val="22"/>
        </w:rPr>
        <w:t xml:space="preserve">Ancak bu apaçık olma durumu sadece kavram seviyesi için geçerlidir. Bu özel anlamda varlık kavramı bizim zihnimize doğal olarak kendiliğinden doğar. Gündelik hayatımızda ‘masa vardır’ sözünü duyduğumuz zaman bunun ne anlama geldiği üzerinde düşünmeye gerek kalmadan apaçık olarak zihnimizde belirir. İşte düşünmeye gerek bırakmadan zihnimizde doğrudan beliren bu şey varlık’ın kavramsal seviyesidir. Bu kavram başka hiçbir şeye indirgenemez, ama diğer bütün kavramlar ona indirgenebilir. Zira varlık’ın bu kavramsal seviyesini anlamadan başka bir şeyi anlamamız mümkün değildir. </w:t>
      </w:r>
    </w:p>
    <w:p w:rsidR="001755B2" w:rsidRPr="00CC6DC4" w:rsidRDefault="001755B2" w:rsidP="00CC6DC4">
      <w:pPr>
        <w:spacing w:before="0" w:after="0"/>
        <w:rPr>
          <w:rFonts w:ascii="Times New Roman" w:hAnsi="Times New Roman"/>
          <w:sz w:val="22"/>
          <w:szCs w:val="22"/>
        </w:rPr>
      </w:pPr>
      <w:r w:rsidRPr="00CC6DC4">
        <w:rPr>
          <w:rFonts w:ascii="Times New Roman" w:hAnsi="Times New Roman"/>
          <w:sz w:val="22"/>
          <w:szCs w:val="22"/>
        </w:rPr>
        <w:t xml:space="preserve">Varlık kavramı konusundaki tartışmalar ‘varlığın her şeyi içine aldığını’ iddia eden Parmenides’e kadar götürülebilir. Ona göre. “Görünümleri ne olursa olsun her şey varlıkta birleşmektedir”. Parmenides varlığın birliği ve çokluğu meselesini tartışıyordu. Duyularımız bize bir çok varlığın mevcut olduğunu söylemektedir. Ama zihnimizle bir araştırmaya koyulduğumuz zaman, sonuçta varlığın tek olduğunu görürüz. Bu durum, Parmenides’in bilgi teorisini de etkilemiş ve onu çokluğun bir hayalden ibaret olduğunu söylemeye vardırmıştır. Bu filozofun tersine Heraclitus varlığı, bütünüyle inkar edip her şeyi varoluş’a indirgemiştir. Varlık problemini ilk defa ela alan Eski Yunan filozofları temelde iki soru üzerinde durdular: Ne vardır? ve Varlık nedir? </w:t>
      </w:r>
    </w:p>
    <w:p w:rsidR="001755B2" w:rsidRPr="00CC6DC4" w:rsidRDefault="001755B2" w:rsidP="00CC6DC4">
      <w:pPr>
        <w:spacing w:before="0" w:after="0"/>
        <w:rPr>
          <w:rFonts w:ascii="Times New Roman" w:hAnsi="Times New Roman"/>
          <w:sz w:val="22"/>
          <w:szCs w:val="22"/>
        </w:rPr>
      </w:pPr>
      <w:r w:rsidRPr="00CC6DC4">
        <w:rPr>
          <w:rFonts w:ascii="Times New Roman" w:hAnsi="Times New Roman"/>
          <w:sz w:val="22"/>
          <w:szCs w:val="22"/>
        </w:rPr>
        <w:t xml:space="preserve">Eflatun problemi çözmek için iki alem teorisini geliştirmiştir: Oluş alemi ve onunla sürekli ilişkide bulunması gereken varlık alemi. Bu tez temel olarak, bir taraftan belirlenen ve fakat diğer taraftan belli bir derecede var olan ancak belirlenemeyen bir varlığın mevcudiyetine dayanır. </w:t>
      </w:r>
    </w:p>
    <w:p w:rsidR="001755B2" w:rsidRPr="00CC6DC4" w:rsidRDefault="001755B2" w:rsidP="00CC6DC4">
      <w:pPr>
        <w:spacing w:before="0" w:after="0"/>
        <w:rPr>
          <w:rFonts w:ascii="Times New Roman" w:hAnsi="Times New Roman"/>
          <w:sz w:val="22"/>
          <w:szCs w:val="22"/>
        </w:rPr>
      </w:pPr>
      <w:r w:rsidRPr="00CC6DC4">
        <w:rPr>
          <w:rFonts w:ascii="Times New Roman" w:hAnsi="Times New Roman"/>
          <w:sz w:val="22"/>
          <w:szCs w:val="22"/>
        </w:rPr>
        <w:t xml:space="preserve">Kendisinde sürekli değişmelerin olduğu olağan dünyayla, böyle bir değişime uğramadığı kabul edilen tecrübe ötesi bir dünyanın kabulü zaten ilk defa metafizik terimini gündeme getirmiştir. Bu konuda Yunan geleneğinde Parmenides ve Eflatun aynı çizgiyi temsil ederler. </w:t>
      </w:r>
    </w:p>
    <w:p w:rsidR="001755B2" w:rsidRPr="00CC6DC4" w:rsidRDefault="001755B2" w:rsidP="00CC6DC4">
      <w:pPr>
        <w:spacing w:before="0" w:after="0"/>
        <w:rPr>
          <w:rFonts w:ascii="Times New Roman" w:hAnsi="Times New Roman"/>
          <w:spacing w:val="-6"/>
          <w:sz w:val="22"/>
          <w:szCs w:val="22"/>
        </w:rPr>
      </w:pPr>
      <w:r w:rsidRPr="00CC6DC4">
        <w:rPr>
          <w:rFonts w:ascii="Times New Roman" w:hAnsi="Times New Roman"/>
          <w:spacing w:val="-6"/>
          <w:sz w:val="22"/>
          <w:szCs w:val="22"/>
        </w:rPr>
        <w:lastRenderedPageBreak/>
        <w:t xml:space="preserve">Aristo da bu problemi varlığı formlar olarak gören Parmenides geleneği içinde ele aldı. Aristo her ne kadar müslüman filozofları etkilemişse de, bu etki Parmenides geleneği çerçevesinde olmamıştır. Müslüman felsefeciler varlığı genellikle var olan her şeyin paylaştığı bir yüklem olarak algılamışlardır. </w:t>
      </w:r>
    </w:p>
    <w:p w:rsidR="001755B2" w:rsidRPr="00CC6DC4" w:rsidRDefault="001755B2" w:rsidP="00CC6DC4">
      <w:pPr>
        <w:spacing w:before="0" w:after="0"/>
        <w:rPr>
          <w:rFonts w:ascii="Times New Roman" w:hAnsi="Times New Roman"/>
          <w:spacing w:val="-6"/>
          <w:sz w:val="22"/>
          <w:szCs w:val="22"/>
        </w:rPr>
      </w:pPr>
    </w:p>
    <w:p w:rsidR="001755B2" w:rsidRPr="00CC6DC4" w:rsidRDefault="001755B2" w:rsidP="00CC6DC4">
      <w:pPr>
        <w:pStyle w:val="Balk4"/>
        <w:spacing w:before="0" w:after="0"/>
        <w:jc w:val="both"/>
        <w:rPr>
          <w:rFonts w:ascii="Times New Roman" w:hAnsi="Times New Roman"/>
          <w:color w:val="auto"/>
          <w:sz w:val="22"/>
        </w:rPr>
      </w:pPr>
      <w:r w:rsidRPr="00CC6DC4">
        <w:rPr>
          <w:rFonts w:ascii="Times New Roman" w:hAnsi="Times New Roman"/>
          <w:color w:val="auto"/>
          <w:sz w:val="22"/>
        </w:rPr>
        <w:t>Varlık ve Mahiyet</w:t>
      </w:r>
    </w:p>
    <w:p w:rsidR="001755B2" w:rsidRPr="00CC6DC4" w:rsidRDefault="001755B2" w:rsidP="00CC6DC4">
      <w:pPr>
        <w:spacing w:before="0" w:after="0"/>
        <w:rPr>
          <w:rFonts w:ascii="Times New Roman" w:hAnsi="Times New Roman"/>
          <w:sz w:val="22"/>
          <w:szCs w:val="22"/>
        </w:rPr>
      </w:pPr>
      <w:r w:rsidRPr="00CC6DC4">
        <w:rPr>
          <w:rFonts w:ascii="Times New Roman" w:hAnsi="Times New Roman"/>
          <w:sz w:val="22"/>
          <w:szCs w:val="22"/>
        </w:rPr>
        <w:t xml:space="preserve">Mahiyet yahut modern dönemde kullanıldığı haliyle bir varlığın doğası, bir şeyin varlığını kabul ettikten sonra onu daha ayrıntılı tanımaya yönelik sorulan soruya verilen cevabın içeriğini oluşturur. Bu tanıma ise, ya gözleme dayalı delillendirmelerle veya haberle yani bildirimle gerçekleşir. </w:t>
      </w:r>
    </w:p>
    <w:p w:rsidR="001755B2" w:rsidRPr="00CC6DC4" w:rsidRDefault="001755B2" w:rsidP="00CC6DC4">
      <w:pPr>
        <w:spacing w:before="0" w:after="0"/>
        <w:rPr>
          <w:rFonts w:ascii="Times New Roman" w:hAnsi="Times New Roman"/>
          <w:spacing w:val="-4"/>
          <w:sz w:val="22"/>
          <w:szCs w:val="22"/>
        </w:rPr>
      </w:pPr>
      <w:r w:rsidRPr="00CC6DC4">
        <w:rPr>
          <w:rFonts w:ascii="Times New Roman" w:hAnsi="Times New Roman"/>
          <w:spacing w:val="-4"/>
          <w:sz w:val="22"/>
          <w:szCs w:val="22"/>
        </w:rPr>
        <w:t xml:space="preserve">Allah’a, varlığına ilave olarak, bir mahiyet isnat edilip edilemeyeceği, kelamcılar arasında tartışmalıdır. Mütekaddimûn kelamcıları, dildeki anlamıyla, Allah’ın mahiyetinden bahsedilebileceğini, zira bu durumda sıfatlarının sorulmuş olacağını söylerler. Mahiyetin mantıksal kullanımını dikkate alan müteahhirûn kelamcıları ise, Allah’ın mahiyetinden bahsetmenin  O’nun hakkında varlık-mahiyet ayrımını akla getireceğini söyleyerek uygun olmadığını ifade ederler. Varlık ve mahiyetin ayrılığı, bu iki unsuru bir araya getiren bir başka varlığa ihtiyacı ortaya çıkaracağı için, Allah’ta varlık ve mahiyet ayrımının olamayacağı Müslüman filozoflarca ileri sürülmüştür. </w:t>
      </w:r>
    </w:p>
    <w:p w:rsidR="001755B2" w:rsidRPr="00CC6DC4" w:rsidRDefault="001755B2" w:rsidP="00CC6DC4">
      <w:pPr>
        <w:spacing w:before="0" w:after="0"/>
        <w:rPr>
          <w:rFonts w:ascii="Times New Roman" w:hAnsi="Times New Roman"/>
          <w:sz w:val="22"/>
          <w:szCs w:val="22"/>
        </w:rPr>
      </w:pPr>
      <w:r w:rsidRPr="00CC6DC4">
        <w:rPr>
          <w:rFonts w:ascii="Times New Roman" w:hAnsi="Times New Roman"/>
          <w:sz w:val="22"/>
          <w:szCs w:val="22"/>
        </w:rPr>
        <w:t>Allah’a mahiyet isnat edilemeyeceği düşüncesi, mahiyet terimine nasıl bir anlam verildiğine bağlıdır.</w:t>
      </w:r>
    </w:p>
    <w:p w:rsidR="001755B2" w:rsidRPr="00CC6DC4" w:rsidRDefault="001755B2" w:rsidP="00CC6DC4">
      <w:pPr>
        <w:spacing w:before="0" w:after="0"/>
        <w:rPr>
          <w:rFonts w:ascii="Times New Roman" w:hAnsi="Times New Roman"/>
          <w:sz w:val="22"/>
          <w:szCs w:val="22"/>
        </w:rPr>
      </w:pPr>
      <w:r w:rsidRPr="00CC6DC4">
        <w:rPr>
          <w:rFonts w:ascii="Times New Roman" w:hAnsi="Times New Roman"/>
          <w:sz w:val="22"/>
          <w:szCs w:val="22"/>
        </w:rPr>
        <w:t xml:space="preserve">Kur’an’ın Allah’ın mahiyetine ilişkin ifadesi salt kurgusal bir bildirimin ötesinde, O’nun fail niteliğine dikkat çekmektedir. Firavun Musa’ya ‘Alemlerin Rabbi dediğin nedir (mahiyeti nedir) ?, (Şuara 26: 23) diye sorduğunda, aldığı cevap, mahiyetin içeriğini vermektedir: “… O, göklerin, yerin ve ikisi arasında bulunan her şeyin Rabbidir” (Şu’ara 26: 24).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İmam Maturidî, mahiyetin hem bir şeyin ismini hem de sıfatını sormaya yönelik olabileceğini belirtir. Ona göre, bir varlığın mahiyetini öğrenmek üzere sorduğumuz ‘mâ hüve’ (o nedir? ), yaratılmışların statüsünde mahiyetleri bilinenler için sorulan bir sorudur. Allah ise modeli ve benzeri bulunmaktan münezzehtir. Bu sebeple, Firavun’un normal cisimler için sorulan ‘mâ’ edatını kullanarak Allah’ın neliğini sormasına Musa’nın verdiği cevap, O’nu cisimlerden ayıran bir içerik taşımaktadır: “O takdirine uygun şekilde ve ilk olarak yaratan ve hakkıyla bilen bir Rabdır’. Dolayısıyla mahiyet, Allah’ın kendini isimlendirdiği özelliklere isnatta bulunmamıza imkân verecek şekilde Allah’a isnat edilebilir. </w:t>
      </w:r>
    </w:p>
    <w:p w:rsidR="001755B2" w:rsidRPr="00CC6DC4" w:rsidRDefault="001755B2" w:rsidP="00CC6DC4">
      <w:pPr>
        <w:pStyle w:val="Balk4"/>
        <w:jc w:val="both"/>
        <w:rPr>
          <w:rFonts w:ascii="Times New Roman" w:hAnsi="Times New Roman"/>
          <w:color w:val="auto"/>
          <w:sz w:val="22"/>
        </w:rPr>
      </w:pPr>
      <w:r w:rsidRPr="00CC6DC4">
        <w:rPr>
          <w:rFonts w:ascii="Times New Roman" w:hAnsi="Times New Roman"/>
          <w:color w:val="auto"/>
          <w:sz w:val="22"/>
        </w:rPr>
        <w:t>Cevher ve Araz</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Cevher’in karşılığı Latince’de </w:t>
      </w:r>
      <w:r w:rsidRPr="00CC6DC4">
        <w:rPr>
          <w:rFonts w:ascii="Times New Roman" w:hAnsi="Times New Roman"/>
          <w:i/>
          <w:sz w:val="22"/>
          <w:szCs w:val="22"/>
        </w:rPr>
        <w:t>substantia</w:t>
      </w:r>
      <w:r w:rsidRPr="00CC6DC4">
        <w:rPr>
          <w:rFonts w:ascii="Times New Roman" w:hAnsi="Times New Roman"/>
          <w:sz w:val="22"/>
          <w:szCs w:val="22"/>
        </w:rPr>
        <w:t xml:space="preserve">, Yunanca’da ise </w:t>
      </w:r>
      <w:r w:rsidRPr="00CC6DC4">
        <w:rPr>
          <w:rFonts w:ascii="Times New Roman" w:hAnsi="Times New Roman"/>
          <w:i/>
          <w:sz w:val="22"/>
          <w:szCs w:val="22"/>
        </w:rPr>
        <w:t>hypostasis</w:t>
      </w:r>
      <w:r w:rsidRPr="00CC6DC4">
        <w:rPr>
          <w:rFonts w:ascii="Times New Roman" w:hAnsi="Times New Roman"/>
          <w:sz w:val="22"/>
          <w:szCs w:val="22"/>
        </w:rPr>
        <w:t xml:space="preserve">tir. Bu kelimeler, ‘altta duran, bir şeye dayanak teşkil eden şey ve taşıyıcı varlık’ karşılığında kullanılmaktadır. Cevher, Aristo’da hem mantık hem de metafizik terimi olarak kullanılmıştır.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Aristo cevheri insan gibi somut varlıklar için kullandığında ‘ilk cevher’, bu ilk cevherlerin türleri ve türleri içine alan cinsleri için kullandığında ise ‘ikinci cevher’ olarak adlandırmaktadır. Cevherleri temel kabul edip, kendi arasında birinci ve ikinci cevherler şeklinde ayrımıyla Aristo, hocası Eflatun’un tümeller yani ideler görüşünden ayrılmış, hakiki varlıkların gözümüzün önündeki somut varlıklar olduklarını savunmuştur. </w:t>
      </w:r>
    </w:p>
    <w:p w:rsidR="00746B93" w:rsidRDefault="001755B2" w:rsidP="00CC6DC4">
      <w:pPr>
        <w:rPr>
          <w:rFonts w:ascii="Times New Roman" w:hAnsi="Times New Roman"/>
          <w:sz w:val="22"/>
          <w:szCs w:val="22"/>
        </w:rPr>
      </w:pPr>
      <w:r w:rsidRPr="00CC6DC4">
        <w:rPr>
          <w:rFonts w:ascii="Times New Roman" w:hAnsi="Times New Roman"/>
          <w:sz w:val="22"/>
          <w:szCs w:val="22"/>
        </w:rPr>
        <w:t>Gazali tarafından cisim, madde, suret, nefis ve akıl şeklinde beşe ayrılan cevher türleri İslam felsefe geleneğindeki ortak şemayı oluşturmaktadır</w:t>
      </w:r>
      <w:r w:rsidR="00746B93">
        <w:rPr>
          <w:rFonts w:ascii="Times New Roman" w:hAnsi="Times New Roman"/>
          <w:sz w:val="22"/>
          <w:szCs w:val="22"/>
        </w:rPr>
        <w:t>.</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Mat</w:t>
      </w:r>
      <w:r w:rsidR="00746B93">
        <w:rPr>
          <w:rFonts w:ascii="Times New Roman" w:hAnsi="Times New Roman"/>
          <w:sz w:val="22"/>
          <w:szCs w:val="22"/>
        </w:rPr>
        <w:t>ü</w:t>
      </w:r>
      <w:r w:rsidRPr="00CC6DC4">
        <w:rPr>
          <w:rFonts w:ascii="Times New Roman" w:hAnsi="Times New Roman"/>
          <w:sz w:val="22"/>
          <w:szCs w:val="22"/>
        </w:rPr>
        <w:t>ridî arazı, “cisimlerde bulunan haller ve sıfatlar” ş</w:t>
      </w:r>
      <w:r w:rsidR="00746B93">
        <w:rPr>
          <w:rFonts w:ascii="Times New Roman" w:hAnsi="Times New Roman"/>
          <w:sz w:val="22"/>
          <w:szCs w:val="22"/>
        </w:rPr>
        <w:t>eklinde tanımlamaktadır.</w:t>
      </w:r>
      <w:r w:rsidRPr="00CC6DC4">
        <w:rPr>
          <w:rFonts w:ascii="Times New Roman" w:hAnsi="Times New Roman"/>
          <w:sz w:val="22"/>
          <w:szCs w:val="22"/>
        </w:rPr>
        <w:t xml:space="preserve"> Bu durumda, araz cevherde ortaya çıka</w:t>
      </w:r>
      <w:r w:rsidR="00746B93">
        <w:rPr>
          <w:rFonts w:ascii="Times New Roman" w:hAnsi="Times New Roman"/>
          <w:sz w:val="22"/>
          <w:szCs w:val="22"/>
        </w:rPr>
        <w:t>n ve devamlı olmayan şey” (</w:t>
      </w:r>
      <w:r w:rsidRPr="00CC6DC4">
        <w:rPr>
          <w:rFonts w:ascii="Times New Roman" w:hAnsi="Times New Roman"/>
          <w:sz w:val="22"/>
          <w:szCs w:val="22"/>
        </w:rPr>
        <w:t xml:space="preserve">Enfal 8: 67), “Bizzat mevcut olmayan, başkasıyla var olan sıfat” şeklinde tanımlanmaktadır. </w:t>
      </w:r>
    </w:p>
    <w:p w:rsidR="001755B2" w:rsidRPr="00CC6DC4" w:rsidRDefault="001755B2" w:rsidP="00CC6DC4">
      <w:pPr>
        <w:rPr>
          <w:rFonts w:ascii="Times New Roman" w:hAnsi="Times New Roman"/>
          <w:spacing w:val="-4"/>
          <w:sz w:val="22"/>
          <w:szCs w:val="22"/>
        </w:rPr>
      </w:pPr>
      <w:r w:rsidRPr="00CC6DC4">
        <w:rPr>
          <w:rFonts w:ascii="Times New Roman" w:hAnsi="Times New Roman"/>
          <w:spacing w:val="-4"/>
          <w:sz w:val="22"/>
          <w:szCs w:val="22"/>
        </w:rPr>
        <w:t xml:space="preserve">Bütün maddi cevherler mahiyet itibariyle birbirinin aynı olduğu halde farklı niteliklere sahiptirler. İşte aynı mahiyetlerden farklı varlıkların meydana gelmesini sağlayan şey arazlardır. Arazlara bu özelliği veren de Allah’tır. </w:t>
      </w:r>
    </w:p>
    <w:p w:rsidR="001755B2" w:rsidRPr="00CC6DC4" w:rsidRDefault="001755B2" w:rsidP="00CC6DC4">
      <w:pPr>
        <w:rPr>
          <w:rFonts w:ascii="Times New Roman" w:hAnsi="Times New Roman"/>
          <w:spacing w:val="-4"/>
          <w:sz w:val="22"/>
          <w:szCs w:val="22"/>
        </w:rPr>
      </w:pPr>
      <w:r w:rsidRPr="00CC6DC4">
        <w:rPr>
          <w:rFonts w:ascii="Times New Roman" w:hAnsi="Times New Roman"/>
          <w:spacing w:val="-4"/>
          <w:sz w:val="22"/>
          <w:szCs w:val="22"/>
        </w:rPr>
        <w:t xml:space="preserve">Bölünmez cevher anlayışı, İslam dünyasında ilk defa kelamcılarca geliştirilmiş olması sebebiyle dini bir karaktere büründürülmüştür. Bu dini karakter, Tanrı’ya cevher denilip denilemeyeceği gibi bir ihtilafın ötesinde bir öneme sahiptir. Cevher’e dayalı İslam atomculuğu, materyalist Yunan atomculuğundan farklı olarak, cevher ve araza dayalı atomculuk anlayışından yaratma modeline ulaşmayı amaçlıyordu. Erken devir İslam atomculuğuna göre atomlar, Demokritos atomculuğunun aksine, yok iken var olurlar, yani yaratılırlar. Oluş, Demokritos’ta görüldüğü gibi atomların birleşme ve ayrılması ile meydana gelir, fakat </w:t>
      </w:r>
      <w:r w:rsidRPr="00CC6DC4">
        <w:rPr>
          <w:rFonts w:ascii="Times New Roman" w:hAnsi="Times New Roman"/>
          <w:spacing w:val="-4"/>
          <w:sz w:val="22"/>
          <w:szCs w:val="22"/>
        </w:rPr>
        <w:lastRenderedPageBreak/>
        <w:t>oluşta mekânik bir zorunluluk ve sebeplilik yoktur. Zira zorunluluk ve sebeplilik doktrini ilahi iradenin hürlüğü ile çelişir.</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Kelamcılar, boşlukta duran dolayısıyla sınırlı  ve  sonlu atomları sebebiyle kendisi de sonlu olan alem tasavvurlarını geliştirmede atom teorisini çok iyi kullanmışlardır.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Kelamcılar Allah’ın ‘kün’ emrinin nesnesi olarak atomları görmüşler ve ‘Allah’ın her an bir işte olduğunu’ (Rahman 55: 29) bildiren ayeti de, atomların her an yaratılmakta ve yok edilmekte olduklarını söyleyerek, atomculuk teorileriyle uyumlu olarak yorumlamışlardır. </w:t>
      </w:r>
    </w:p>
    <w:p w:rsidR="001755B2" w:rsidRPr="00CC6DC4" w:rsidRDefault="001755B2" w:rsidP="00CC6DC4">
      <w:pPr>
        <w:pStyle w:val="Balk4"/>
        <w:jc w:val="both"/>
        <w:rPr>
          <w:rFonts w:ascii="Times New Roman" w:hAnsi="Times New Roman"/>
          <w:color w:val="auto"/>
          <w:sz w:val="22"/>
        </w:rPr>
      </w:pPr>
      <w:r w:rsidRPr="00CC6DC4">
        <w:rPr>
          <w:rFonts w:ascii="Times New Roman" w:hAnsi="Times New Roman"/>
          <w:color w:val="auto"/>
          <w:sz w:val="22"/>
        </w:rPr>
        <w:t>Kıdem ve Hudûs</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Kıdem, yani Allah’ın varlığının başlangıcının olmaması, genel ve temel bir ilke olarak İslam ekolleri tarafından paylaşılmaktadır.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İslam mezheplerinin bu görüş birlikteliğine, selef alimleri karşı çıkmaktadır. Bu alimlerden İbn Hazm, kadîm kelimesinin Kur’an‘da ‘üzerinden uzun geçmiş eski inançlar ve nesneler’ için kullanıldığını (Yusuf 12:95; Ya-Sin 36: 39) söyleyerek, bu nitelendirmenin Allah’a isnat edilmesinin uygun olmadığını ileri sürmektedir. Ona göre bu anlamı karşılamak üzere Kur’an’ın tercih ettiği terim Allah’ın ‘el-Evvel’ ismidir ve bunun kullanılması gerekir. Zira bu isim Allah’ın zaman üstü olduğunu gösteren en güçlü tanımlamadır</w:t>
      </w:r>
      <w:r w:rsidR="00746B93">
        <w:rPr>
          <w:rFonts w:ascii="Times New Roman" w:hAnsi="Times New Roman"/>
          <w:sz w:val="22"/>
          <w:szCs w:val="22"/>
        </w:rPr>
        <w:t>.</w:t>
      </w:r>
      <w:r w:rsidRPr="00CC6DC4">
        <w:rPr>
          <w:rFonts w:ascii="Times New Roman" w:hAnsi="Times New Roman"/>
          <w:sz w:val="22"/>
          <w:szCs w:val="22"/>
        </w:rPr>
        <w:t xml:space="preserve"> </w:t>
      </w:r>
    </w:p>
    <w:p w:rsidR="001755B2" w:rsidRPr="00CC6DC4" w:rsidRDefault="001755B2" w:rsidP="00CC6DC4">
      <w:pPr>
        <w:rPr>
          <w:rFonts w:ascii="Times New Roman" w:hAnsi="Times New Roman"/>
          <w:spacing w:val="-2"/>
          <w:sz w:val="22"/>
          <w:szCs w:val="22"/>
        </w:rPr>
      </w:pPr>
      <w:r w:rsidRPr="00CC6DC4">
        <w:rPr>
          <w:rFonts w:ascii="Times New Roman" w:hAnsi="Times New Roman"/>
          <w:spacing w:val="-2"/>
          <w:sz w:val="22"/>
          <w:szCs w:val="22"/>
        </w:rPr>
        <w:t xml:space="preserve">Allah’ın varlığını ispat etmek ve alemin yaratılmış bir varlık alanı olduğunu kanıtlamak için delillendirmeler hicri II. yüzyıldan itibaren başlamıştır. Delillendirmenin başlangıcından başlayarak kıdem ve hudûs kavramlarına başvurulduğunu, aynı şekilde Allah’ın sıfatları ile ilgili tartışmalarda da bu kavramların öne çıktığını görmekteyiz. ‘Sonradan meydana gelmek’ anlamında kullanılan hudûs terimi, Allah’ın varlığını kanıtlamak için başvurulan kozmolojik delilin Kelam bilimi alanındaki karşılığıdır.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Sünni kelamcılardan hudûs delilini sistemli bir şekilde inceleyen ise, Ebu Mansur el-Maturidî’dir. Maturidî, hudûs delilini Mu’tezilenin kullandığı  mantıki formunun ötesine taşımış ve haber, duyu ve istidlal yoluyla hudûsun ispatlanabileceğini belirtmiştir. Onun haberden  anladığı,  Kur’an’ın, tabiatın aşkın bir güç tarafından yaratılmış olmasına dikkatleri çekmesidir. Bu ise gözlem ve istidlale dayanan bir delildir. Dolayısıya hudûs delili kaynağını hem naslarda hem de insanda bulmaktadır.  </w:t>
      </w:r>
      <w:r w:rsidRPr="00CC6DC4">
        <w:rPr>
          <w:rFonts w:ascii="Times New Roman" w:hAnsi="Times New Roman"/>
          <w:spacing w:val="-4"/>
          <w:sz w:val="22"/>
          <w:szCs w:val="22"/>
        </w:rPr>
        <w:t xml:space="preserve">Maturidî’ye göre, hiç kimsenin kendini ezeli bir varlık olarak düşünmemesi de hudûs delilinin örneklerindendir. </w:t>
      </w:r>
    </w:p>
    <w:p w:rsidR="001755B2" w:rsidRPr="00CC6DC4" w:rsidRDefault="001755B2" w:rsidP="00CC6DC4">
      <w:pPr>
        <w:rPr>
          <w:rFonts w:ascii="Times New Roman" w:hAnsi="Times New Roman"/>
          <w:b/>
          <w:bCs/>
          <w:sz w:val="22"/>
          <w:szCs w:val="22"/>
        </w:rPr>
      </w:pPr>
      <w:r w:rsidRPr="00CC6DC4">
        <w:rPr>
          <w:rFonts w:ascii="Times New Roman" w:hAnsi="Times New Roman"/>
          <w:b/>
          <w:bCs/>
          <w:sz w:val="22"/>
          <w:szCs w:val="22"/>
        </w:rPr>
        <w:t>Fail ve İllet</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Kelamcılara göre fail, irade ve bilgi sahibi varlığa verilen isimdir. Bu sebeple sadece canlı varlıklara atfedilebilir. Filozoflar, Tanrının zorunlu olarak yarattığını ve iradesinin bulunmadığını varsaymaktadırlar. Onlara göre, güneş nasıl ışınlarının yayılmasına, ateş ısıtıcılığına engel olamıyorsa, aynı şekilde Tanrı da kendisinden alemin çıkmasına engel olamaz. Güneşin ışınlarının yayılmasını gerekli kılması gibi, Tanrı’nın cevheri de eşyanın varlığa çıkmasını gerekli kılmaktadır (Gazali</w:t>
      </w:r>
      <w:r w:rsidR="00746B93">
        <w:rPr>
          <w:rFonts w:ascii="Times New Roman" w:hAnsi="Times New Roman"/>
          <w:sz w:val="22"/>
          <w:szCs w:val="22"/>
        </w:rPr>
        <w:t xml:space="preserve"> 1927:</w:t>
      </w:r>
      <w:r w:rsidRPr="00CC6DC4">
        <w:rPr>
          <w:rFonts w:ascii="Times New Roman" w:hAnsi="Times New Roman"/>
          <w:sz w:val="22"/>
          <w:szCs w:val="22"/>
        </w:rPr>
        <w:t xml:space="preserve"> 168-69). Kelamcılara göre, filozofların fail terimini, Allah için kullanmaları yanlıştır.</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Allah’ın fail olarak adlandırılması, yaratma aktını bir iradenin önceledini, bu da alemin fail durumundaki Allah ile birlikte varolmadığını  ifade eder.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Kelamcılara göre, filozofların fiil görüşü kabul edilirse Allah-alem ilişkisi bir Yaratan-yaratılan ilişkisi olmayacaktır. Başka bir ifadeyle, dünya Allah’ın fiili olamıyacaktır. Allah’ın fiili yoktan yaratmadır. Fiilin anlamı budur. Ama filozoflar dünyayı ezeli kabul etmektedir. Ezeli olarak varolan, yokluktan sonra meydana getirilemez. Bu durumda filozoflardaki Allah-alem ilişkisi, bir Yaratan-yaratılan ilişkisi değil,  bir neden-nedenli ilişkisidir. </w:t>
      </w:r>
    </w:p>
    <w:p w:rsidR="001755B2" w:rsidRPr="00CC6DC4" w:rsidRDefault="001755B2" w:rsidP="00CC6DC4">
      <w:pPr>
        <w:rPr>
          <w:rFonts w:ascii="Times New Roman" w:hAnsi="Times New Roman"/>
          <w:sz w:val="22"/>
          <w:szCs w:val="22"/>
        </w:rPr>
      </w:pPr>
      <w:r w:rsidRPr="00CC6DC4">
        <w:rPr>
          <w:rFonts w:ascii="Times New Roman" w:hAnsi="Times New Roman"/>
          <w:sz w:val="22"/>
          <w:szCs w:val="22"/>
        </w:rPr>
        <w:t xml:space="preserve">Fail’in en önemli niteliği irade sahibi  olmasıdır.  Allah’ın failliğinin irade sıfatının algılanışıyla doğrudan ilişkisi vardır. Özellikle kozmolojik delil üzerinde duran kelamcılar, ‘mürîd’ ve ‘müreccih’ bir varlığı gerektirdiği için alemi sözkonusu ettikleri her yerde iradesiyle hareket eden bir faili de ele almışlardır. Zira, hem varlığı hem de yokluğu ‘mümkün’ olan bir şeyin varolabilmesi için varlık imkânının tercih, belli bir zamanda varlığa çıkışının tahsis edilmesi gereklidir. Bu tercih ve tahisis de ancak  mürid bir Tanrı’nın varlığıyla açıklanabilir. </w:t>
      </w:r>
    </w:p>
    <w:p w:rsidR="001755B2" w:rsidRPr="00CC6DC4" w:rsidRDefault="001755B2" w:rsidP="00CC6DC4">
      <w:pPr>
        <w:rPr>
          <w:rFonts w:ascii="Times New Roman" w:hAnsi="Times New Roman"/>
          <w:i/>
          <w:spacing w:val="-3"/>
          <w:sz w:val="22"/>
          <w:szCs w:val="22"/>
        </w:rPr>
      </w:pPr>
      <w:r w:rsidRPr="00CC6DC4">
        <w:rPr>
          <w:rFonts w:ascii="Times New Roman" w:hAnsi="Times New Roman"/>
          <w:spacing w:val="-3"/>
          <w:sz w:val="22"/>
          <w:szCs w:val="22"/>
        </w:rPr>
        <w:t xml:space="preserve">İllet-ma’lul ilişkisinde iradenin işaret edilebilecek rolü, şayet varsa, bu sürecin gerçekleşmesine Allah’ın muhalefet etmemesi yanı rıza göstermesidir. Dolayısıyla müslüman filozoflarda irade, rıza’ya </w:t>
      </w:r>
      <w:r w:rsidRPr="00CC6DC4">
        <w:rPr>
          <w:rFonts w:ascii="Times New Roman" w:hAnsi="Times New Roman"/>
          <w:spacing w:val="-3"/>
          <w:sz w:val="22"/>
          <w:szCs w:val="22"/>
        </w:rPr>
        <w:lastRenderedPageBreak/>
        <w:t xml:space="preserve">dönüşmektedir. İbn Sina, sudur’u </w:t>
      </w:r>
      <w:r w:rsidRPr="00CC6DC4">
        <w:rPr>
          <w:rFonts w:ascii="Times New Roman" w:hAnsi="Times New Roman"/>
          <w:i/>
          <w:spacing w:val="-3"/>
          <w:sz w:val="22"/>
          <w:szCs w:val="22"/>
        </w:rPr>
        <w:t>inayet</w:t>
      </w:r>
      <w:r w:rsidRPr="00CC6DC4">
        <w:rPr>
          <w:rFonts w:ascii="Times New Roman" w:hAnsi="Times New Roman"/>
          <w:spacing w:val="-3"/>
          <w:sz w:val="22"/>
          <w:szCs w:val="22"/>
        </w:rPr>
        <w:t xml:space="preserve">’le eşitlemekte ve bunu da şöyle tanımlamaktadır: “Tanrı bilgisinin bütün varlığı kuşatması ve varlığın en güzel bir nizama göre meydana gelmesine </w:t>
      </w:r>
      <w:r w:rsidRPr="00CC6DC4">
        <w:rPr>
          <w:rFonts w:ascii="Times New Roman" w:hAnsi="Times New Roman"/>
          <w:i/>
          <w:spacing w:val="-3"/>
          <w:sz w:val="22"/>
          <w:szCs w:val="22"/>
        </w:rPr>
        <w:t>rıza</w:t>
      </w:r>
      <w:r w:rsidRPr="00CC6DC4">
        <w:rPr>
          <w:rFonts w:ascii="Times New Roman" w:hAnsi="Times New Roman"/>
          <w:spacing w:val="-3"/>
          <w:sz w:val="22"/>
          <w:szCs w:val="22"/>
        </w:rPr>
        <w:t xml:space="preserve"> göstermesidir</w:t>
      </w:r>
      <w:r w:rsidR="00746B93">
        <w:rPr>
          <w:rFonts w:ascii="Times New Roman" w:hAnsi="Times New Roman"/>
          <w:spacing w:val="-3"/>
          <w:sz w:val="22"/>
          <w:szCs w:val="22"/>
        </w:rPr>
        <w:t>”.</w:t>
      </w:r>
    </w:p>
    <w:p w:rsidR="001755B2" w:rsidRPr="00CC6DC4" w:rsidRDefault="001755B2" w:rsidP="00CC6DC4">
      <w:pPr>
        <w:rPr>
          <w:rFonts w:ascii="Times New Roman" w:hAnsi="Times New Roman"/>
          <w:spacing w:val="-4"/>
          <w:sz w:val="22"/>
          <w:szCs w:val="22"/>
        </w:rPr>
      </w:pPr>
      <w:r w:rsidRPr="00CC6DC4">
        <w:rPr>
          <w:rFonts w:ascii="Times New Roman" w:hAnsi="Times New Roman"/>
          <w:spacing w:val="-4"/>
          <w:sz w:val="22"/>
          <w:szCs w:val="22"/>
        </w:rPr>
        <w:t>Kelamcıların, müslüman filozoflara Allah’ın iradesi dolayısıyla illet-ma’lul bağlamında yaptıkları eleştiriyi yakında incelediğimizde filozofların da kelamcılarla benzer endişeleri taşıdıklarını görmek mümkündür. Özellikle, Farabi’nin alemin yaratılışı bağlamında gündeme getirdiği sudur nazariyesindeki zorunluluk, fiili bir zorunluluk değil mantıki bir zorunluluktur. Bu zorunluluk Allah’da değil yaratılmış varlıktadır. Bu varlık, varolmamazlık edemez. Yoksa Allah istese de istemese de alem ondan sudur edecek anlamında değildir. Zira Farabi Allah’ı rızası ve iradesi olmadan hiçbir şeyin gerçekleşemeyeceğini ifade etmektedir</w:t>
      </w:r>
      <w:r w:rsidR="00746B93">
        <w:rPr>
          <w:rFonts w:ascii="Times New Roman" w:hAnsi="Times New Roman"/>
          <w:spacing w:val="-4"/>
          <w:sz w:val="22"/>
          <w:szCs w:val="22"/>
        </w:rPr>
        <w:t>.</w:t>
      </w:r>
    </w:p>
    <w:p w:rsidR="005E2C8C" w:rsidRPr="00CC6DC4" w:rsidRDefault="001755B2" w:rsidP="00CC6DC4">
      <w:pPr>
        <w:rPr>
          <w:rFonts w:ascii="Times New Roman" w:hAnsi="Times New Roman"/>
          <w:spacing w:val="-4"/>
          <w:sz w:val="22"/>
          <w:szCs w:val="22"/>
        </w:rPr>
      </w:pPr>
      <w:r w:rsidRPr="00CC6DC4">
        <w:rPr>
          <w:rFonts w:ascii="Times New Roman" w:hAnsi="Times New Roman"/>
          <w:spacing w:val="-4"/>
          <w:sz w:val="22"/>
          <w:szCs w:val="22"/>
        </w:rPr>
        <w:t xml:space="preserve"> Alemin yaratılışını anlatırken Farabi aynen şu ifadeleri kullanmaktadır: “Yüce Allah eşyanın zuhurunu ve gayb aleminden şehadet alemine intikalini irade ettiği zaman, nefse hayırlarını ve şerlerini ilham etmiş; nefsin iradesi, Yüce Tanrı’nın iradesiyle ve ona verdiği tabiatla hareket gelmiştir (Farabi</w:t>
      </w:r>
      <w:r w:rsidR="00746B93">
        <w:rPr>
          <w:rFonts w:ascii="Times New Roman" w:hAnsi="Times New Roman"/>
          <w:spacing w:val="-4"/>
          <w:sz w:val="22"/>
          <w:szCs w:val="22"/>
        </w:rPr>
        <w:t xml:space="preserve"> 1951: </w:t>
      </w:r>
      <w:r w:rsidRPr="00CC6DC4">
        <w:rPr>
          <w:rFonts w:ascii="Times New Roman" w:hAnsi="Times New Roman"/>
          <w:spacing w:val="-4"/>
          <w:sz w:val="22"/>
          <w:szCs w:val="22"/>
        </w:rPr>
        <w:t>93-113). Bu ifade, alemin yaratılışında Allah’ın iradesinin sözkonusu olduğunu açıkça göstermektedir.</w:t>
      </w:r>
    </w:p>
    <w:p w:rsidR="002C2446" w:rsidRPr="00CC6DC4" w:rsidRDefault="002C2446" w:rsidP="00CC6DC4">
      <w:pPr>
        <w:pStyle w:val="Balk2saChar"/>
        <w:ind w:left="0"/>
        <w:jc w:val="both"/>
        <w:rPr>
          <w:rFonts w:ascii="Times New Roman" w:hAnsi="Times New Roman"/>
          <w:color w:val="auto"/>
          <w:sz w:val="22"/>
          <w:szCs w:val="22"/>
        </w:rPr>
      </w:pPr>
      <w:r w:rsidRPr="00CC6DC4">
        <w:rPr>
          <w:rFonts w:ascii="Times New Roman" w:hAnsi="Times New Roman"/>
          <w:color w:val="auto"/>
          <w:sz w:val="22"/>
          <w:szCs w:val="22"/>
        </w:rPr>
        <w:t>Allah’ın Varlığı</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pacing w:val="-2"/>
          <w:sz w:val="22"/>
          <w:szCs w:val="22"/>
        </w:rPr>
        <w:t>Kelam  İlminde Allah anlayışı, bütün diğer dini tasavvurları ve varlıklar arasındaki ilişki biçimlerini şekillendirdiği için büyük önem taşımaktadır. Allah’ın varlığına ilişkin tartışmaların  ayrıntılarına girmeden  önce, Allah’a ilişkin farklı felsefi tasavvurlara göz atmakta yarar var: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Teizm</w:t>
      </w:r>
      <w:r w:rsidRPr="00CC6DC4">
        <w:rPr>
          <w:rFonts w:ascii="Times New Roman" w:eastAsia="Batang" w:hAnsi="Times New Roman"/>
          <w:spacing w:val="-2"/>
          <w:sz w:val="22"/>
          <w:szCs w:val="22"/>
        </w:rPr>
        <w:t>: Allah’ın varlığını bir ön kabul olarak benimseyen ve bu varlığın insanlarla iletişim kurmak için peygamberler seçtiğini ve yarattığı alemle sürekli ilişkili olduğunu kabul eden düşünce  sistemidir. Semavî dinlerin Allah tasavvurları teistiktir.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Ateizm</w:t>
      </w:r>
      <w:r w:rsidRPr="00CC6DC4">
        <w:rPr>
          <w:rFonts w:ascii="Times New Roman" w:eastAsia="Batang" w:hAnsi="Times New Roman"/>
          <w:spacing w:val="-2"/>
          <w:sz w:val="22"/>
          <w:szCs w:val="22"/>
        </w:rPr>
        <w:t xml:space="preserve">: Tanrı tanımazlık demektir. Ateizmin iki kabulden hareket ederek Tanrı’yı inkâr ettiği bilinmektedir. Bunlardan biri, âlemin akıllı bir tasarımın, planlı bir yaratmanın ürünü olmadığı, aksine tesadüfen meydana geldiği şeklindedir. Ancak fizik teorilerinin, içinde yaşadığımız evrenin tesadüflerle izah edilemeyecek hassas bir ayara (fine tuning) bağlı bir sisteme sahip olduğu fikri, ateizmin bu tesadüf iddiasını çürütmüştür. </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pacing w:val="-2"/>
          <w:sz w:val="22"/>
          <w:szCs w:val="22"/>
        </w:rPr>
        <w:t>Ateistlerin Tanrıyı inkârlarındaki ikinci temel, kötülük problemidir. Hastalıklar, ölümler, savaşlar, depremler, seller ve bütün bunların getirdiği yıkımlar, ateistlere göre, var olduğu kabul edilen Allah’ın iyi niyetli olmadığına, iyi niyetli olsa da bu iyi niyetini hâkim kılacak bir kudrete sahip bulunmadığına işaret etmektedir.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pacing w:val="-2"/>
          <w:sz w:val="22"/>
          <w:szCs w:val="22"/>
        </w:rPr>
        <w:t xml:space="preserve">Kötülük problemi konusunda ateistler kadar dindarların da hatalı kabullerden hareket ettiği görülmektedir. “Âlemde meydana gelen kötülüklerin insanların kendi elleriyle kazandıklarının sonucu olduğunu” (Rûm 30: 41) belirten  Kur’an ayeti,  Allah’a fatura edilen kötülüklerin gerçek kaynağına işaret etmektedir. </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Politeizm</w:t>
      </w:r>
      <w:r w:rsidRPr="00CC6DC4">
        <w:rPr>
          <w:rFonts w:ascii="Times New Roman" w:eastAsia="Batang" w:hAnsi="Times New Roman"/>
          <w:spacing w:val="-2"/>
          <w:sz w:val="22"/>
          <w:szCs w:val="22"/>
        </w:rPr>
        <w:t>: Çok tanrıcılık anlamındadır. Bu inanışta değer olarak birbirine eşit çok sayıda tanrının varlığı kabul edilmektedir. Yer tanrısı, güneş tanrısı, vs.</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Monoteism</w:t>
      </w:r>
      <w:r w:rsidRPr="00CC6DC4">
        <w:rPr>
          <w:rFonts w:ascii="Times New Roman" w:eastAsia="Batang" w:hAnsi="Times New Roman"/>
          <w:spacing w:val="-2"/>
          <w:sz w:val="22"/>
          <w:szCs w:val="22"/>
        </w:rPr>
        <w:t>: Tek tanrıcılık anlamında kullanılmaktadır. Monoteizm, insanın yaratılışı itibariyle tek Tanrıcılığa eğilimli olduğunu ve bu eğilimin sonucu olarak da insanların tarihin başından beri tek Tanrıcı olduklarını kabul etmektedir. İlk insanın aynı zamanda ilk peygamber olarak kabul edilmesi, bu iddiayı doğrulamaktadır.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Henoteizm</w:t>
      </w:r>
      <w:r w:rsidRPr="00CC6DC4">
        <w:rPr>
          <w:rFonts w:ascii="Times New Roman" w:eastAsia="Batang" w:hAnsi="Times New Roman"/>
          <w:spacing w:val="-2"/>
          <w:sz w:val="22"/>
          <w:szCs w:val="22"/>
        </w:rPr>
        <w:t xml:space="preserve">: Çok sayıda tanrının varlığını kabul etmekle birlikte tek yüce bir tanrıyı da (Yunanca, </w:t>
      </w:r>
      <w:r w:rsidRPr="00CC6DC4">
        <w:rPr>
          <w:rFonts w:ascii="Times New Roman" w:eastAsia="Batang" w:hAnsi="Times New Roman"/>
          <w:i/>
          <w:spacing w:val="-2"/>
          <w:sz w:val="22"/>
          <w:szCs w:val="22"/>
        </w:rPr>
        <w:t>heis theos</w:t>
      </w:r>
      <w:r w:rsidRPr="00CC6DC4">
        <w:rPr>
          <w:rFonts w:ascii="Times New Roman" w:eastAsia="Batang" w:hAnsi="Times New Roman"/>
          <w:spacing w:val="-2"/>
          <w:sz w:val="22"/>
          <w:szCs w:val="22"/>
        </w:rPr>
        <w:t xml:space="preserve">) kabul edip ona ibadet etmeyi öngören düşünceyi tanımlamaktadır. Politeizm ile Monoteizm karışımı bir düşüncedir ve monoteizm öncesi aşamayı temsil etmektedir. Bununla birlikte, birçok düşünür İbrahimî geleneğin öngördüğü ‘insanlığın başından beri monoteist olduğu’ önkabulünden hareketle, henoteizmin monoteizmin ön aşaması olarak görülmesini reddettikleri bilinmektedir. Ancak insan zihninin gelişimine paralel olarak, hakikatle birebir örtüşen bir Allah tasavvurunun gelişiminde de aşamalar olması doğal karşılanmalıdır.  Etrafında gördüğü her şeye bir anlam yüklemesi, doğasının  gereği olan insanın, tabiattaki varlıklara yanlış anlamlar yükleyerek onları tanrısallaştırdığı da bir gerçektir. Gök gürültüsünden korkan insanın, onun kötülüğünden emin olmak için onu tanrısallaştırdığı ve kurbanlar kestiği tarihsel bir vakıadır. Kur’an, korkunun kaynağı durumundaki gök gürültüsünün </w:t>
      </w:r>
      <w:r w:rsidRPr="00CC6DC4">
        <w:rPr>
          <w:rFonts w:ascii="Times New Roman" w:eastAsia="Batang" w:hAnsi="Times New Roman"/>
          <w:spacing w:val="-2"/>
          <w:sz w:val="22"/>
          <w:szCs w:val="22"/>
        </w:rPr>
        <w:lastRenderedPageBreak/>
        <w:t>aslında Allah’ı hamd etmekten başka bir şey yapmadığını belirterek  (Ra‘d 13:13), bu korkunun kaynağını ortadan kaldırmakta ve bu yanlış bağlılığı sona erdirmektedir.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pacing w:val="-2"/>
          <w:sz w:val="22"/>
          <w:szCs w:val="22"/>
        </w:rPr>
        <w:t xml:space="preserve">Dinsel gelişim aşamalarının kabul edilmesi, monoteizmin tarihin başından beri etkin olan ana inanç damarı olduğu fikriyle çatışıyor olarak görülmemelidir. Fıtrat olarak insanlar monoteist eğilimlidirler, ama bu fıtratın bozularak farklı inançlara sapıldığı da tarihsel bir gerçektir. Hinduların Veda’larında bu gelişimi gösteren kayıtları görmek mümkündür. Benzer şekilde Yahudilerin tek bir Tanrı fikrine yani monoteizme gelinceye kadar henoteist oldukları bilinmektedir. Yahudiler, Yahova’yı tek olarak görüp ona ibadet etmekteydiler, ama aynı zamanda  yerel kabile tanrıları da vardı. Benzer bir inanışın cahiliye Araplarına da egemen olduğu  görülmektedir. “Sen inkârcılara, “Gökleri ve yeri yaratan, güneşi ve ayı yararlanmanıza  sunan kimdir?” diye soracak olsan kesinlikle, “Allah’tır” derler” (‘Ankebût 29:61) ayetinin ifade ettiği gibi, Araplar yüce bir Tanrıyı kabul etmekle birlikte, başka tanrılara da inanıyorlardı. Bu sebeple İslam öncesi Arap toplumunun inancını politeizm değil, henoteizm olarak tanımlamak daha doğru olsa gerektir. Peygamberlerin mesajındaki ana eksenin, her türlü kabulü ve bağlılığı dışlayan bir </w:t>
      </w:r>
      <w:r w:rsidRPr="00CC6DC4">
        <w:rPr>
          <w:rFonts w:ascii="Times New Roman" w:eastAsia="Batang" w:hAnsi="Times New Roman"/>
          <w:i/>
          <w:spacing w:val="-2"/>
          <w:sz w:val="22"/>
          <w:szCs w:val="22"/>
        </w:rPr>
        <w:t xml:space="preserve">tevhid </w:t>
      </w:r>
      <w:r w:rsidRPr="00CC6DC4">
        <w:rPr>
          <w:rFonts w:ascii="Times New Roman" w:eastAsia="Batang" w:hAnsi="Times New Roman"/>
          <w:spacing w:val="-2"/>
          <w:sz w:val="22"/>
          <w:szCs w:val="22"/>
        </w:rPr>
        <w:t>vurgusu olduğu dikkate alındığında, henoteizm ve benzeri sapmaların yaygın inanç biçimleri olduğu kendiliğinden ortaya çıkacaktır.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Agnostisizm</w:t>
      </w:r>
      <w:r w:rsidRPr="00CC6DC4">
        <w:rPr>
          <w:rFonts w:ascii="Times New Roman" w:eastAsia="Batang" w:hAnsi="Times New Roman"/>
          <w:spacing w:val="-2"/>
          <w:sz w:val="22"/>
          <w:szCs w:val="22"/>
        </w:rPr>
        <w:t xml:space="preserve">: Tanrı’nın varlığının ya da yokluğunun şu an için bilinemeyeceğini öngören felsefi bir akımdır. Yunanca </w:t>
      </w:r>
      <w:r w:rsidRPr="00CC6DC4">
        <w:rPr>
          <w:rFonts w:ascii="Times New Roman" w:eastAsia="Batang" w:hAnsi="Times New Roman"/>
          <w:i/>
          <w:spacing w:val="-2"/>
          <w:sz w:val="22"/>
          <w:szCs w:val="22"/>
        </w:rPr>
        <w:t xml:space="preserve">agnostos </w:t>
      </w:r>
      <w:r w:rsidRPr="00CC6DC4">
        <w:rPr>
          <w:rFonts w:ascii="Times New Roman" w:eastAsia="Batang" w:hAnsi="Times New Roman"/>
          <w:spacing w:val="-2"/>
          <w:sz w:val="22"/>
          <w:szCs w:val="22"/>
        </w:rPr>
        <w:t xml:space="preserve">yani </w:t>
      </w:r>
      <w:r w:rsidRPr="00CC6DC4">
        <w:rPr>
          <w:rFonts w:ascii="Times New Roman" w:eastAsia="Batang" w:hAnsi="Times New Roman"/>
          <w:i/>
          <w:spacing w:val="-2"/>
          <w:sz w:val="22"/>
          <w:szCs w:val="22"/>
        </w:rPr>
        <w:t xml:space="preserve">bilinemez olan </w:t>
      </w:r>
      <w:r w:rsidRPr="00CC6DC4">
        <w:rPr>
          <w:rFonts w:ascii="Times New Roman" w:eastAsia="Batang" w:hAnsi="Times New Roman"/>
          <w:spacing w:val="-2"/>
          <w:sz w:val="22"/>
          <w:szCs w:val="22"/>
        </w:rPr>
        <w:t>kelimesinden türetilmiştir. Agnostisizm, Allah’ın varlığı, ölüm sonrası yaşam gibi insan tecrübesinin tamamen dışında kalan alanlarda insan zihninin, bunların varlığına ya da yokluğuna dair eşit derecede deliller üretebildiğini söyleyerek, üretilen delillerin bir anlamı olmadığını, dolayısıyla bu alanların bilinemez olarak kabul edilmesi gerektiğini söyler. Agnostisizmde vurgu Tanrı’ya değil, insanın bilme yeteneğinin sınırlı oluşunadır. ‘Sınırlı imkânlarıyla sınırsız Tanrı hakkında fikir yürüten insanın olumsuzlanamayacak  veya  yanlışlanamayacak hiçbir yargısı yoktur’ diyerek agnostisizm Tanrı hakkında konuşmayı gereksiz görmektedir.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Panteizm</w:t>
      </w:r>
      <w:r w:rsidRPr="00CC6DC4">
        <w:rPr>
          <w:rFonts w:ascii="Times New Roman" w:eastAsia="Batang" w:hAnsi="Times New Roman"/>
          <w:spacing w:val="-2"/>
          <w:sz w:val="22"/>
          <w:szCs w:val="22"/>
        </w:rPr>
        <w:t xml:space="preserve">: Metafiziksel ve dinsel bir terim olarak panteizm, alemi Tanrıyla özdeş kabul eden yahut her şeyi Tanrı’nın tecellisinden ibaret gören anlayıştır. Farklı görünüşlere sahip olsa da varolan her şey aslında birdir ve birlik peşindedir. Doğrusu  evrende tek gerçek Tanrıdır. </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pacing w:val="-2"/>
          <w:sz w:val="22"/>
          <w:szCs w:val="22"/>
        </w:rPr>
        <w:t xml:space="preserve">Panteizm, teist dinlerin kabul ettiği, ‘duyan’, ‘yardım eden’, ‘karar veren’ gibi kişisel özellikler atfedilen Tanrı fikrini reddeder. ‘Aşkın  Tanrı’ fikrini de kabul etmez. Panteizm, hem teizmi hem de ateizmi dışlar. ‘Her şey tanrıdır demek aslında tanrı yoktur’ demekten başka bir şey değildir, diyerek panteistleri ateizme kaymakla suçlayanlara karşı, panteistler kendilerinin farklı bir tür monoteizm peşinde olduklarını iddia ederler. Plato, Spinoza, Hegel  gibi filozoflar  bu kategori içinde anılmaktadır. </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pacing w:val="-2"/>
          <w:sz w:val="22"/>
          <w:szCs w:val="22"/>
        </w:rPr>
        <w:t xml:space="preserve">Tartışmalı olmakla birlikte Vahdet-i vücûd görüşüyle panteizmin özdeş olduğu ileri sürülmektedir. Panteizmin en güçlü ismi Spinoza’nın bu görüşünü, Endülüs göçmeni olan ailesinden, onların da İbn Arabî’den miras aldıkları iddia edilmektedir. Ancak Spinoza’nın ‘Tanrı evrendedir’ kabulüne karşı İbn Arabî’nin ‘evren Tanrı’dadır’ görüşü arasında fark olduğu iddia edilmektedir. Bu iddia sahipleri, birincisine panteizm, ikincisine ise vahdet-i vücûd adını vermektedirler. </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b/>
          <w:spacing w:val="-2"/>
          <w:sz w:val="22"/>
          <w:szCs w:val="22"/>
        </w:rPr>
        <w:t>Deizm</w:t>
      </w:r>
      <w:r w:rsidRPr="00CC6DC4">
        <w:rPr>
          <w:rFonts w:ascii="Times New Roman" w:eastAsia="Batang" w:hAnsi="Times New Roman"/>
          <w:spacing w:val="-2"/>
          <w:sz w:val="22"/>
          <w:szCs w:val="22"/>
        </w:rPr>
        <w:t>: Tanrı’nın alemi yarattığını kabul eden  ve fakat onunla sürekli ilişkide bulunmadığını ileri süren görüştür. Aristo, Newton gibi isimler deizmin önemli temsilcileri durumundadırlar. Özellikle Newton’un bu konudaki açıklamaları deizmin daha iyi anlaşılmasına ışık tutacak niteliktedir: Ona göre Tanrı kudretiyle o kadar mükemmel yaratır ki, yarattıklarına bir daha müdahale etmesine gerek kalmaz. Ürettiği makineye ömür boyu garanti veren bir firmaya kıyaslanırsa, Allah sınırsız kudretiyle yarattığı âlemi kurallarla donatmış ve kıyamete kadar işleyecek bir sistem olarak planlamıştır. Aslında deizm, mutlak determinist bir sistem öngörmektedir.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z w:val="22"/>
          <w:szCs w:val="22"/>
        </w:rPr>
        <w:t xml:space="preserve">Deistik Teoloji de bireyle değil, mekanik evrenle ilgilidir. Evrenin sürdürülebilirliği, Tanrı’nın bireyin ve toplumun hayatında yer tutmasından, ahlaka kaynaklık etmesinden daha önemlidir. </w:t>
      </w:r>
      <w:r w:rsidRPr="00CC6DC4">
        <w:rPr>
          <w:rFonts w:ascii="Times New Roman" w:eastAsia="Batang" w:hAnsi="Times New Roman"/>
          <w:spacing w:val="-2"/>
          <w:sz w:val="22"/>
          <w:szCs w:val="22"/>
        </w:rPr>
        <w:t xml:space="preserve">Deizm Tanrı’nın bilen, peygamber gönderen, duaları kabul eden bir Varlık olarak sadece insanla değil, alemin içindeki varlıklarla da ilişkisi olduğunu bir kenara koymuş ve Tanrı’nın sadece </w:t>
      </w:r>
      <w:r w:rsidRPr="00CC6DC4">
        <w:rPr>
          <w:rFonts w:ascii="Times New Roman" w:eastAsia="Batang" w:hAnsi="Times New Roman"/>
          <w:i/>
          <w:spacing w:val="-2"/>
          <w:sz w:val="22"/>
          <w:szCs w:val="22"/>
        </w:rPr>
        <w:t xml:space="preserve">kudret </w:t>
      </w:r>
      <w:r w:rsidRPr="00CC6DC4">
        <w:rPr>
          <w:rFonts w:ascii="Times New Roman" w:eastAsia="Batang" w:hAnsi="Times New Roman"/>
          <w:spacing w:val="-2"/>
          <w:sz w:val="22"/>
          <w:szCs w:val="22"/>
        </w:rPr>
        <w:t>sıfatına odaklanan bir Allah-alem ilişkisi tasavvuru geliştirmiş görünmektedir.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z w:val="22"/>
          <w:szCs w:val="22"/>
        </w:rPr>
        <w:t xml:space="preserve">Söz konusu teolojide, Tanrı ‘boşlukların Tanrı’sı gibi resmedilmiş, teolojik teorileri destekleyen her bilimsel gelişme, Tanrı’nın ispatı için boşluğu dolduran yeni bir değer olarak sahiplenilmiştir. Deizm, </w:t>
      </w:r>
      <w:r w:rsidRPr="00CC6DC4">
        <w:rPr>
          <w:rFonts w:ascii="Times New Roman" w:eastAsia="Batang" w:hAnsi="Times New Roman"/>
          <w:sz w:val="22"/>
          <w:szCs w:val="22"/>
        </w:rPr>
        <w:lastRenderedPageBreak/>
        <w:t>‘neden’den daha çok ‘nasıl’ üzerinde durur. Başka bir ifadeyle, algıladığımız dünyayı açıklamayı birinci öncelik olarak görür.</w:t>
      </w:r>
    </w:p>
    <w:p w:rsidR="002C2446" w:rsidRPr="00CC6DC4" w:rsidRDefault="002C2446" w:rsidP="00CC6DC4">
      <w:pPr>
        <w:rPr>
          <w:rFonts w:ascii="Times New Roman" w:eastAsia="Batang" w:hAnsi="Times New Roman"/>
          <w:spacing w:val="-2"/>
          <w:sz w:val="22"/>
          <w:szCs w:val="22"/>
        </w:rPr>
      </w:pPr>
      <w:r w:rsidRPr="00CC6DC4">
        <w:rPr>
          <w:rFonts w:ascii="Times New Roman" w:eastAsia="Batang" w:hAnsi="Times New Roman"/>
          <w:spacing w:val="-2"/>
          <w:sz w:val="22"/>
          <w:szCs w:val="22"/>
        </w:rPr>
        <w:t>Tanrı tasavvuruna ilişkin bu farklı kabulleri verdikten sonra Tanrı’nın Teist sistem içinde nasıl anlaşıldığına daha yakından bakabiliriz:</w:t>
      </w:r>
    </w:p>
    <w:p w:rsidR="002C2446" w:rsidRPr="00CC6DC4" w:rsidRDefault="002C2446" w:rsidP="00CC6DC4">
      <w:pPr>
        <w:tabs>
          <w:tab w:val="num" w:pos="720"/>
          <w:tab w:val="left" w:pos="6300"/>
        </w:tabs>
        <w:ind w:rightChars="-101" w:right="-202"/>
        <w:rPr>
          <w:rFonts w:ascii="Times New Roman" w:eastAsia="Batang" w:hAnsi="Times New Roman"/>
          <w:sz w:val="22"/>
          <w:szCs w:val="22"/>
        </w:rPr>
      </w:pPr>
      <w:r w:rsidRPr="00CC6DC4">
        <w:rPr>
          <w:rFonts w:ascii="Times New Roman" w:eastAsia="Batang" w:hAnsi="Times New Roman"/>
          <w:spacing w:val="-2"/>
          <w:sz w:val="22"/>
          <w:szCs w:val="22"/>
        </w:rPr>
        <w:t xml:space="preserve"> </w:t>
      </w:r>
      <w:r w:rsidRPr="00CC6DC4">
        <w:rPr>
          <w:rFonts w:ascii="Times New Roman" w:eastAsia="Batang" w:hAnsi="Times New Roman"/>
          <w:sz w:val="22"/>
          <w:szCs w:val="22"/>
        </w:rPr>
        <w:t>Kendi dışındaki varlıklarla ve doğal olarak tabiatla ilişkisinde, Kur’anın öne çıkardığı Yaratıcı sadece yaratan değil, yaratmasını adalet üzere yapan, yaratmasına rahmet ve merhametini eş kılandır. Yaratması sadece açıklamaya çalıştığımız duyu verilerinin algıladığı alemle (</w:t>
      </w:r>
      <w:r w:rsidRPr="00CC6DC4">
        <w:rPr>
          <w:rFonts w:ascii="Times New Roman" w:eastAsia="Batang" w:hAnsi="Times New Roman"/>
          <w:i/>
          <w:iCs/>
          <w:sz w:val="22"/>
          <w:szCs w:val="22"/>
        </w:rPr>
        <w:t>âfâk</w:t>
      </w:r>
      <w:r w:rsidRPr="00CC6DC4">
        <w:rPr>
          <w:rFonts w:ascii="Times New Roman" w:eastAsia="Batang" w:hAnsi="Times New Roman"/>
          <w:sz w:val="22"/>
          <w:szCs w:val="22"/>
        </w:rPr>
        <w:t>) sınırlı olmayan ve anlamaya çalışmamız gereken bir iç dünyanın (</w:t>
      </w:r>
      <w:r w:rsidRPr="00CC6DC4">
        <w:rPr>
          <w:rFonts w:ascii="Times New Roman" w:eastAsia="Batang" w:hAnsi="Times New Roman"/>
          <w:i/>
          <w:iCs/>
          <w:sz w:val="22"/>
          <w:szCs w:val="22"/>
        </w:rPr>
        <w:t>enfüs</w:t>
      </w:r>
      <w:r w:rsidRPr="00CC6DC4">
        <w:rPr>
          <w:rFonts w:ascii="Times New Roman" w:eastAsia="Batang" w:hAnsi="Times New Roman"/>
          <w:sz w:val="22"/>
          <w:szCs w:val="22"/>
        </w:rPr>
        <w:t xml:space="preserve">) da nesnesi olan  Allah’tır. </w:t>
      </w:r>
    </w:p>
    <w:p w:rsidR="002C2446" w:rsidRPr="00CC6DC4" w:rsidRDefault="002C2446" w:rsidP="00CC6DC4">
      <w:pPr>
        <w:tabs>
          <w:tab w:val="num" w:pos="720"/>
          <w:tab w:val="left" w:pos="6300"/>
        </w:tabs>
        <w:ind w:rightChars="-101" w:right="-202"/>
        <w:rPr>
          <w:rFonts w:ascii="Times New Roman" w:eastAsia="Batang" w:hAnsi="Times New Roman"/>
          <w:sz w:val="22"/>
          <w:szCs w:val="22"/>
        </w:rPr>
      </w:pPr>
      <w:r w:rsidRPr="00CC6DC4">
        <w:rPr>
          <w:rFonts w:ascii="Times New Roman" w:eastAsia="Batang" w:hAnsi="Times New Roman"/>
          <w:sz w:val="22"/>
          <w:szCs w:val="22"/>
        </w:rPr>
        <w:t xml:space="preserve">Bu yaklaşım, Allah ile yarattığı alan arasındaki ilişkiyi, felsefenin ve din felsefesinin algıladığı gibi, sadece varlıksal ve bilişsel bir ilişki olmaktan çıkarır. Bu işin içine uygulamayı, ahlakı, değerleri (aksiyoloji) ve estetiği de yerleştirir. Sonuçta bu kurulu düzende bizim görmek isdeğimiz, Allah’ın kendi dışındaki varlıklarla ilişki içinde ortaya çıkan isim ve sıfatlarıdır. Bu nedenle, teolojik açıdan önem taşıyan, ilişkinin ötesinde ilişkinin niteliğidir.  </w:t>
      </w:r>
    </w:p>
    <w:p w:rsidR="002C2446" w:rsidRPr="00CC6DC4" w:rsidRDefault="002C2446" w:rsidP="00CC6DC4">
      <w:pPr>
        <w:rPr>
          <w:rFonts w:ascii="Times New Roman" w:hAnsi="Times New Roman"/>
          <w:spacing w:val="-2"/>
          <w:sz w:val="22"/>
          <w:szCs w:val="22"/>
        </w:rPr>
      </w:pPr>
      <w:r w:rsidRPr="00CC6DC4">
        <w:rPr>
          <w:rFonts w:ascii="Times New Roman" w:eastAsia="Batang" w:hAnsi="Times New Roman"/>
          <w:spacing w:val="-2"/>
          <w:sz w:val="22"/>
          <w:szCs w:val="22"/>
        </w:rPr>
        <w:t xml:space="preserve">Bir inanç ve düşünce sistemine  rengini veren Varlık olan  </w:t>
      </w:r>
      <w:r w:rsidRPr="00CC6DC4">
        <w:rPr>
          <w:rFonts w:ascii="Times New Roman" w:hAnsi="Times New Roman"/>
          <w:spacing w:val="-2"/>
          <w:sz w:val="22"/>
          <w:szCs w:val="22"/>
        </w:rPr>
        <w:t xml:space="preserve">Allah’ın ispatının mümkün olup olmadığı ise düşünürler arasında tartışma konusu olmuştur. Ateistler  ve agnostikler , fizik alemin dışında bir varlık alanı kabul etmedikleri için, bu delillendirmelerin mümkün olmadığını iddia etmektedirler. Ancak, Allah’ın yokluğuna dair delillendirmelerde de bulunamamaktadırlar. </w:t>
      </w:r>
    </w:p>
    <w:p w:rsidR="002C2446" w:rsidRPr="00CC6DC4" w:rsidRDefault="002C2446" w:rsidP="00CC6DC4">
      <w:pPr>
        <w:rPr>
          <w:rFonts w:ascii="Times New Roman" w:eastAsia="Batang" w:hAnsi="Times New Roman"/>
          <w:spacing w:val="-2"/>
          <w:sz w:val="22"/>
          <w:szCs w:val="22"/>
        </w:rPr>
      </w:pPr>
      <w:r w:rsidRPr="00CC6DC4">
        <w:rPr>
          <w:rFonts w:ascii="Times New Roman" w:hAnsi="Times New Roman"/>
          <w:spacing w:val="-2"/>
          <w:sz w:val="22"/>
          <w:szCs w:val="22"/>
        </w:rPr>
        <w:t xml:space="preserve">Allah’ın varlığını kabul eden teist düşünürler ise, ispatı mümkün görmekle birlikte, duyularla idrak edilemeyen bir varlığın ispatının farklı bir ispat düzeyi olduğunu belirtmektedirler. Bu farklı ispat düzeyinde etkin olan, herhangi bir fiziksel nesnenin yahut matematiksel aksiyomun aksine, insanın kalp ve zihin birlikteliğidir. Bu kalp ve zihnin oluşturduğu birlikteliğin adı olan akıl, bu ispat amacında Allah’ın mahiyetini anlama ve keşfetmeye yönelik bir çabanın ötesinde, alemin bir Varlık tarafından yaratıldığını,  akla uygun sebeplerle temellendirmeye çalışır. </w:t>
      </w:r>
    </w:p>
    <w:p w:rsidR="002C2446" w:rsidRPr="00CC6DC4" w:rsidRDefault="002C2446" w:rsidP="00CC6DC4">
      <w:pPr>
        <w:spacing w:before="0"/>
        <w:rPr>
          <w:rFonts w:ascii="Times New Roman" w:hAnsi="Times New Roman"/>
          <w:spacing w:val="-2"/>
          <w:sz w:val="22"/>
          <w:szCs w:val="22"/>
        </w:rPr>
      </w:pPr>
      <w:r w:rsidRPr="00CC6DC4">
        <w:rPr>
          <w:rFonts w:ascii="Times New Roman" w:hAnsi="Times New Roman"/>
          <w:spacing w:val="-2"/>
          <w:sz w:val="22"/>
          <w:szCs w:val="22"/>
        </w:rPr>
        <w:t xml:space="preserve">Allah’ı delillendirmeye götüren sebep; mümin için, bir varlığa körükörüne bağlanma anlamındaki taklitten kurtulup, bu bağlılığı hayatını anlamlandıracak bir  bağlılık durumuna yükseltmektir. Bu ispat delilleriyle, sürekli iman alanı etrafında varlık zemini bulan şekk, şüphe, reyb gibi zihin hallerinin ortadan kalkması ve ‘bilgi’ seviyesine çıkan bir imanın gerçekleşmesi amaçlanır. Sadece böyle bir iman ‘insanın zihninde bir kesinlik hissi yaratarak, onu tatmin edebilir. ’ Ayrıca, Allah’ın ispatı için kullanılan her türlü gerçeklik zemini de, yeniden tanımlanmış ve anlamlandırılmış olur. </w:t>
      </w:r>
    </w:p>
    <w:p w:rsidR="002C2446" w:rsidRPr="00CC6DC4" w:rsidRDefault="002C2446" w:rsidP="00CC6DC4">
      <w:pPr>
        <w:spacing w:before="0"/>
        <w:rPr>
          <w:rFonts w:ascii="Times New Roman" w:hAnsi="Times New Roman"/>
          <w:spacing w:val="-5"/>
          <w:sz w:val="22"/>
          <w:szCs w:val="22"/>
        </w:rPr>
      </w:pPr>
      <w:r w:rsidRPr="00CC6DC4">
        <w:rPr>
          <w:rFonts w:ascii="Times New Roman" w:hAnsi="Times New Roman"/>
          <w:spacing w:val="-5"/>
          <w:sz w:val="22"/>
          <w:szCs w:val="22"/>
        </w:rPr>
        <w:t>Allah’ın Birliği: Allah’ın hem iç dünyamızda hem de dış dünyada ‘</w:t>
      </w:r>
      <w:r w:rsidRPr="00CC6DC4">
        <w:rPr>
          <w:rFonts w:ascii="Times New Roman" w:hAnsi="Times New Roman"/>
          <w:i/>
          <w:spacing w:val="-5"/>
          <w:sz w:val="22"/>
          <w:szCs w:val="22"/>
        </w:rPr>
        <w:t>bir</w:t>
      </w:r>
      <w:r w:rsidRPr="00CC6DC4">
        <w:rPr>
          <w:rFonts w:ascii="Times New Roman" w:hAnsi="Times New Roman"/>
          <w:spacing w:val="-5"/>
          <w:sz w:val="22"/>
          <w:szCs w:val="22"/>
        </w:rPr>
        <w:t>’liğini göstermek için iki terim kullanılmaktadır: Vahid ve Ehad. Kelam’ın ilk dönemde ‘</w:t>
      </w:r>
      <w:r w:rsidRPr="00CC6DC4">
        <w:rPr>
          <w:rFonts w:ascii="Times New Roman" w:hAnsi="Times New Roman"/>
          <w:i/>
          <w:spacing w:val="-5"/>
          <w:sz w:val="22"/>
          <w:szCs w:val="22"/>
        </w:rPr>
        <w:t>ilmü’t-tevhid</w:t>
      </w:r>
      <w:r w:rsidRPr="00CC6DC4">
        <w:rPr>
          <w:rFonts w:ascii="Times New Roman" w:hAnsi="Times New Roman"/>
          <w:spacing w:val="-5"/>
          <w:sz w:val="22"/>
          <w:szCs w:val="22"/>
        </w:rPr>
        <w:t xml:space="preserve">’ olarak adlandırılması bile, bu disiplinin yaptığı bütün  delillendirmelerin, aslında, tevhid’in iyice anlaşılıp yerleşmesini sağlamaya yönelik olduğunu göstermeye yeter. Bu anlamda </w:t>
      </w:r>
      <w:r w:rsidRPr="00CC6DC4">
        <w:rPr>
          <w:rFonts w:ascii="Times New Roman" w:hAnsi="Times New Roman"/>
          <w:i/>
          <w:spacing w:val="-5"/>
          <w:sz w:val="22"/>
          <w:szCs w:val="22"/>
        </w:rPr>
        <w:t xml:space="preserve">tevhid, </w:t>
      </w:r>
      <w:r w:rsidRPr="00CC6DC4">
        <w:rPr>
          <w:rFonts w:ascii="Times New Roman" w:hAnsi="Times New Roman"/>
          <w:spacing w:val="-5"/>
          <w:sz w:val="22"/>
          <w:szCs w:val="22"/>
        </w:rPr>
        <w:t xml:space="preserve">inanca ve inancın sistematik yapısına rengini veren en temel dini ilkedir. </w:t>
      </w:r>
    </w:p>
    <w:p w:rsidR="002C2446" w:rsidRPr="00CC6DC4" w:rsidRDefault="002C2446" w:rsidP="00CC6DC4">
      <w:pPr>
        <w:spacing w:before="0"/>
        <w:rPr>
          <w:rFonts w:ascii="Times New Roman" w:hAnsi="Times New Roman"/>
          <w:sz w:val="22"/>
          <w:szCs w:val="22"/>
        </w:rPr>
      </w:pPr>
      <w:r w:rsidRPr="00CC6DC4">
        <w:rPr>
          <w:rFonts w:ascii="Times New Roman" w:hAnsi="Times New Roman"/>
          <w:sz w:val="22"/>
          <w:szCs w:val="22"/>
        </w:rPr>
        <w:t xml:space="preserve">Allah kavramı etrafında örülen bir hayat görüşü ve yaşam tarzına dayanan sistem fikrinin çekirdeğinde </w:t>
      </w:r>
      <w:r w:rsidRPr="00CC6DC4">
        <w:rPr>
          <w:rFonts w:ascii="Times New Roman" w:hAnsi="Times New Roman"/>
          <w:i/>
          <w:sz w:val="22"/>
          <w:szCs w:val="22"/>
        </w:rPr>
        <w:t>tevhid</w:t>
      </w:r>
      <w:r w:rsidRPr="00CC6DC4">
        <w:rPr>
          <w:rFonts w:ascii="Times New Roman" w:hAnsi="Times New Roman"/>
          <w:sz w:val="22"/>
          <w:szCs w:val="22"/>
        </w:rPr>
        <w:t xml:space="preserve"> kavramı yatmaktadır. Dinin içindeki bütün diğer unsurlar, </w:t>
      </w:r>
      <w:r w:rsidRPr="00CC6DC4">
        <w:rPr>
          <w:rFonts w:ascii="Times New Roman" w:hAnsi="Times New Roman"/>
          <w:i/>
          <w:sz w:val="22"/>
          <w:szCs w:val="22"/>
        </w:rPr>
        <w:t>tevhid</w:t>
      </w:r>
      <w:r w:rsidRPr="00CC6DC4">
        <w:rPr>
          <w:rFonts w:ascii="Times New Roman" w:hAnsi="Times New Roman"/>
          <w:sz w:val="22"/>
          <w:szCs w:val="22"/>
        </w:rPr>
        <w:t xml:space="preserve">in bozulmasıyla  bozulmakta ve yokolmakta; tevhidin varlığıyla da varlık bulmakta ve canlılıklarını devam ettirebilmektedir. Çekirdek kavram olarak </w:t>
      </w:r>
      <w:r w:rsidRPr="00CC6DC4">
        <w:rPr>
          <w:rFonts w:ascii="Times New Roman" w:hAnsi="Times New Roman"/>
          <w:i/>
          <w:sz w:val="22"/>
          <w:szCs w:val="22"/>
        </w:rPr>
        <w:t>tevhid</w:t>
      </w:r>
      <w:r w:rsidRPr="00CC6DC4">
        <w:rPr>
          <w:rFonts w:ascii="Times New Roman" w:hAnsi="Times New Roman"/>
          <w:sz w:val="22"/>
          <w:szCs w:val="22"/>
        </w:rPr>
        <w:t xml:space="preserve">, dini unsurların birbiriyle olan ilişkisini sağlamakta ve anlamlı bir bütün oluşturarak dinin sistemli bir yapı arzetmesine imkân vermektedir. </w:t>
      </w:r>
    </w:p>
    <w:p w:rsidR="002C2446" w:rsidRPr="00CC6DC4" w:rsidRDefault="002C2446" w:rsidP="00CC6DC4">
      <w:pPr>
        <w:spacing w:before="0"/>
        <w:rPr>
          <w:rFonts w:ascii="Times New Roman" w:hAnsi="Times New Roman"/>
          <w:sz w:val="22"/>
          <w:szCs w:val="22"/>
        </w:rPr>
      </w:pPr>
      <w:r w:rsidRPr="00CC6DC4">
        <w:rPr>
          <w:rFonts w:ascii="Times New Roman" w:hAnsi="Times New Roman"/>
          <w:sz w:val="22"/>
          <w:szCs w:val="22"/>
        </w:rPr>
        <w:t>Diğer yandan tevhid, başta Allah’ın birliği olmak üzere, dinlerin köken olarak birliği, insanların ve insanlığın birliği, üzerinde uzlaşılacak kök kavramların birliği, insanlığın aşması gereken ortak problemlerin birliği gibi geniş bir yelpazede kendini göstermektedir. Dini ve etnik aidiyetleri dikkate almadan ve hatta bu aidiyetleri ortadan kaldıracak şekilde Allah’ı bütün insanların Tanrı’sı olarak sunma, yaşamı Allah’ın bütün insanlara ortak ihsanı olarak görme noktalarında İslam, bütün diğer dinlerden farklı bir yerde durmaktadır. Bu anlamda İslam dininin ve onun asıl kaynağı durumundaki Kur’anın  temeli, tartışmasız, tevhiddir:</w:t>
      </w:r>
    </w:p>
    <w:p w:rsidR="002C2446" w:rsidRPr="00CC6DC4" w:rsidRDefault="002C2446" w:rsidP="00CC6DC4">
      <w:pPr>
        <w:pStyle w:val="siirilahi"/>
        <w:jc w:val="both"/>
        <w:rPr>
          <w:rFonts w:ascii="Times New Roman" w:hAnsi="Times New Roman"/>
          <w:sz w:val="22"/>
          <w:szCs w:val="22"/>
        </w:rPr>
      </w:pPr>
      <w:r w:rsidRPr="00CC6DC4">
        <w:rPr>
          <w:rFonts w:ascii="Times New Roman" w:hAnsi="Times New Roman"/>
          <w:sz w:val="22"/>
          <w:szCs w:val="22"/>
        </w:rPr>
        <w:t xml:space="preserve">“O doğunun ve batının Rabbidir; O’ndan başka tanrı yoktur. Öyleyse sadece O’nu vekil tut” (Müzzemmil 73: 9). </w:t>
      </w:r>
    </w:p>
    <w:p w:rsidR="002C2446" w:rsidRPr="00CC6DC4" w:rsidRDefault="002C2446" w:rsidP="00CC6DC4">
      <w:pPr>
        <w:pStyle w:val="siirilahi"/>
        <w:jc w:val="both"/>
        <w:rPr>
          <w:rFonts w:ascii="Times New Roman" w:hAnsi="Times New Roman"/>
          <w:sz w:val="22"/>
          <w:szCs w:val="22"/>
        </w:rPr>
      </w:pPr>
      <w:r w:rsidRPr="00CC6DC4">
        <w:rPr>
          <w:rFonts w:ascii="Times New Roman" w:hAnsi="Times New Roman"/>
          <w:sz w:val="22"/>
          <w:szCs w:val="22"/>
        </w:rPr>
        <w:t xml:space="preserve">“O’ndan başka ilah yoktur. Dirilten ve öldüren O’dur. Sizin de Rabbiniz, atalarınızın da Rabbidir” (Duhân 44: 8). </w:t>
      </w:r>
    </w:p>
    <w:p w:rsidR="002C2446" w:rsidRPr="00CC6DC4" w:rsidRDefault="002C2446" w:rsidP="00CC6DC4">
      <w:pPr>
        <w:spacing w:before="0"/>
        <w:rPr>
          <w:rFonts w:ascii="Times New Roman" w:hAnsi="Times New Roman"/>
          <w:sz w:val="22"/>
          <w:szCs w:val="22"/>
        </w:rPr>
      </w:pPr>
      <w:r w:rsidRPr="00CC6DC4">
        <w:rPr>
          <w:rFonts w:ascii="Times New Roman" w:hAnsi="Times New Roman"/>
          <w:sz w:val="22"/>
          <w:szCs w:val="22"/>
        </w:rPr>
        <w:lastRenderedPageBreak/>
        <w:t>Allah’ın tarihin bir kesitine müdahalesi olarak adlandırabileceğimiz peygamber göndermenin arkasındaki temel sebep de, tevhidi aslî yapısına kavuşturma ve uğratıldığı bozulmayı düzeltmektir. Bu yönüyle İslam dininde tevhid, o ana kadar yapılan hem semavi dinlerdeki hem de diğerlerindeki her türlü hatalı vurguyu yeniden düzeltme iddiası sebebiyle en kapsamlı onarım hareketi olarak görülebilir. İslam Dini’nin temeli durumundaki tevhid akidesini en özlü biçimde belirten Kur’an suresi, bu özelliğinden dolayı, ‘</w:t>
      </w:r>
      <w:r w:rsidRPr="00CC6DC4">
        <w:rPr>
          <w:rFonts w:ascii="Times New Roman" w:hAnsi="Times New Roman"/>
          <w:i/>
          <w:sz w:val="22"/>
          <w:szCs w:val="22"/>
        </w:rPr>
        <w:t>ihlas’</w:t>
      </w:r>
      <w:r w:rsidRPr="00CC6DC4">
        <w:rPr>
          <w:rFonts w:ascii="Times New Roman" w:hAnsi="Times New Roman"/>
          <w:sz w:val="22"/>
          <w:szCs w:val="22"/>
        </w:rPr>
        <w:t xml:space="preserve"> yani dini halis şekline kavuşturma ve ona eklenen tortuları ayıklama, olarak adlandırılmıştır. </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sz w:val="22"/>
          <w:szCs w:val="22"/>
        </w:rPr>
        <w:t xml:space="preserve">Tevhid, sadece gördüğüne inanan ve ilk değerlendirmeleri her zaman yüzeysel olan ilk dönemlerdeki insan zihninin gelişerek ulaştığı bir anlayış seviyesidir. Kozmosda olup biten her şeyi kanun ve kurallarıyla Tek bir kudretin iradesine bağlayabilmek, her zihnin başarabileceği bir şey değildir. Bunun için insan zihninin bunu kavrayabilecek bir gelişim seyrini tamamlaması gerekiyordu. Allah’ın birliğinin vurgulandığı “İlahınız </w:t>
      </w:r>
      <w:r w:rsidRPr="00CC6DC4">
        <w:rPr>
          <w:rFonts w:ascii="Times New Roman" w:hAnsi="Times New Roman"/>
          <w:i/>
          <w:sz w:val="22"/>
          <w:szCs w:val="22"/>
        </w:rPr>
        <w:t>tek bir</w:t>
      </w:r>
      <w:r w:rsidRPr="00CC6DC4">
        <w:rPr>
          <w:rFonts w:ascii="Times New Roman" w:hAnsi="Times New Roman"/>
          <w:sz w:val="22"/>
          <w:szCs w:val="22"/>
        </w:rPr>
        <w:t xml:space="preserve"> Allah’tır. O’ndan başka ilah yoktur. O rahman ve rahimdir” (Bakara 2: 163) ayetini takip eden ayette bu durum açıkça vurgulanmaktadır:</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sz w:val="22"/>
          <w:szCs w:val="22"/>
        </w:rPr>
        <w:t xml:space="preserve">“Şüphesiz göklerin ve yerin yaratılmasında, gece ile gündüzün birbiri peşinden gelmesinde, insanlara yararlı şeylerle yüklü olarak denizde yüzüp giden gemilerde, Allah’ın gökten indirip de ölü haldeki toprağı canlandırdığı suda, yeryüzünde her çeşit canlıyı yaymasında, rüzgarları ve yer ile gök arasında emre hazır bekleyen bulutları yönlendirmesinde düşünen bir toplum için  deliller  vardır” (Bakara 2: 164). </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sz w:val="22"/>
          <w:szCs w:val="22"/>
        </w:rPr>
        <w:t xml:space="preserve">Kur’an’da Yüce Allah’ın alemde kendinden başka bir ilah olmadığı, göklerdeki ve yerdeki  mutlak egemenliğin O’na ait olduğunu belirtmesi de tevhidi vurgulamaktadır. </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sz w:val="22"/>
          <w:szCs w:val="22"/>
        </w:rPr>
        <w:t xml:space="preserve">Karmaşık bir dünyayı ve bütün varlıkları tek bir Tanrı’nın idare edebileceğini akıllarına sığdıramayan putperest Araplar, Hz. Muhammed için, “Ne o, tanrıları bire mi indirdi? ” (Sad 38: 5) derken de ilkel bir zihniyeti temsil ediyorlardı. </w:t>
      </w:r>
    </w:p>
    <w:p w:rsidR="002C2446" w:rsidRPr="00CC6DC4" w:rsidRDefault="002C2446" w:rsidP="00CC6DC4">
      <w:pPr>
        <w:spacing w:before="0" w:after="0"/>
        <w:rPr>
          <w:rFonts w:ascii="Times New Roman" w:hAnsi="Times New Roman"/>
          <w:spacing w:val="-2"/>
          <w:sz w:val="22"/>
          <w:szCs w:val="22"/>
        </w:rPr>
      </w:pPr>
      <w:r w:rsidRPr="00CC6DC4">
        <w:rPr>
          <w:rFonts w:ascii="Times New Roman" w:hAnsi="Times New Roman"/>
          <w:spacing w:val="-2"/>
          <w:sz w:val="22"/>
          <w:szCs w:val="22"/>
        </w:rPr>
        <w:t xml:space="preserve">Görünen fiziki alemin ötesine geçip, her şeyin temeline Allah’ı yerleştirebilmeyi başarabilme anlamındaki bu </w:t>
      </w:r>
      <w:r w:rsidRPr="00CC6DC4">
        <w:rPr>
          <w:rFonts w:ascii="Times New Roman" w:hAnsi="Times New Roman"/>
          <w:i/>
          <w:spacing w:val="-2"/>
          <w:sz w:val="22"/>
          <w:szCs w:val="22"/>
        </w:rPr>
        <w:t>muvahhit</w:t>
      </w:r>
      <w:r w:rsidRPr="00CC6DC4">
        <w:rPr>
          <w:rFonts w:ascii="Times New Roman" w:hAnsi="Times New Roman"/>
          <w:spacing w:val="-2"/>
          <w:sz w:val="22"/>
          <w:szCs w:val="22"/>
        </w:rPr>
        <w:t xml:space="preserve"> insan zihninin gelişim seyri,Kur’an’da İbrahim peygamberin kişiliğinde şöyle örneklendirilmektedir:</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sz w:val="22"/>
          <w:szCs w:val="22"/>
        </w:rPr>
        <w:t xml:space="preserve"> “İşte böylece İbrahim’e göklerdeki ve yerdeki hükümranlığı ve nizamı gösteriyorduk ki kesin ilme erenlerden olsun. Üzerine gece karanlığı basınca bir yıldız gördü. “İşte Rabbim! ” dedi. Yıldız batınca da, “Ben öyle batanları sevmem” dedi. Ay’ doğarken görünce de, “İşte Rabbim” dedi. Ay da batınca, “Andolsun ki, Rabbim bana doğru yolu göstermezse mutlaka ben de sapıklardan olurum” dedi. Güneşi doğarken görünce de, “İşte benim Rabbim! Bu daha büyük” dedi. O da batınca, “Ey kavmim! ” Ben sizin Allah’a ortak koştuğunuz şeylerden uzağım” dedi. “Ben hakka yönelen birisi olarak yüzümü, gökleri ve yeri yaratana döndürdüm. Ben Allah’a ortak koşanlardan değilim” (En’am 6: 75-79). </w:t>
      </w:r>
    </w:p>
    <w:p w:rsidR="002C2446" w:rsidRPr="00CC6DC4" w:rsidRDefault="002C2446" w:rsidP="00CC6DC4">
      <w:pPr>
        <w:rPr>
          <w:rFonts w:ascii="Times New Roman" w:hAnsi="Times New Roman"/>
          <w:b/>
          <w:bCs/>
          <w:sz w:val="22"/>
          <w:szCs w:val="22"/>
        </w:rPr>
      </w:pPr>
      <w:r w:rsidRPr="00CC6DC4">
        <w:rPr>
          <w:rFonts w:ascii="Times New Roman" w:hAnsi="Times New Roman"/>
          <w:b/>
          <w:bCs/>
          <w:sz w:val="22"/>
          <w:szCs w:val="22"/>
        </w:rPr>
        <w:t>İnsan Zi</w:t>
      </w:r>
      <w:r w:rsidR="00CC6DC4" w:rsidRPr="00CC6DC4">
        <w:rPr>
          <w:rFonts w:ascii="Times New Roman" w:hAnsi="Times New Roman"/>
          <w:b/>
          <w:bCs/>
          <w:sz w:val="22"/>
          <w:szCs w:val="22"/>
        </w:rPr>
        <w:t>hninin Tevhide Ulaşma Sürecinin Örnek Modeli</w:t>
      </w:r>
      <w:r w:rsidRPr="00CC6DC4">
        <w:rPr>
          <w:rFonts w:ascii="Times New Roman" w:hAnsi="Times New Roman"/>
          <w:b/>
          <w:bCs/>
          <w:sz w:val="22"/>
          <w:szCs w:val="22"/>
        </w:rPr>
        <w:t xml:space="preserve"> Olarak Hz.İbrahim</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Yüce Allah, insan cinsi için sınırları  belirlemiş, bu cinsin neleri bilip neleri bilemeyeceğini bir kanuna bağlamıştır.Kur’an bunu, Allah’la insan arasında bir </w:t>
      </w:r>
      <w:r w:rsidRPr="00CC6DC4">
        <w:rPr>
          <w:rFonts w:ascii="Times New Roman" w:hAnsi="Times New Roman"/>
          <w:b/>
          <w:sz w:val="22"/>
          <w:szCs w:val="22"/>
        </w:rPr>
        <w:t>ahit</w:t>
      </w:r>
      <w:r w:rsidRPr="00CC6DC4">
        <w:rPr>
          <w:rFonts w:ascii="Times New Roman" w:hAnsi="Times New Roman"/>
          <w:sz w:val="22"/>
          <w:szCs w:val="22"/>
        </w:rPr>
        <w:t xml:space="preserve"> yahut </w:t>
      </w:r>
      <w:r w:rsidRPr="00CC6DC4">
        <w:rPr>
          <w:rFonts w:ascii="Times New Roman" w:hAnsi="Times New Roman"/>
          <w:b/>
          <w:sz w:val="22"/>
          <w:szCs w:val="22"/>
        </w:rPr>
        <w:t xml:space="preserve">mîsak </w:t>
      </w:r>
      <w:r w:rsidRPr="00CC6DC4">
        <w:rPr>
          <w:rFonts w:ascii="Times New Roman" w:hAnsi="Times New Roman"/>
          <w:sz w:val="22"/>
          <w:szCs w:val="22"/>
        </w:rPr>
        <w:t>olarak adlandırmıştır. Allah’ın insan cinsiyle yaptığı bu ahdin ana konularından biri, insanın salt maddi gerçekliğe gömülüp kalmaması, bu gerçekliğin temsil ettiği soyut anlamlar dünyasına ulaşma başarısını (</w:t>
      </w:r>
      <w:r w:rsidRPr="00CC6DC4">
        <w:rPr>
          <w:rFonts w:ascii="Times New Roman" w:hAnsi="Times New Roman"/>
          <w:i/>
          <w:sz w:val="22"/>
          <w:szCs w:val="22"/>
        </w:rPr>
        <w:t>azm</w:t>
      </w:r>
      <w:r w:rsidRPr="00CC6DC4">
        <w:rPr>
          <w:rFonts w:ascii="Times New Roman" w:hAnsi="Times New Roman"/>
          <w:sz w:val="22"/>
          <w:szCs w:val="22"/>
        </w:rPr>
        <w:t xml:space="preserve">) gösterebilmesidir. Ancak insanın yapısında varolan yeteneklerin bütünüyle işler hale gelmesi, bir süreç içinde olabilmektedir. İnsan cinsinin zihinsel gelişim aşamaları, bir çocuğun zihinsel gelişim aşamalarından farklı değildir. İlk insandan itibaren, insan zihninin bir tekamül yani gelişme sürecine girdiği ve nesneleri gerçek anlamıyla kavraması için uzun bir sürecin işlemesi gerektiği anlaşılmaktadır.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Aslında somut ve soyut boyutlarıyla âlemi algılama ve kavrama kudretinde olan insanın bu iki yeteneğini ilk aşamada birlikte  gerçekleştiremediği görülür. Gelişim mantığına uygun olarak, ilk insan Âdem,  fiziki âlemi algılamasını ve ötesini kavramasını mümkün kılacak bir donanıma kavuşturulmuştur. Bu donanıma Kur’an, </w:t>
      </w:r>
      <w:r w:rsidRPr="00CC6DC4">
        <w:rPr>
          <w:rFonts w:ascii="Times New Roman" w:hAnsi="Times New Roman"/>
          <w:b/>
          <w:sz w:val="22"/>
          <w:szCs w:val="22"/>
        </w:rPr>
        <w:t>isimler</w:t>
      </w:r>
      <w:r w:rsidRPr="00CC6DC4">
        <w:rPr>
          <w:rFonts w:ascii="Times New Roman" w:hAnsi="Times New Roman"/>
          <w:sz w:val="22"/>
          <w:szCs w:val="22"/>
        </w:rPr>
        <w:t xml:space="preserve"> (</w:t>
      </w:r>
      <w:r w:rsidRPr="00CC6DC4">
        <w:rPr>
          <w:rFonts w:ascii="Times New Roman" w:hAnsi="Times New Roman"/>
          <w:b/>
          <w:sz w:val="22"/>
          <w:szCs w:val="22"/>
        </w:rPr>
        <w:t>el-esmâ</w:t>
      </w:r>
      <w:r w:rsidRPr="00CC6DC4">
        <w:rPr>
          <w:rFonts w:ascii="Times New Roman" w:hAnsi="Times New Roman"/>
          <w:sz w:val="22"/>
          <w:szCs w:val="22"/>
        </w:rPr>
        <w:t>) olarak atıfta bulunmaktadır: “Allah Âdem’e bütün isimleri öğretti” (</w:t>
      </w:r>
      <w:r w:rsidR="00BA2FE3">
        <w:rPr>
          <w:rFonts w:ascii="Times New Roman" w:hAnsi="Times New Roman"/>
          <w:sz w:val="22"/>
          <w:szCs w:val="22"/>
        </w:rPr>
        <w:t xml:space="preserve">Bakara </w:t>
      </w:r>
      <w:r w:rsidRPr="00CC6DC4">
        <w:rPr>
          <w:rFonts w:ascii="Times New Roman" w:hAnsi="Times New Roman"/>
          <w:sz w:val="22"/>
          <w:szCs w:val="22"/>
        </w:rPr>
        <w:t xml:space="preserve">2:31). Ama öyle görünüyor ki, insan Hz. İbrahim’e kadar bu isimlerin sadece fiziki boyutunda kalmıştır. İsimler, fiziki âlemde yer tutan yıldız, ay, güneş gibi varlıkların nominal değerleri olarak iş görmüştür. Bu evrede, yıldız yıldız, ay da ay olarak kalmıştır. Hz.İbrahim’e kadar insanlığın zihnine, varlıkların kendilerinde taşıdıkları isim değerleri hâkim olmuş, bu isimlerin görünen yüzlerinin ötesinde taşıdıkları simgesel anlam kavranamamıştır. Hz.Âdem </w:t>
      </w:r>
      <w:r w:rsidRPr="00CC6DC4">
        <w:rPr>
          <w:rFonts w:ascii="Times New Roman" w:hAnsi="Times New Roman"/>
          <w:sz w:val="22"/>
          <w:szCs w:val="22"/>
        </w:rPr>
        <w:lastRenderedPageBreak/>
        <w:t xml:space="preserve">kıssasındaki insanın cennetten dünyaya düşüşü, kendisinden beklenen kavrayış düzeyini ortaya koyamadığını gösteren bir anlatım olsa gerektir.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Bu kavrama zayıflığından dolayıdır ki, Allah’la insan cinsi arasında yapılan ahit, henüz fiziki dünyaya uyarlanma  aşamasında bulunan insanda arzu edilen sonucu vermemiştir. Bunun için kavramsal zeka gelişiminin başlatılacağı İbrahim peygambere kadar geçmesi gereken bir süreç gerekmiştir. Aşağıdaki ayeti celile bu durumu  belirtmektedir:</w:t>
      </w:r>
    </w:p>
    <w:p w:rsidR="002C2446" w:rsidRPr="00CC6DC4" w:rsidRDefault="002C2446" w:rsidP="00CC6DC4">
      <w:pPr>
        <w:rPr>
          <w:rFonts w:ascii="Times New Roman" w:eastAsia="AdvTimes" w:hAnsi="Times New Roman"/>
          <w:i/>
          <w:sz w:val="22"/>
          <w:szCs w:val="22"/>
        </w:rPr>
      </w:pPr>
      <w:r w:rsidRPr="00CC6DC4">
        <w:rPr>
          <w:rFonts w:ascii="Times New Roman" w:eastAsia="AdvTimes" w:hAnsi="Times New Roman"/>
          <w:i/>
          <w:sz w:val="22"/>
          <w:szCs w:val="22"/>
        </w:rPr>
        <w:t>“Gerçek şu ki Biz daha önce Âdem’e de ahit vermiştik ama o bunu unuttu; ahdimiz konusunda onda bir başarı (azm) göremedik” (20:115).</w:t>
      </w:r>
    </w:p>
    <w:p w:rsidR="002C2446" w:rsidRPr="00CC6DC4" w:rsidRDefault="002C2446" w:rsidP="00CC6DC4">
      <w:pPr>
        <w:rPr>
          <w:rFonts w:ascii="Times New Roman" w:hAnsi="Times New Roman"/>
          <w:b/>
          <w:sz w:val="22"/>
          <w:szCs w:val="22"/>
        </w:rPr>
      </w:pPr>
      <w:r w:rsidRPr="00CC6DC4">
        <w:rPr>
          <w:rFonts w:ascii="Times New Roman" w:hAnsi="Times New Roman"/>
          <w:b/>
          <w:sz w:val="22"/>
          <w:szCs w:val="22"/>
        </w:rPr>
        <w:t>Kelimeler Dünyası</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İbrahim’e kadar varlıklara, somut anlamlarının dışında bir anlam yüklenememiştir. Yıldız sadece yıldız olarak görülmüş, kendi reel gerçekliğinin ötesinde bir Varlığa işaret edecek simgesel değeri keşfedilemediği için, insanın öteleri kavrama kudreti perdelenmiştir. İkinci olarak, bu somut varlıklar anlamlandırılmaya başlanınca da, yanlış anlamlar yüklenmiştir. Bu kez de yıldız; yıldız olmaktan çıkarılmış, tapılan bir nesneye dönüştürülmüştür. Bu ikinci aşama, peygamberlerin mücadelesinin ana eksenini oluşturur.</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İbrahim’e kadar, </w:t>
      </w:r>
      <w:r w:rsidRPr="00CC6DC4">
        <w:rPr>
          <w:rFonts w:ascii="Times New Roman" w:hAnsi="Times New Roman"/>
          <w:b/>
          <w:sz w:val="22"/>
          <w:szCs w:val="22"/>
        </w:rPr>
        <w:t>insan-insan</w:t>
      </w:r>
      <w:r w:rsidRPr="00CC6DC4">
        <w:rPr>
          <w:rFonts w:ascii="Times New Roman" w:hAnsi="Times New Roman"/>
          <w:sz w:val="22"/>
          <w:szCs w:val="22"/>
        </w:rPr>
        <w:t xml:space="preserve"> ve </w:t>
      </w:r>
      <w:r w:rsidRPr="00CC6DC4">
        <w:rPr>
          <w:rFonts w:ascii="Times New Roman" w:hAnsi="Times New Roman"/>
          <w:b/>
          <w:sz w:val="22"/>
          <w:szCs w:val="22"/>
        </w:rPr>
        <w:t>insan-doğa</w:t>
      </w:r>
      <w:r w:rsidRPr="00CC6DC4">
        <w:rPr>
          <w:rFonts w:ascii="Times New Roman" w:hAnsi="Times New Roman"/>
          <w:sz w:val="22"/>
          <w:szCs w:val="22"/>
        </w:rPr>
        <w:t xml:space="preserve"> ilişkisini aşamayan Âdemoğlu, İbrahim’le birlikte kavramsal zekâ gelişimini tamamlayarak metafiziği yani insan-Allah ilişkisini kavrayabilecek bir bilinç düzeyine yükselmiştir. Bu bilinç düzeyi, </w:t>
      </w:r>
      <w:r w:rsidRPr="00CC6DC4">
        <w:rPr>
          <w:rFonts w:ascii="Times New Roman" w:hAnsi="Times New Roman"/>
          <w:b/>
          <w:sz w:val="22"/>
          <w:szCs w:val="22"/>
        </w:rPr>
        <w:t>isimler</w:t>
      </w:r>
      <w:r w:rsidRPr="00CC6DC4">
        <w:rPr>
          <w:rFonts w:ascii="Times New Roman" w:hAnsi="Times New Roman"/>
          <w:sz w:val="22"/>
          <w:szCs w:val="22"/>
        </w:rPr>
        <w:t xml:space="preserve">in içini </w:t>
      </w:r>
      <w:r w:rsidRPr="00CC6DC4">
        <w:rPr>
          <w:rFonts w:ascii="Times New Roman" w:hAnsi="Times New Roman"/>
          <w:b/>
          <w:sz w:val="22"/>
          <w:szCs w:val="22"/>
        </w:rPr>
        <w:t>kelimeler</w:t>
      </w:r>
      <w:r w:rsidRPr="00CC6DC4">
        <w:rPr>
          <w:rFonts w:ascii="Times New Roman" w:hAnsi="Times New Roman"/>
          <w:sz w:val="22"/>
          <w:szCs w:val="22"/>
        </w:rPr>
        <w:t xml:space="preserve">le doldurmayı, isimleri birer </w:t>
      </w:r>
      <w:r w:rsidRPr="00CC6DC4">
        <w:rPr>
          <w:rFonts w:ascii="Times New Roman" w:hAnsi="Times New Roman"/>
          <w:b/>
          <w:sz w:val="22"/>
          <w:szCs w:val="22"/>
        </w:rPr>
        <w:t>delil</w:t>
      </w:r>
      <w:r w:rsidRPr="00CC6DC4">
        <w:rPr>
          <w:rFonts w:ascii="Times New Roman" w:hAnsi="Times New Roman"/>
          <w:sz w:val="22"/>
          <w:szCs w:val="22"/>
        </w:rPr>
        <w:t xml:space="preserve"> olarak kullanabilmeyi ve sonuç olarak somut dünyanın ötesine uzanabilmeyi mümkün kılmıştır. Bunu sağlamak üzere İbrahim’e önce </w:t>
      </w:r>
      <w:r w:rsidRPr="00CC6DC4">
        <w:rPr>
          <w:rFonts w:ascii="Times New Roman" w:hAnsi="Times New Roman"/>
          <w:b/>
          <w:sz w:val="22"/>
          <w:szCs w:val="22"/>
        </w:rPr>
        <w:t>kelimeler</w:t>
      </w:r>
      <w:r w:rsidRPr="00CC6DC4">
        <w:rPr>
          <w:rFonts w:ascii="Times New Roman" w:hAnsi="Times New Roman"/>
          <w:sz w:val="22"/>
          <w:szCs w:val="22"/>
        </w:rPr>
        <w:t xml:space="preserve"> verilmiş ardından da </w:t>
      </w:r>
      <w:r w:rsidRPr="00CC6DC4">
        <w:rPr>
          <w:rFonts w:ascii="Times New Roman" w:hAnsi="Times New Roman"/>
          <w:b/>
          <w:sz w:val="22"/>
          <w:szCs w:val="22"/>
        </w:rPr>
        <w:t>delil</w:t>
      </w:r>
      <w:r w:rsidRPr="00CC6DC4">
        <w:rPr>
          <w:rFonts w:ascii="Times New Roman" w:hAnsi="Times New Roman"/>
          <w:sz w:val="22"/>
          <w:szCs w:val="22"/>
        </w:rPr>
        <w:t xml:space="preserve">li düşünme tarzını geliştirdiği için de insanlığın derecesi, kendinden önceki döneme kıyaslandığında, bir üst seviyeye yükseltilmiştir. Kur’an’ın konuyu ele alış tarzına bir göz atalım: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w:t>
      </w:r>
      <w:r w:rsidRPr="00CC6DC4">
        <w:rPr>
          <w:rFonts w:ascii="Times New Roman" w:hAnsi="Times New Roman"/>
          <w:i/>
          <w:sz w:val="22"/>
          <w:szCs w:val="22"/>
        </w:rPr>
        <w:t xml:space="preserve">Bir vakit İbrahim’i Rabbi </w:t>
      </w:r>
      <w:r w:rsidRPr="00CC6DC4">
        <w:rPr>
          <w:rFonts w:ascii="Times New Roman" w:hAnsi="Times New Roman"/>
          <w:b/>
          <w:i/>
          <w:sz w:val="22"/>
          <w:szCs w:val="22"/>
        </w:rPr>
        <w:t>kelimeler</w:t>
      </w:r>
      <w:r w:rsidRPr="00CC6DC4">
        <w:rPr>
          <w:rFonts w:ascii="Times New Roman" w:hAnsi="Times New Roman"/>
          <w:i/>
          <w:sz w:val="22"/>
          <w:szCs w:val="22"/>
        </w:rPr>
        <w:t xml:space="preserve">le sınadı. O, onların gereğini yerine getirince, “Ben seni </w:t>
      </w:r>
      <w:r w:rsidRPr="00CC6DC4">
        <w:rPr>
          <w:rFonts w:ascii="Times New Roman" w:hAnsi="Times New Roman"/>
          <w:b/>
          <w:i/>
          <w:sz w:val="22"/>
          <w:szCs w:val="22"/>
        </w:rPr>
        <w:t>bütün insanlara</w:t>
      </w:r>
      <w:r w:rsidRPr="00CC6DC4">
        <w:rPr>
          <w:rFonts w:ascii="Times New Roman" w:hAnsi="Times New Roman"/>
          <w:i/>
          <w:sz w:val="22"/>
          <w:szCs w:val="22"/>
        </w:rPr>
        <w:t xml:space="preserve"> önder yapacağım” buyurdu. …”</w:t>
      </w:r>
      <w:r w:rsidRPr="00CC6DC4">
        <w:rPr>
          <w:rFonts w:ascii="Times New Roman" w:hAnsi="Times New Roman"/>
          <w:sz w:val="22"/>
          <w:szCs w:val="22"/>
        </w:rPr>
        <w:t xml:space="preserve"> (2:124).</w:t>
      </w:r>
    </w:p>
    <w:p w:rsidR="002C2446" w:rsidRPr="00CC6DC4" w:rsidRDefault="002C2446" w:rsidP="00CC6DC4">
      <w:pPr>
        <w:rPr>
          <w:rFonts w:ascii="Times New Roman" w:eastAsia="AdvTimes" w:hAnsi="Times New Roman"/>
          <w:i/>
          <w:sz w:val="22"/>
          <w:szCs w:val="22"/>
        </w:rPr>
      </w:pPr>
      <w:r w:rsidRPr="00CC6DC4">
        <w:rPr>
          <w:rFonts w:ascii="Times New Roman" w:eastAsia="AdvTimes" w:hAnsi="Times New Roman"/>
          <w:i/>
          <w:sz w:val="22"/>
          <w:szCs w:val="22"/>
        </w:rPr>
        <w:t xml:space="preserve">“Allah, </w:t>
      </w:r>
      <w:r w:rsidRPr="00CC6DC4">
        <w:rPr>
          <w:rFonts w:ascii="Times New Roman" w:eastAsia="AdvTimes" w:hAnsi="Times New Roman"/>
          <w:b/>
          <w:i/>
          <w:sz w:val="22"/>
          <w:szCs w:val="22"/>
        </w:rPr>
        <w:t>delil</w:t>
      </w:r>
      <w:r w:rsidRPr="00CC6DC4">
        <w:rPr>
          <w:rFonts w:ascii="Times New Roman" w:eastAsia="AdvTimes" w:hAnsi="Times New Roman"/>
          <w:i/>
          <w:sz w:val="22"/>
          <w:szCs w:val="22"/>
        </w:rPr>
        <w:t xml:space="preserve">lerle İbrahim’in </w:t>
      </w:r>
      <w:r w:rsidRPr="00CC6DC4">
        <w:rPr>
          <w:rFonts w:ascii="Times New Roman" w:eastAsia="AdvTimes" w:hAnsi="Times New Roman"/>
          <w:b/>
          <w:i/>
          <w:sz w:val="22"/>
          <w:szCs w:val="22"/>
        </w:rPr>
        <w:t>derece</w:t>
      </w:r>
      <w:r w:rsidRPr="00CC6DC4">
        <w:rPr>
          <w:rFonts w:ascii="Times New Roman" w:eastAsia="AdvTimes" w:hAnsi="Times New Roman"/>
          <w:i/>
          <w:sz w:val="22"/>
          <w:szCs w:val="22"/>
        </w:rPr>
        <w:t xml:space="preserve">sini yükseltti” </w:t>
      </w:r>
      <w:r w:rsidRPr="00CC6DC4">
        <w:rPr>
          <w:rFonts w:ascii="Times New Roman" w:eastAsia="AdvTimes" w:hAnsi="Times New Roman"/>
          <w:sz w:val="22"/>
          <w:szCs w:val="22"/>
        </w:rPr>
        <w:t>(6:83).</w:t>
      </w:r>
    </w:p>
    <w:p w:rsidR="002C2446" w:rsidRPr="00CC6DC4" w:rsidRDefault="002C2446" w:rsidP="00CC6DC4">
      <w:pPr>
        <w:rPr>
          <w:rFonts w:ascii="Times New Roman" w:eastAsia="AdvTimes" w:hAnsi="Times New Roman"/>
          <w:i/>
          <w:sz w:val="22"/>
          <w:szCs w:val="22"/>
        </w:rPr>
      </w:pPr>
      <w:r w:rsidRPr="00CC6DC4">
        <w:rPr>
          <w:rFonts w:ascii="Times New Roman" w:eastAsia="AdvTimes" w:hAnsi="Times New Roman"/>
          <w:i/>
          <w:sz w:val="22"/>
          <w:szCs w:val="22"/>
        </w:rPr>
        <w:t xml:space="preserve">“Andolsun ki Biz, İbrahim’e daha önce olmayan bir </w:t>
      </w:r>
      <w:r w:rsidRPr="00CC6DC4">
        <w:rPr>
          <w:rFonts w:ascii="Times New Roman" w:eastAsia="AdvTimes" w:hAnsi="Times New Roman"/>
          <w:b/>
          <w:i/>
          <w:sz w:val="22"/>
          <w:szCs w:val="22"/>
        </w:rPr>
        <w:t>rüşt</w:t>
      </w:r>
      <w:r w:rsidRPr="00CC6DC4">
        <w:rPr>
          <w:rFonts w:ascii="Times New Roman" w:eastAsia="AdvTimes" w:hAnsi="Times New Roman"/>
          <w:i/>
          <w:sz w:val="22"/>
          <w:szCs w:val="22"/>
        </w:rPr>
        <w:t xml:space="preserve"> yani ergin bir zihin verdik” (21:51)</w:t>
      </w:r>
    </w:p>
    <w:p w:rsidR="002C2446" w:rsidRPr="00CC6DC4" w:rsidRDefault="002C2446" w:rsidP="00CC6DC4">
      <w:pPr>
        <w:rPr>
          <w:rFonts w:ascii="Times New Roman" w:eastAsia="AdvTimes" w:hAnsi="Times New Roman"/>
          <w:sz w:val="22"/>
          <w:szCs w:val="22"/>
        </w:rPr>
      </w:pPr>
      <w:r w:rsidRPr="00CC6DC4">
        <w:rPr>
          <w:rFonts w:ascii="Times New Roman" w:eastAsia="AdvTimes" w:hAnsi="Times New Roman"/>
          <w:sz w:val="22"/>
          <w:szCs w:val="22"/>
        </w:rPr>
        <w:t>Hz.İbrahim’in tarihte yarattığı bu zihinsel devrim,  insanlığın yeniden bir düşüş yaşamaması için, İbrahim’in dininde (</w:t>
      </w:r>
      <w:r w:rsidRPr="00CC6DC4">
        <w:rPr>
          <w:rFonts w:ascii="Times New Roman" w:eastAsia="AdvTimes" w:hAnsi="Times New Roman"/>
          <w:b/>
          <w:sz w:val="22"/>
          <w:szCs w:val="22"/>
        </w:rPr>
        <w:t>milleti İbrahim</w:t>
      </w:r>
      <w:r w:rsidRPr="00CC6DC4">
        <w:rPr>
          <w:rFonts w:ascii="Times New Roman" w:eastAsia="AdvTimes" w:hAnsi="Times New Roman"/>
          <w:sz w:val="22"/>
          <w:szCs w:val="22"/>
        </w:rPr>
        <w:t xml:space="preserve">) içerilen ve  insan doğasına yaslanan </w:t>
      </w:r>
      <w:r w:rsidRPr="00CC6DC4">
        <w:rPr>
          <w:rFonts w:ascii="Times New Roman" w:eastAsia="AdvTimes" w:hAnsi="Times New Roman"/>
          <w:b/>
          <w:sz w:val="22"/>
          <w:szCs w:val="22"/>
        </w:rPr>
        <w:t>hanif</w:t>
      </w:r>
      <w:r w:rsidRPr="00CC6DC4">
        <w:rPr>
          <w:rFonts w:ascii="Times New Roman" w:eastAsia="AdvTimes" w:hAnsi="Times New Roman"/>
          <w:sz w:val="22"/>
          <w:szCs w:val="22"/>
        </w:rPr>
        <w:t xml:space="preserve">liğin temel ilkelerine bağlanmaya çağırır. Kendini bilmezlerden başka hiç kimsenin de İbrahim’in dinine sırt çevirmeyeceği vurgulanır (2: 130).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 Kur’an’a göre, Hz.İbrahim’e insanlığa çağ atlatacak gücün verilmesi,bir sınamanın ardından gerçekleşmiştir. Âyetin anlatımına göre, İbrahim bazı kelimelerle (</w:t>
      </w:r>
      <w:r w:rsidRPr="00CC6DC4">
        <w:rPr>
          <w:rFonts w:ascii="Times New Roman" w:hAnsi="Times New Roman"/>
          <w:i/>
          <w:sz w:val="22"/>
          <w:szCs w:val="22"/>
        </w:rPr>
        <w:t>kelimât</w:t>
      </w:r>
      <w:r w:rsidRPr="00CC6DC4">
        <w:rPr>
          <w:rFonts w:ascii="Times New Roman" w:hAnsi="Times New Roman"/>
          <w:sz w:val="22"/>
          <w:szCs w:val="22"/>
        </w:rPr>
        <w:t xml:space="preserve">) sınanmış, bu sınamadan başarılı bir şekilde geçtiği için de, </w:t>
      </w:r>
      <w:r w:rsidRPr="00CC6DC4">
        <w:rPr>
          <w:rFonts w:ascii="Times New Roman" w:hAnsi="Times New Roman"/>
          <w:b/>
          <w:sz w:val="22"/>
          <w:szCs w:val="22"/>
        </w:rPr>
        <w:t>kavm</w:t>
      </w:r>
      <w:r w:rsidRPr="00CC6DC4">
        <w:rPr>
          <w:rFonts w:ascii="Times New Roman" w:hAnsi="Times New Roman"/>
          <w:sz w:val="22"/>
          <w:szCs w:val="22"/>
        </w:rPr>
        <w:t xml:space="preserve">inin onu sıkıştırdığı sığ bir zihnin ürettiği inkar ve zulüm kalıplarından (9:72; 22:44) kurtarılarak, </w:t>
      </w:r>
      <w:r w:rsidRPr="00CC6DC4">
        <w:rPr>
          <w:rFonts w:ascii="Times New Roman" w:hAnsi="Times New Roman"/>
          <w:b/>
          <w:sz w:val="22"/>
          <w:szCs w:val="22"/>
        </w:rPr>
        <w:t>kelimeler</w:t>
      </w:r>
      <w:r w:rsidRPr="00CC6DC4">
        <w:rPr>
          <w:rFonts w:ascii="Times New Roman" w:hAnsi="Times New Roman"/>
          <w:sz w:val="22"/>
          <w:szCs w:val="22"/>
        </w:rPr>
        <w:t xml:space="preserve">in hâkim olduğu  bir dünyanın insanlarına önder yapılmıştır.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İbrahim’le ilgili Kur’an pasajları bir bütün halinde okunduğunda, İbrahim’in sınandığı </w:t>
      </w:r>
      <w:r w:rsidRPr="00CC6DC4">
        <w:rPr>
          <w:rFonts w:ascii="Times New Roman" w:hAnsi="Times New Roman"/>
          <w:i/>
          <w:sz w:val="22"/>
          <w:szCs w:val="22"/>
        </w:rPr>
        <w:t>kelimeler</w:t>
      </w:r>
      <w:r w:rsidRPr="00CC6DC4">
        <w:rPr>
          <w:rFonts w:ascii="Times New Roman" w:hAnsi="Times New Roman"/>
          <w:sz w:val="22"/>
          <w:szCs w:val="22"/>
        </w:rPr>
        <w:t xml:space="preserve">in, insanlığın gelişim aşamalarından en ciddi olanına işaret ettiği görülecektir. Bu aşamada İbrahim, metafizik sorgulamaları yapmasını mümkün kılacak kelimelerle ve bu kelimelerin temsil ettiği anlam dünyasıyla ilk kez karşı karşıya getirilmiş ve metafizik sorgulamaları İbrahim’in  kaldırıp kaldıramayacağına yönelik sınama, başarıyla sonuçlanmıştır. </w:t>
      </w:r>
    </w:p>
    <w:p w:rsidR="002C2446" w:rsidRPr="00CC6DC4" w:rsidRDefault="002C2446" w:rsidP="00CC6DC4">
      <w:pPr>
        <w:rPr>
          <w:rFonts w:ascii="Times New Roman" w:eastAsia="AdvTimes" w:hAnsi="Times New Roman"/>
          <w:sz w:val="22"/>
          <w:szCs w:val="22"/>
        </w:rPr>
      </w:pPr>
      <w:r w:rsidRPr="00CC6DC4">
        <w:rPr>
          <w:rFonts w:ascii="Times New Roman" w:eastAsia="AdvTimes" w:hAnsi="Times New Roman"/>
          <w:sz w:val="22"/>
          <w:szCs w:val="22"/>
        </w:rPr>
        <w:t>İbrahim’in tarihte kırılma yaratan (</w:t>
      </w:r>
      <w:r w:rsidRPr="00CC6DC4">
        <w:rPr>
          <w:rFonts w:ascii="Times New Roman" w:eastAsia="AdvTimes" w:hAnsi="Times New Roman"/>
          <w:i/>
          <w:sz w:val="22"/>
          <w:szCs w:val="22"/>
        </w:rPr>
        <w:t>ulu’l-‘azm</w:t>
      </w:r>
      <w:r w:rsidRPr="00CC6DC4">
        <w:rPr>
          <w:rFonts w:ascii="Times New Roman" w:eastAsia="AdvTimes" w:hAnsi="Times New Roman"/>
          <w:sz w:val="22"/>
          <w:szCs w:val="22"/>
        </w:rPr>
        <w:t xml:space="preserve">) Peygamberler (Nuh, Musa, İsa, Muhammed (a.s.) (33:7; 48:35) arasında sayılmasının yegâne sebebi, insanlığa bu metafizik sorgulamaların kapısını açmasında yatmaktadır. İbrahim aklın, insafın, vicdanın ve sezgilerin, insanı kaçınılmaz olarak çekip götürdüğü metafizik sorgulamaları başlatan ve Allah’ın varlığına ve birliğine, delile dayalı olarak ikna olan ilk örnek modeldir (6: 74-87).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Unutulmamalıdır ki, İbrahim, insanın bozulmamış zihnini ve fıtratını temsil eder. İbrahim’in yaşamındaki her evre ve sorgulama, farklı şüpheleriyle, ikna olma ihtiyacıyla ve sorgulamalarıyla bir insan zihnini temsil etmektedir. O halde, İbrahim’in başardığı şey, rüşt sahibi olan (</w:t>
      </w:r>
      <w:r w:rsidR="00BA2FE3">
        <w:rPr>
          <w:rFonts w:ascii="Times New Roman" w:hAnsi="Times New Roman"/>
          <w:sz w:val="22"/>
          <w:szCs w:val="22"/>
        </w:rPr>
        <w:t xml:space="preserve">Enbiya </w:t>
      </w:r>
      <w:r w:rsidRPr="00CC6DC4">
        <w:rPr>
          <w:rFonts w:ascii="Times New Roman" w:hAnsi="Times New Roman"/>
          <w:sz w:val="22"/>
          <w:szCs w:val="22"/>
        </w:rPr>
        <w:t xml:space="preserve">21:51) ve sağduyuya dayanan bir insanın başarması beklenen şeydir.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lastRenderedPageBreak/>
        <w:t xml:space="preserve">Doğrusu İbrahim modeli, Allah’ın tabiatın içinde değil de ötesinde aranması gerektiğini ortaya koymuştur. O’nu insanın beş duyusunun doğrudan keşif alanının dışına çıkararak, iman, güven, bağlanma gibi soyut </w:t>
      </w:r>
      <w:r w:rsidRPr="00CC6DC4">
        <w:rPr>
          <w:rFonts w:ascii="Times New Roman" w:hAnsi="Times New Roman"/>
          <w:i/>
          <w:sz w:val="22"/>
          <w:szCs w:val="22"/>
        </w:rPr>
        <w:t>kelimeler</w:t>
      </w:r>
      <w:r w:rsidRPr="00CC6DC4">
        <w:rPr>
          <w:rFonts w:ascii="Times New Roman" w:hAnsi="Times New Roman"/>
          <w:sz w:val="22"/>
          <w:szCs w:val="22"/>
        </w:rPr>
        <w:t>in nesnesi haline getirmiştir.</w:t>
      </w:r>
    </w:p>
    <w:p w:rsidR="002C2446" w:rsidRPr="00CC6DC4" w:rsidRDefault="002C2446" w:rsidP="00CC6DC4">
      <w:pPr>
        <w:spacing w:before="0" w:after="0"/>
        <w:rPr>
          <w:rFonts w:ascii="Times New Roman" w:hAnsi="Times New Roman"/>
          <w:sz w:val="22"/>
          <w:szCs w:val="22"/>
        </w:rPr>
      </w:pPr>
    </w:p>
    <w:p w:rsidR="002C2446" w:rsidRPr="00CC6DC4" w:rsidRDefault="002C2446" w:rsidP="00CC6DC4">
      <w:pPr>
        <w:spacing w:before="0" w:after="0"/>
        <w:rPr>
          <w:rFonts w:ascii="Times New Roman" w:hAnsi="Times New Roman"/>
          <w:b/>
          <w:bCs/>
          <w:sz w:val="22"/>
          <w:szCs w:val="22"/>
        </w:rPr>
      </w:pPr>
      <w:r w:rsidRPr="00CC6DC4">
        <w:rPr>
          <w:rFonts w:ascii="Times New Roman" w:hAnsi="Times New Roman"/>
          <w:b/>
          <w:bCs/>
          <w:sz w:val="22"/>
          <w:szCs w:val="22"/>
        </w:rPr>
        <w:t>Allah’ın Varlığına Dair Deliller</w:t>
      </w:r>
    </w:p>
    <w:p w:rsidR="002C2446" w:rsidRPr="00CC6DC4" w:rsidRDefault="002C2446" w:rsidP="00CC6DC4">
      <w:pPr>
        <w:spacing w:after="60"/>
        <w:rPr>
          <w:rFonts w:ascii="Times New Roman" w:hAnsi="Times New Roman"/>
          <w:sz w:val="22"/>
          <w:szCs w:val="22"/>
        </w:rPr>
      </w:pPr>
      <w:r w:rsidRPr="00CC6DC4">
        <w:rPr>
          <w:rFonts w:ascii="Times New Roman" w:hAnsi="Times New Roman"/>
          <w:sz w:val="22"/>
          <w:szCs w:val="22"/>
        </w:rPr>
        <w:t xml:space="preserve">Kur’an, Allah’ın varlığından daha çok birliği üzerinde durmaktadır. Zira, insanın aklını ve duyu verilerini kullanarak Allah’ın varlığına zorunlu olarak gidebileceğini öngörmekte, bu zorunluluğa direnenleri, sağ duyudan sapmış, kalplerinde hastalık bulunan kimseler olarak tanımlamaktadır (Neml 27: 14; Kehf 18: 32-37). </w:t>
      </w:r>
      <w:r w:rsidRPr="00CC6DC4">
        <w:rPr>
          <w:rFonts w:ascii="Times New Roman" w:hAnsi="Times New Roman"/>
          <w:spacing w:val="-2"/>
          <w:sz w:val="22"/>
          <w:szCs w:val="22"/>
        </w:rPr>
        <w:t xml:space="preserve">Bütün  olağanüstülükleriyle  gözler önüne serilen tabiatın gözlemlenmesine rağmen, Allah’ın varlığı hakkında hala bazılarının şüphe duyması anlaşılmaz bir durum olarak nitelenmektedir. </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sz w:val="22"/>
          <w:szCs w:val="22"/>
        </w:rPr>
        <w:t>“Hayy ve kayyûm olan Allah’tan başka ilah yoktur” (Al-i İmran 3: 2).</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sz w:val="22"/>
          <w:szCs w:val="22"/>
        </w:rPr>
        <w:t xml:space="preserve">“Allah, kendisinden başka tanrı olmayandır; O hayydir, kayyumdur… Göklerde ve yerdekilerin hepsi O’nundur…” (Bakara 2: 255). </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sz w:val="22"/>
          <w:szCs w:val="22"/>
        </w:rPr>
        <w:t xml:space="preserve">“Allah kendisi, melekler ve adaleti ayakta tutan ilim sahipleri Allah’tan başka tanrı olmadığına tanıklık ederler, O’ndan başka tanrı yoktur” (Al-i İmran 3: 18). </w:t>
      </w:r>
    </w:p>
    <w:p w:rsidR="002C2446" w:rsidRPr="00CC6DC4" w:rsidRDefault="002C2446" w:rsidP="00CC6DC4">
      <w:pPr>
        <w:spacing w:before="60" w:after="60"/>
        <w:rPr>
          <w:rFonts w:ascii="Times New Roman" w:hAnsi="Times New Roman"/>
          <w:spacing w:val="-2"/>
          <w:sz w:val="22"/>
          <w:szCs w:val="22"/>
        </w:rPr>
      </w:pPr>
      <w:r w:rsidRPr="00CC6DC4">
        <w:rPr>
          <w:rFonts w:ascii="Times New Roman" w:hAnsi="Times New Roman"/>
          <w:spacing w:val="-2"/>
          <w:sz w:val="22"/>
          <w:szCs w:val="22"/>
        </w:rPr>
        <w:t xml:space="preserve">Allah’ın varlığı genelde, ontolojik, kozmolojik ve teleolojik delillere dayalı olarak temellendirilmeye çalışılmıştır. Bu delillendirme yöntemi klasik döneme aittir. Modern dönemde bunlara dini tecrübe ve ahlak delili de eklenmiştir. </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sz w:val="22"/>
          <w:szCs w:val="22"/>
        </w:rPr>
        <w:t xml:space="preserve">Alemden hareket eden  ontolojik delilin tersine  deney ve tecrübeyle elde edilen verilerden hareket eden kozmolojik delilin birkaç türünden söz etmek mümkündür. Bunlardan bir kısmı ‘havadis’ kavramını, bir kısmı ‘hareket’ ve ‘değişme’ kavramlarını, bazıları da ‘imkân’ kavramını merkeze alarak alemin bir yaratıcı tarafından meydana getirilmiş olduğunu ispatlamaya çalışır. </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sz w:val="22"/>
          <w:szCs w:val="22"/>
        </w:rPr>
        <w:t xml:space="preserve">Kozmolojik (hudûs) delil tartışılırken üzerinde en çok durulan kavramlar, Allah’ın ilim, irade ve kudret sıfatlarıdır. Alemle ilgili olarak da bağımsız bir gerçeklik olmadığı ve aynı özellikleri taşımayan bir varlığa yani Allah’a muhtaç olmasıdır. </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sz w:val="22"/>
          <w:szCs w:val="22"/>
        </w:rPr>
        <w:t xml:space="preserve">Hem Platon’un hem de Aristo’nun kozmolojik delilde kullandıkları en temel kavram </w:t>
      </w:r>
      <w:r w:rsidRPr="00CC6DC4">
        <w:rPr>
          <w:rFonts w:ascii="Times New Roman" w:hAnsi="Times New Roman"/>
          <w:i/>
          <w:sz w:val="22"/>
          <w:szCs w:val="22"/>
        </w:rPr>
        <w:t>hareket</w:t>
      </w:r>
      <w:r w:rsidRPr="00CC6DC4">
        <w:rPr>
          <w:rFonts w:ascii="Times New Roman" w:hAnsi="Times New Roman"/>
          <w:sz w:val="22"/>
          <w:szCs w:val="22"/>
        </w:rPr>
        <w:t xml:space="preserve">ti. Platon’a göre, hareket bir varlığa ya dışarıdan gelir, veya kendi kendine vücud bulur. Sadece canlı varlıklar hareketin kaynağı olabilirler. </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sz w:val="22"/>
          <w:szCs w:val="22"/>
        </w:rPr>
        <w:t xml:space="preserve">Bu çerçevede, Kelamcılar alemi bir imkânlar alanı olarak </w:t>
      </w:r>
      <w:r w:rsidR="00B23F46">
        <w:rPr>
          <w:rFonts w:ascii="Times New Roman" w:hAnsi="Times New Roman"/>
          <w:sz w:val="22"/>
          <w:szCs w:val="22"/>
        </w:rPr>
        <w:t>algılamışlardır (Fahreddin Razi</w:t>
      </w:r>
      <w:r w:rsidRPr="00CC6DC4">
        <w:rPr>
          <w:rFonts w:ascii="Times New Roman" w:hAnsi="Times New Roman"/>
          <w:sz w:val="22"/>
          <w:szCs w:val="22"/>
        </w:rPr>
        <w:t xml:space="preserve"> 1978</w:t>
      </w:r>
      <w:r w:rsidR="00B23F46">
        <w:rPr>
          <w:rFonts w:ascii="Times New Roman" w:hAnsi="Times New Roman"/>
          <w:sz w:val="22"/>
          <w:szCs w:val="22"/>
        </w:rPr>
        <w:t xml:space="preserve">: </w:t>
      </w:r>
      <w:r w:rsidRPr="00CC6DC4">
        <w:rPr>
          <w:rFonts w:ascii="Times New Roman" w:hAnsi="Times New Roman"/>
          <w:sz w:val="22"/>
          <w:szCs w:val="22"/>
        </w:rPr>
        <w:t xml:space="preserve">137). Mümkün olan alemin kendisi gibi mümkün olmayan ezeli, vacib bir Varlık tarafından meydana getirildiğini kabul etmişlerdir. </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i/>
          <w:sz w:val="22"/>
          <w:szCs w:val="22"/>
        </w:rPr>
        <w:t>İmkan Delili</w:t>
      </w:r>
      <w:r w:rsidRPr="00CC6DC4">
        <w:rPr>
          <w:rFonts w:ascii="Times New Roman" w:hAnsi="Times New Roman"/>
          <w:sz w:val="22"/>
          <w:szCs w:val="22"/>
        </w:rPr>
        <w:t xml:space="preserve">ne göre her mümkün olanın bir müessiri vardır. Sonradan varolan, yok iken varolan nesne demektir. Durumu bu olanın mahiyeti, yokluğa ve varlığa kabiliyeti olandır. Varolma ve varolmama niteliklerini </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sz w:val="22"/>
          <w:szCs w:val="22"/>
        </w:rPr>
        <w:t xml:space="preserve">içinde taşıyan (mümkün) nesnenin varolmasını sağlayan, kendi dışındaki  mümkün değil zorunlu bir varlıktır, yani Allah’tır. Nesefi, </w:t>
      </w:r>
      <w:r w:rsidRPr="00CC6DC4">
        <w:rPr>
          <w:rFonts w:ascii="Times New Roman" w:hAnsi="Times New Roman"/>
          <w:i/>
          <w:sz w:val="22"/>
          <w:szCs w:val="22"/>
        </w:rPr>
        <w:t>hudûs</w:t>
      </w:r>
      <w:r w:rsidRPr="00CC6DC4">
        <w:rPr>
          <w:rFonts w:ascii="Times New Roman" w:hAnsi="Times New Roman"/>
          <w:sz w:val="22"/>
          <w:szCs w:val="22"/>
        </w:rPr>
        <w:t xml:space="preserve"> ve </w:t>
      </w:r>
      <w:r w:rsidRPr="00CC6DC4">
        <w:rPr>
          <w:rFonts w:ascii="Times New Roman" w:hAnsi="Times New Roman"/>
          <w:i/>
          <w:sz w:val="22"/>
          <w:szCs w:val="22"/>
        </w:rPr>
        <w:t>imkân</w:t>
      </w:r>
      <w:r w:rsidRPr="00CC6DC4">
        <w:rPr>
          <w:rFonts w:ascii="Times New Roman" w:hAnsi="Times New Roman"/>
          <w:sz w:val="22"/>
          <w:szCs w:val="22"/>
        </w:rPr>
        <w:t xml:space="preserve"> delillerini birleştirerek şu şekilde anlatmaktadır:</w:t>
      </w:r>
    </w:p>
    <w:p w:rsidR="002C2446" w:rsidRPr="00CC6DC4" w:rsidRDefault="002C2446" w:rsidP="00CC6DC4">
      <w:pPr>
        <w:spacing w:before="0" w:after="0"/>
        <w:rPr>
          <w:rFonts w:ascii="Times New Roman" w:hAnsi="Times New Roman"/>
          <w:spacing w:val="-2"/>
          <w:sz w:val="22"/>
          <w:szCs w:val="22"/>
        </w:rPr>
      </w:pPr>
      <w:r w:rsidRPr="00CC6DC4">
        <w:rPr>
          <w:rFonts w:ascii="Times New Roman" w:hAnsi="Times New Roman"/>
          <w:spacing w:val="-2"/>
          <w:sz w:val="22"/>
          <w:szCs w:val="22"/>
        </w:rPr>
        <w:t xml:space="preserve">“Alem sonradan olmuştur. Her sonradan olan varlık da vacibu’l-vücûd değil </w:t>
      </w:r>
      <w:r w:rsidRPr="00CC6DC4">
        <w:rPr>
          <w:rFonts w:ascii="Times New Roman" w:hAnsi="Times New Roman"/>
          <w:i/>
          <w:iCs/>
          <w:spacing w:val="-2"/>
          <w:sz w:val="22"/>
          <w:szCs w:val="22"/>
        </w:rPr>
        <w:t>caizü’l-vücûd</w:t>
      </w:r>
      <w:r w:rsidRPr="00CC6DC4">
        <w:rPr>
          <w:rFonts w:ascii="Times New Roman" w:hAnsi="Times New Roman"/>
          <w:spacing w:val="-2"/>
          <w:sz w:val="22"/>
          <w:szCs w:val="22"/>
        </w:rPr>
        <w:t xml:space="preserve">’dur. Aksi taktirde, alemin yokluğunu düşünmek imkânsız olurdu ve kadim olması gerekirdi. Alem hudûsundan önce ma’dûm idi. Alemin varlığı veya yokluğu zorunlu olmadığına göre onun varlığı da yokluğu da mümkündür. Alem var olma  ya da olmama tercihini kendi kendine yapamaz. Bu durumdaki alemin bir Yaratıcısı vardır ki, onu bilerek, bir hikmet üzere var etmiştir” (Ebu’l-Muîn en-Nesefi, </w:t>
      </w:r>
      <w:r w:rsidRPr="00CC6DC4">
        <w:rPr>
          <w:rFonts w:ascii="Times New Roman" w:hAnsi="Times New Roman"/>
          <w:i/>
          <w:spacing w:val="-2"/>
          <w:sz w:val="22"/>
          <w:szCs w:val="22"/>
        </w:rPr>
        <w:t xml:space="preserve">Tabsiratu’l-edille, </w:t>
      </w:r>
      <w:r w:rsidRPr="00CC6DC4">
        <w:rPr>
          <w:rFonts w:ascii="Times New Roman" w:hAnsi="Times New Roman"/>
          <w:spacing w:val="-2"/>
          <w:sz w:val="22"/>
          <w:szCs w:val="22"/>
        </w:rPr>
        <w:t xml:space="preserve">I, s. 105). </w:t>
      </w:r>
    </w:p>
    <w:p w:rsidR="002C2446" w:rsidRPr="00CC6DC4" w:rsidRDefault="002C2446" w:rsidP="00CC6DC4">
      <w:pPr>
        <w:spacing w:before="0" w:after="0"/>
        <w:rPr>
          <w:rFonts w:ascii="Times New Roman" w:hAnsi="Times New Roman"/>
          <w:sz w:val="22"/>
          <w:szCs w:val="22"/>
        </w:rPr>
      </w:pPr>
      <w:r w:rsidRPr="00CC6DC4">
        <w:rPr>
          <w:rFonts w:ascii="Times New Roman" w:hAnsi="Times New Roman"/>
          <w:sz w:val="22"/>
          <w:szCs w:val="22"/>
        </w:rPr>
        <w:t>Onun varolması da yok olması da aynı derecede imkân dahilindedir. Başka bir deyişle mümkünün yokluğunu düşünmek hiçbir şekilde çelişki doğurmaz. Oysa ‘vacib’in durumu bunun tam tersidir. ‘Varlığı Zorunlu Olan’ın yokluğu düşünüleme</w:t>
      </w:r>
      <w:r w:rsidR="00B23F46">
        <w:rPr>
          <w:rFonts w:ascii="Times New Roman" w:hAnsi="Times New Roman"/>
          <w:sz w:val="22"/>
          <w:szCs w:val="22"/>
        </w:rPr>
        <w:t xml:space="preserve">z. Bu çelişki doğurur (Farabi </w:t>
      </w:r>
      <w:r w:rsidRPr="00CC6DC4">
        <w:rPr>
          <w:rFonts w:ascii="Times New Roman" w:hAnsi="Times New Roman"/>
          <w:sz w:val="22"/>
          <w:szCs w:val="22"/>
        </w:rPr>
        <w:t>1926</w:t>
      </w:r>
      <w:r w:rsidR="00B23F46">
        <w:rPr>
          <w:rFonts w:ascii="Times New Roman" w:hAnsi="Times New Roman"/>
          <w:sz w:val="22"/>
          <w:szCs w:val="22"/>
        </w:rPr>
        <w:t xml:space="preserve">: </w:t>
      </w:r>
      <w:r w:rsidRPr="00CC6DC4">
        <w:rPr>
          <w:rFonts w:ascii="Times New Roman" w:hAnsi="Times New Roman"/>
          <w:sz w:val="22"/>
          <w:szCs w:val="22"/>
        </w:rPr>
        <w:t xml:space="preserve">308-309). </w:t>
      </w:r>
    </w:p>
    <w:p w:rsidR="002C2446" w:rsidRPr="00CC6DC4" w:rsidRDefault="002C2446" w:rsidP="00CC6DC4">
      <w:pPr>
        <w:tabs>
          <w:tab w:val="num" w:pos="720"/>
          <w:tab w:val="left" w:pos="6300"/>
        </w:tabs>
        <w:spacing w:before="0" w:after="0"/>
        <w:ind w:right="41"/>
        <w:rPr>
          <w:rFonts w:ascii="Times New Roman" w:eastAsia="Batang" w:hAnsi="Times New Roman"/>
          <w:spacing w:val="-2"/>
          <w:sz w:val="22"/>
          <w:szCs w:val="22"/>
        </w:rPr>
      </w:pPr>
      <w:r w:rsidRPr="00CC6DC4">
        <w:rPr>
          <w:rFonts w:ascii="Times New Roman" w:eastAsia="Batang" w:hAnsi="Times New Roman"/>
          <w:spacing w:val="-6"/>
          <w:sz w:val="22"/>
          <w:szCs w:val="22"/>
        </w:rPr>
        <w:t xml:space="preserve">Allah ve tabiat arasında kurulan ilişki ve bu ilişkide tabiatın Allah’ın </w:t>
      </w:r>
      <w:r w:rsidRPr="00CC6DC4">
        <w:rPr>
          <w:rFonts w:ascii="Times New Roman" w:eastAsia="Batang" w:hAnsi="Times New Roman"/>
          <w:spacing w:val="-2"/>
          <w:sz w:val="22"/>
          <w:szCs w:val="22"/>
        </w:rPr>
        <w:t xml:space="preserve">varlığına dair bağlayıcı deliller sunan bir varlık alanı olarak konumlandırılmasına dair ön kabul, Allah’ın bize kendisini doğrudan gösteremeyeceği ve zihnin bunun için de delillere ihtiyaç duyduğu varsayımına dayanmaktadır. Allah’ın kendini bize mantıksal ve rasyonel olarak açacağını ve buna giden yolun düşünsel bir çabaya bağlı olduğunu söyleyen ontolojik delile karşı geliştirilen bu kozmolojik delilde tecrübe ön plana çıkmaktadır. </w:t>
      </w:r>
      <w:r w:rsidRPr="00CC6DC4">
        <w:rPr>
          <w:rFonts w:ascii="Times New Roman" w:eastAsia="Batang" w:hAnsi="Times New Roman"/>
          <w:sz w:val="22"/>
          <w:szCs w:val="22"/>
        </w:rPr>
        <w:t xml:space="preserve">. </w:t>
      </w:r>
    </w:p>
    <w:p w:rsidR="002C2446" w:rsidRPr="00CC6DC4" w:rsidRDefault="002C2446" w:rsidP="00CC6DC4">
      <w:pPr>
        <w:tabs>
          <w:tab w:val="num" w:pos="720"/>
          <w:tab w:val="left" w:pos="6300"/>
        </w:tabs>
        <w:spacing w:before="0" w:after="0"/>
        <w:ind w:right="40"/>
        <w:rPr>
          <w:rFonts w:ascii="Times New Roman" w:eastAsia="Batang" w:hAnsi="Times New Roman"/>
          <w:sz w:val="22"/>
          <w:szCs w:val="22"/>
        </w:rPr>
      </w:pPr>
      <w:r w:rsidRPr="00CC6DC4">
        <w:rPr>
          <w:rFonts w:ascii="Times New Roman" w:eastAsia="Batang" w:hAnsi="Times New Roman"/>
          <w:sz w:val="22"/>
          <w:szCs w:val="22"/>
        </w:rPr>
        <w:lastRenderedPageBreak/>
        <w:t xml:space="preserve">Ontolojik delilin kozmolojik delil taraftarlarınca kabul görmemesinin bir başka sebebi, içinde kıyası barındırmamasıdır. Zira Aristocu mantık açısından bakıldığında, bir şeyin </w:t>
      </w:r>
      <w:r w:rsidRPr="00CC6DC4">
        <w:rPr>
          <w:rFonts w:ascii="Times New Roman" w:eastAsia="Batang" w:hAnsi="Times New Roman"/>
          <w:i/>
          <w:sz w:val="22"/>
          <w:szCs w:val="22"/>
        </w:rPr>
        <w:t>ispatı</w:t>
      </w:r>
      <w:r w:rsidRPr="00CC6DC4">
        <w:rPr>
          <w:rFonts w:ascii="Times New Roman" w:eastAsia="Batang" w:hAnsi="Times New Roman"/>
          <w:sz w:val="22"/>
          <w:szCs w:val="22"/>
        </w:rPr>
        <w:t xml:space="preserve"> kıyasa dayanır. Kıyasın mantığı, özne ve yüklemin bir </w:t>
      </w:r>
      <w:r w:rsidRPr="00CC6DC4">
        <w:rPr>
          <w:rFonts w:ascii="Times New Roman" w:eastAsia="Batang" w:hAnsi="Times New Roman"/>
          <w:i/>
          <w:sz w:val="22"/>
          <w:szCs w:val="22"/>
        </w:rPr>
        <w:t>orta terim</w:t>
      </w:r>
      <w:r w:rsidRPr="00CC6DC4">
        <w:rPr>
          <w:rFonts w:ascii="Times New Roman" w:eastAsia="Batang" w:hAnsi="Times New Roman"/>
          <w:sz w:val="22"/>
          <w:szCs w:val="22"/>
        </w:rPr>
        <w:t xml:space="preserve"> ile birbirine bağlanmasıdır. Örneğin;</w:t>
      </w:r>
    </w:p>
    <w:p w:rsidR="002C2446" w:rsidRPr="00CC6DC4" w:rsidRDefault="002C2446" w:rsidP="00CC6DC4">
      <w:pPr>
        <w:pStyle w:val="siirilahi"/>
        <w:jc w:val="both"/>
        <w:rPr>
          <w:rFonts w:ascii="Times New Roman" w:eastAsia="Batang" w:hAnsi="Times New Roman"/>
          <w:sz w:val="22"/>
          <w:szCs w:val="22"/>
        </w:rPr>
      </w:pPr>
      <w:r w:rsidRPr="00CC6DC4">
        <w:rPr>
          <w:rFonts w:ascii="Times New Roman" w:eastAsia="Batang" w:hAnsi="Times New Roman"/>
          <w:sz w:val="22"/>
          <w:szCs w:val="22"/>
        </w:rPr>
        <w:t>Bütün x’ler y’dir</w:t>
      </w:r>
    </w:p>
    <w:p w:rsidR="002C2446" w:rsidRPr="00CC6DC4" w:rsidRDefault="002C2446" w:rsidP="00CC6DC4">
      <w:pPr>
        <w:pStyle w:val="siirilahi"/>
        <w:jc w:val="both"/>
        <w:rPr>
          <w:rFonts w:ascii="Times New Roman" w:eastAsia="Batang" w:hAnsi="Times New Roman"/>
          <w:sz w:val="22"/>
          <w:szCs w:val="22"/>
        </w:rPr>
      </w:pPr>
      <w:r w:rsidRPr="00CC6DC4">
        <w:rPr>
          <w:rFonts w:ascii="Times New Roman" w:eastAsia="Batang" w:hAnsi="Times New Roman"/>
          <w:sz w:val="22"/>
          <w:szCs w:val="22"/>
        </w:rPr>
        <w:t>P bir x’tir</w:t>
      </w:r>
    </w:p>
    <w:p w:rsidR="002C2446" w:rsidRPr="00CC6DC4" w:rsidRDefault="002C2446" w:rsidP="00CC6DC4">
      <w:pPr>
        <w:pStyle w:val="siirilahi"/>
        <w:jc w:val="both"/>
        <w:rPr>
          <w:rFonts w:ascii="Times New Roman" w:eastAsia="Batang" w:hAnsi="Times New Roman"/>
          <w:sz w:val="22"/>
          <w:szCs w:val="22"/>
        </w:rPr>
      </w:pPr>
      <w:r w:rsidRPr="00CC6DC4">
        <w:rPr>
          <w:rFonts w:ascii="Times New Roman" w:eastAsia="Batang" w:hAnsi="Times New Roman"/>
          <w:sz w:val="22"/>
          <w:szCs w:val="22"/>
        </w:rPr>
        <w:t xml:space="preserve">O halde, P y’dir. </w:t>
      </w:r>
    </w:p>
    <w:p w:rsidR="002C2446" w:rsidRPr="00CC6DC4" w:rsidRDefault="002C2446" w:rsidP="00CC6DC4">
      <w:pPr>
        <w:pStyle w:val="siirilahi"/>
        <w:jc w:val="both"/>
        <w:rPr>
          <w:rFonts w:ascii="Times New Roman" w:eastAsia="Batang" w:hAnsi="Times New Roman"/>
          <w:b/>
          <w:sz w:val="22"/>
          <w:szCs w:val="22"/>
        </w:rPr>
      </w:pPr>
      <w:r w:rsidRPr="00CC6DC4">
        <w:rPr>
          <w:rFonts w:ascii="Times New Roman" w:eastAsia="Batang" w:hAnsi="Times New Roman"/>
          <w:sz w:val="22"/>
          <w:szCs w:val="22"/>
        </w:rPr>
        <w:t xml:space="preserve">Burada kullanılan orta terim x’tir. </w:t>
      </w:r>
    </w:p>
    <w:p w:rsidR="002C2446" w:rsidRPr="00CC6DC4" w:rsidRDefault="002C2446" w:rsidP="00CC6DC4">
      <w:pPr>
        <w:tabs>
          <w:tab w:val="num" w:pos="720"/>
          <w:tab w:val="left" w:pos="6300"/>
        </w:tabs>
        <w:spacing w:before="0" w:after="0"/>
        <w:rPr>
          <w:rFonts w:ascii="Times New Roman" w:eastAsia="Batang" w:hAnsi="Times New Roman"/>
          <w:sz w:val="22"/>
          <w:szCs w:val="22"/>
        </w:rPr>
      </w:pPr>
      <w:r w:rsidRPr="00CC6DC4">
        <w:rPr>
          <w:rFonts w:ascii="Times New Roman" w:eastAsia="Batang" w:hAnsi="Times New Roman"/>
          <w:sz w:val="22"/>
          <w:szCs w:val="22"/>
        </w:rPr>
        <w:t xml:space="preserve">Buna göre, Allah Vardır, ifadesinin orta terimle birbirine bağlanması bu ifadeyi ispat edilebilir kılacaktır. Peki, Varlığı Allah’a  bağlayan orta terim nedir? </w:t>
      </w:r>
    </w:p>
    <w:p w:rsidR="002C2446" w:rsidRPr="00CC6DC4" w:rsidRDefault="002C2446" w:rsidP="00CC6DC4">
      <w:pPr>
        <w:tabs>
          <w:tab w:val="num" w:pos="720"/>
          <w:tab w:val="left" w:pos="6300"/>
        </w:tabs>
        <w:spacing w:before="60" w:after="60"/>
        <w:rPr>
          <w:rFonts w:ascii="Times New Roman" w:eastAsia="Batang" w:hAnsi="Times New Roman"/>
          <w:sz w:val="22"/>
          <w:szCs w:val="22"/>
        </w:rPr>
      </w:pPr>
      <w:r w:rsidRPr="00CC6DC4">
        <w:rPr>
          <w:rFonts w:ascii="Times New Roman" w:eastAsia="Batang" w:hAnsi="Times New Roman"/>
          <w:sz w:val="22"/>
          <w:szCs w:val="22"/>
        </w:rPr>
        <w:t xml:space="preserve">Yukarıda gördüğümüz gibi, bu soru Ontolojik delil taraftarlarınca anlamsızdır, zira yüklem ve özne arasında bir ilişkinin varlığından bahsetmek için başka bir varlığa ihtiyaç yoktur. </w:t>
      </w:r>
    </w:p>
    <w:p w:rsidR="002C2446" w:rsidRPr="00CC6DC4" w:rsidRDefault="002C2446" w:rsidP="00CC6DC4">
      <w:pPr>
        <w:tabs>
          <w:tab w:val="num" w:pos="720"/>
          <w:tab w:val="left" w:pos="6300"/>
        </w:tabs>
        <w:spacing w:before="60" w:after="60"/>
        <w:rPr>
          <w:rFonts w:ascii="Times New Roman" w:eastAsia="Batang" w:hAnsi="Times New Roman"/>
          <w:sz w:val="22"/>
          <w:szCs w:val="22"/>
        </w:rPr>
      </w:pPr>
      <w:r w:rsidRPr="00CC6DC4">
        <w:rPr>
          <w:rFonts w:ascii="Times New Roman" w:eastAsia="Batang" w:hAnsi="Times New Roman"/>
          <w:sz w:val="22"/>
          <w:szCs w:val="22"/>
        </w:rPr>
        <w:t xml:space="preserve">Ontolojik delilin ihtiyaç duymadığı bu varlıklar ya da şeyler, kozmolojik delilde tabiatta gözlemlediğimiz sonuçlar şeklinde karşımıza çıkar. Bu sonuçlar, sebebe yani Allah’a dayanan bir alan olarak yorumlanır ve bir anlamda özne ile yüklem arasında orta terim görevi görürler. Fakat bu süreç hiçbir zaman Allah’ın özü hakkında bize bilgi veremez, zira O algılanan her şeyin üstünde ve ötesindedir. </w:t>
      </w:r>
    </w:p>
    <w:p w:rsidR="002C2446" w:rsidRPr="00CC6DC4" w:rsidRDefault="002C2446" w:rsidP="00CC6DC4">
      <w:pPr>
        <w:tabs>
          <w:tab w:val="num" w:pos="720"/>
          <w:tab w:val="left" w:pos="6300"/>
        </w:tabs>
        <w:spacing w:before="0" w:after="0"/>
        <w:rPr>
          <w:rFonts w:ascii="Times New Roman" w:eastAsia="Batang" w:hAnsi="Times New Roman"/>
          <w:sz w:val="22"/>
          <w:szCs w:val="22"/>
        </w:rPr>
      </w:pPr>
      <w:r w:rsidRPr="00CC6DC4">
        <w:rPr>
          <w:rFonts w:ascii="Times New Roman" w:eastAsia="Batang" w:hAnsi="Times New Roman"/>
          <w:i/>
          <w:sz w:val="22"/>
          <w:szCs w:val="22"/>
        </w:rPr>
        <w:t xml:space="preserve">Sisteminde İnayet </w:t>
      </w:r>
      <w:r w:rsidRPr="00CC6DC4">
        <w:rPr>
          <w:rFonts w:ascii="Times New Roman" w:eastAsia="Batang" w:hAnsi="Times New Roman"/>
          <w:sz w:val="22"/>
          <w:szCs w:val="22"/>
        </w:rPr>
        <w:t xml:space="preserve">kavramına  en fazla ağırlık veren düşünür İbn Rüşd’dür. İbn Rüşd’ün Allah’ın varlığına dair ortaya koyduğu iki delilden biri inayet, diğeri </w:t>
      </w:r>
      <w:r w:rsidRPr="00CC6DC4">
        <w:rPr>
          <w:rFonts w:ascii="Times New Roman" w:eastAsia="Batang" w:hAnsi="Times New Roman"/>
          <w:i/>
          <w:sz w:val="22"/>
          <w:szCs w:val="22"/>
        </w:rPr>
        <w:t>ihtira’</w:t>
      </w:r>
      <w:r w:rsidRPr="00CC6DC4">
        <w:rPr>
          <w:rFonts w:ascii="Times New Roman" w:eastAsia="Batang" w:hAnsi="Times New Roman"/>
          <w:sz w:val="22"/>
          <w:szCs w:val="22"/>
        </w:rPr>
        <w:t>dır. Filozofun, Kur’an’ın üzerine dikkat çektigi ve dine en uygun yol olarak nitelediği bu iki delilden inayet iki esasa dayanır: Birincisi, yeryüzündeki bütün varlıkların insanın varlığına uygunluğu, ikinci de bu uygunluğun zorunlu olarak onu kasteden irade sahibi bir fail tarafından meydana getirilmiş olmasıdır. Zira bu uygunluğun tesadüfen meydana gelmesi mümkün değildir. Gece ile gündüzün, güneşle ayın, mevsimlerin birbiri ardınca gelişi, dört unsur ve onlardan meydana gelen cansızlar, bitkiler ve hayvanlarla tabiat olayları insanın ihtiyacına uygunluk hususunda birer örnek teşkil ederler (İ</w:t>
      </w:r>
      <w:r w:rsidR="00DA02D2">
        <w:rPr>
          <w:rFonts w:ascii="Times New Roman" w:hAnsi="Times New Roman"/>
          <w:sz w:val="22"/>
          <w:szCs w:val="22"/>
        </w:rPr>
        <w:t xml:space="preserve">bn Rüşd </w:t>
      </w:r>
      <w:r w:rsidRPr="00CC6DC4">
        <w:rPr>
          <w:rFonts w:ascii="Times New Roman" w:hAnsi="Times New Roman"/>
          <w:sz w:val="22"/>
          <w:szCs w:val="22"/>
        </w:rPr>
        <w:t>1964</w:t>
      </w:r>
      <w:r w:rsidR="00DA02D2">
        <w:rPr>
          <w:rFonts w:ascii="Times New Roman" w:hAnsi="Times New Roman"/>
          <w:sz w:val="22"/>
          <w:szCs w:val="22"/>
        </w:rPr>
        <w:t>: 150</w:t>
      </w:r>
      <w:r w:rsidRPr="00CC6DC4">
        <w:rPr>
          <w:rFonts w:ascii="Times New Roman" w:hAnsi="Times New Roman"/>
          <w:sz w:val="22"/>
          <w:szCs w:val="22"/>
        </w:rPr>
        <w:t xml:space="preserve">). </w:t>
      </w:r>
      <w:r w:rsidRPr="00CC6DC4">
        <w:rPr>
          <w:rFonts w:ascii="Times New Roman" w:eastAsia="Batang" w:hAnsi="Times New Roman"/>
          <w:sz w:val="22"/>
          <w:szCs w:val="22"/>
        </w:rPr>
        <w:t xml:space="preserve">Zira Allah insanı çok sevdiğinden onu bütün varlıkların en şereflisi kılmış ve kainattaki her şeyi onun ihtiyacına uygun düzenlemiştir. Bu uygunluk Allah’ın insana inayetinin bir sonucudur; çünkü uygunluğun tesadüf eseri veya kendiliğinden meydana geldiği düşünülemez, aksine ancak irade ve kasıt sahibi bir gücün eseri olmak zorundadır. Bu güç de Allah’tır. </w:t>
      </w:r>
    </w:p>
    <w:p w:rsidR="002C2446" w:rsidRPr="00CC6DC4" w:rsidRDefault="002C2446" w:rsidP="00CC6DC4">
      <w:pPr>
        <w:tabs>
          <w:tab w:val="num" w:pos="720"/>
          <w:tab w:val="left" w:pos="6300"/>
        </w:tabs>
        <w:spacing w:before="0" w:after="0"/>
        <w:rPr>
          <w:rFonts w:ascii="Times New Roman" w:eastAsia="Batang" w:hAnsi="Times New Roman"/>
          <w:sz w:val="22"/>
          <w:szCs w:val="22"/>
        </w:rPr>
      </w:pPr>
      <w:r w:rsidRPr="00CC6DC4">
        <w:rPr>
          <w:rFonts w:ascii="Times New Roman" w:eastAsia="Batang" w:hAnsi="Times New Roman"/>
          <w:sz w:val="22"/>
          <w:szCs w:val="22"/>
        </w:rPr>
        <w:t xml:space="preserve">Kelamcılara göre inayet, Allah’ın alem üzerinde etkin olması ve onu belirli hedeflere yönlendirmesi gibi genel anlamın yanı sıra, kullara fiillerinde yardım edip onları başarıya ulaştırması anlamını da içerir. Onlar inayette hem alemi hem de kulları ilgilendiren ikili bir yapı bulmaktadırlar. Kelamcılar, İbn Sina ve Farabi örneğinde olduğu gibi inayetin sudurla eşitlenmesini, yoktan yaratma kavramı ile çeliştiği için eleştirirler. </w:t>
      </w:r>
    </w:p>
    <w:p w:rsidR="002C2446" w:rsidRPr="00CC6DC4" w:rsidRDefault="002C2446" w:rsidP="00CC6DC4">
      <w:pPr>
        <w:tabs>
          <w:tab w:val="num" w:pos="720"/>
          <w:tab w:val="left" w:pos="6300"/>
        </w:tabs>
        <w:spacing w:before="60" w:after="60"/>
        <w:ind w:right="-189"/>
        <w:rPr>
          <w:rFonts w:ascii="Times New Roman" w:eastAsia="Batang" w:hAnsi="Times New Roman"/>
          <w:sz w:val="22"/>
          <w:szCs w:val="22"/>
        </w:rPr>
      </w:pPr>
      <w:r w:rsidRPr="00CC6DC4">
        <w:rPr>
          <w:rFonts w:ascii="Times New Roman" w:eastAsia="Batang" w:hAnsi="Times New Roman"/>
          <w:sz w:val="22"/>
          <w:szCs w:val="22"/>
        </w:rPr>
        <w:t xml:space="preserve">Yaratıcı kudret olarak Allah, tecrübe alanındaki bütün varlık tarzlarını birer işaret ve delil  olarak kendine şahit kılmıştır. Bu tabii düzene eşlik eden ve bir yönüyle tabiatın parçası olan insan da, tabiatı algılama ve bu görünen yüzünün ötesine geçerek Allah’a işaret eden bir simgeler dünyası olarak yorumlama yeteneği ile donatılmıştır. İnsan ve tabiat arasındaki bu iletişim, hem insana hem de tabiata yerleştirilen </w:t>
      </w:r>
      <w:r w:rsidRPr="00CC6DC4">
        <w:rPr>
          <w:rFonts w:ascii="Times New Roman" w:eastAsia="Batang" w:hAnsi="Times New Roman"/>
          <w:i/>
          <w:sz w:val="22"/>
          <w:szCs w:val="22"/>
        </w:rPr>
        <w:t>anlam</w:t>
      </w:r>
      <w:r w:rsidRPr="00CC6DC4">
        <w:rPr>
          <w:rFonts w:ascii="Times New Roman" w:eastAsia="Batang" w:hAnsi="Times New Roman"/>
          <w:sz w:val="22"/>
          <w:szCs w:val="22"/>
        </w:rPr>
        <w:t xml:space="preserve">la mümkün olmaktadır. </w:t>
      </w:r>
    </w:p>
    <w:p w:rsidR="002C2446" w:rsidRPr="00CC6DC4" w:rsidRDefault="002C2446" w:rsidP="00CC6DC4">
      <w:pPr>
        <w:pStyle w:val="siirilahi"/>
        <w:spacing w:before="60" w:after="60"/>
        <w:jc w:val="both"/>
        <w:rPr>
          <w:rFonts w:ascii="Times New Roman" w:eastAsia="Batang" w:hAnsi="Times New Roman"/>
          <w:sz w:val="22"/>
          <w:szCs w:val="22"/>
        </w:rPr>
      </w:pPr>
      <w:r w:rsidRPr="00CC6DC4">
        <w:rPr>
          <w:rFonts w:ascii="Times New Roman" w:eastAsia="Batang" w:hAnsi="Times New Roman"/>
          <w:sz w:val="22"/>
          <w:szCs w:val="22"/>
        </w:rPr>
        <w:t>“Göğü, yeri ve ikisi arasındakileri biz boş yere yaratmadık. …. ”(Al-i İmran 3: 191). ;</w:t>
      </w:r>
    </w:p>
    <w:p w:rsidR="002C2446" w:rsidRPr="00CC6DC4" w:rsidRDefault="002C2446" w:rsidP="00CC6DC4">
      <w:pPr>
        <w:pStyle w:val="siirilahi"/>
        <w:spacing w:before="60" w:after="60"/>
        <w:jc w:val="both"/>
        <w:rPr>
          <w:rFonts w:ascii="Times New Roman" w:eastAsia="Batang" w:hAnsi="Times New Roman"/>
          <w:sz w:val="22"/>
          <w:szCs w:val="22"/>
        </w:rPr>
      </w:pPr>
      <w:r w:rsidRPr="00CC6DC4">
        <w:rPr>
          <w:rFonts w:ascii="Times New Roman" w:eastAsia="Batang" w:hAnsi="Times New Roman"/>
          <w:sz w:val="22"/>
          <w:szCs w:val="22"/>
        </w:rPr>
        <w:t xml:space="preserve">“… Rabbimiz! Sen bunu boşuna yaratmadın” (Sad 38: 27). </w:t>
      </w:r>
    </w:p>
    <w:p w:rsidR="002C2446" w:rsidRPr="00CC6DC4" w:rsidRDefault="002C2446" w:rsidP="00CC6DC4">
      <w:pPr>
        <w:tabs>
          <w:tab w:val="num" w:pos="720"/>
          <w:tab w:val="left" w:pos="6300"/>
        </w:tabs>
        <w:spacing w:before="60" w:after="60"/>
        <w:ind w:right="-189"/>
        <w:rPr>
          <w:rFonts w:ascii="Times New Roman" w:eastAsia="Batang" w:hAnsi="Times New Roman"/>
          <w:sz w:val="22"/>
          <w:szCs w:val="22"/>
        </w:rPr>
      </w:pPr>
      <w:r w:rsidRPr="00CC6DC4">
        <w:rPr>
          <w:rFonts w:ascii="Times New Roman" w:eastAsia="Batang" w:hAnsi="Times New Roman"/>
          <w:sz w:val="22"/>
          <w:szCs w:val="22"/>
        </w:rPr>
        <w:t>Canlı ve cansız bütün varlıkların insanda yarattığı ihtişam hissi, bu anlamın varlığı sebebiyledir. Afakta ve enfüste Allah’ın kendini göstermesi de budur. Farklı varlık tarzları arasında iletişimi ve keşfi mümkün kılan bu anlama dayalı</w:t>
      </w:r>
      <w:r w:rsidRPr="00CC6DC4">
        <w:rPr>
          <w:rFonts w:ascii="Times New Roman" w:eastAsia="Batang" w:hAnsi="Times New Roman"/>
          <w:i/>
          <w:sz w:val="22"/>
          <w:szCs w:val="22"/>
        </w:rPr>
        <w:t xml:space="preserve"> varlıksal bağlılaşımla </w:t>
      </w:r>
      <w:r w:rsidRPr="00CC6DC4">
        <w:rPr>
          <w:rFonts w:ascii="Times New Roman" w:eastAsia="Batang" w:hAnsi="Times New Roman"/>
          <w:sz w:val="22"/>
          <w:szCs w:val="22"/>
        </w:rPr>
        <w:t>tabiat, insan karşısında salt tabiat olarak kalmamakta, insanı görünen yapısının ötesine taşıyacak bir basamağa dönüşmektedir. Kur’an’da bu anlamda alemin varlığı, insan için bir imtihan alanı olarak sunulmaktadır:</w:t>
      </w:r>
    </w:p>
    <w:p w:rsidR="002C2446" w:rsidRPr="00CC6DC4" w:rsidRDefault="002C2446" w:rsidP="00CC6DC4">
      <w:pPr>
        <w:tabs>
          <w:tab w:val="num" w:pos="720"/>
          <w:tab w:val="left" w:pos="6300"/>
        </w:tabs>
        <w:spacing w:before="60" w:after="60"/>
        <w:ind w:right="-189"/>
        <w:rPr>
          <w:rFonts w:ascii="Times New Roman" w:eastAsia="Batang" w:hAnsi="Times New Roman"/>
          <w:sz w:val="22"/>
          <w:szCs w:val="22"/>
        </w:rPr>
      </w:pPr>
      <w:r w:rsidRPr="00CC6DC4">
        <w:rPr>
          <w:rFonts w:ascii="Times New Roman" w:hAnsi="Times New Roman"/>
          <w:sz w:val="22"/>
          <w:szCs w:val="22"/>
        </w:rPr>
        <w:t xml:space="preserve">“O, hanginizin işinin daha güzel olacağı konusunda  sizi sınamak için … alemi yaratandır” (Hûd 11: 7). </w:t>
      </w:r>
    </w:p>
    <w:p w:rsidR="002C2446" w:rsidRPr="00CC6DC4" w:rsidRDefault="002C2446" w:rsidP="00CC6DC4">
      <w:pPr>
        <w:tabs>
          <w:tab w:val="left" w:pos="6300"/>
        </w:tabs>
        <w:spacing w:before="60" w:after="60"/>
        <w:ind w:right="-189"/>
        <w:rPr>
          <w:rFonts w:ascii="Times New Roman" w:eastAsia="Batang" w:hAnsi="Times New Roman"/>
          <w:sz w:val="22"/>
          <w:szCs w:val="22"/>
        </w:rPr>
      </w:pPr>
      <w:r w:rsidRPr="00CC6DC4">
        <w:rPr>
          <w:rFonts w:ascii="Times New Roman" w:eastAsia="Batang" w:hAnsi="Times New Roman"/>
          <w:sz w:val="22"/>
          <w:szCs w:val="22"/>
        </w:rPr>
        <w:t xml:space="preserve">Bir bütün olarak evrenin neyi gerektirdiği, bizi algıladığımız alanın dışına taşan bazı sonuçlar çıkarmaya yönlendiren şeyin ne olduğu, </w:t>
      </w:r>
      <w:r w:rsidRPr="00CC6DC4">
        <w:rPr>
          <w:rFonts w:ascii="Times New Roman" w:eastAsia="Batang" w:hAnsi="Times New Roman"/>
          <w:i/>
          <w:sz w:val="22"/>
          <w:szCs w:val="22"/>
        </w:rPr>
        <w:t>Tabii Teoloji</w:t>
      </w:r>
      <w:r w:rsidRPr="00CC6DC4">
        <w:rPr>
          <w:rFonts w:ascii="Times New Roman" w:eastAsia="Batang" w:hAnsi="Times New Roman"/>
          <w:sz w:val="22"/>
          <w:szCs w:val="22"/>
        </w:rPr>
        <w:t xml:space="preserve"> içinde sorgulanmaktadır. Bu çerçevede Tabii Teoloji, </w:t>
      </w:r>
      <w:r w:rsidRPr="00CC6DC4">
        <w:rPr>
          <w:rFonts w:ascii="Times New Roman" w:eastAsia="Batang" w:hAnsi="Times New Roman"/>
          <w:i/>
          <w:sz w:val="22"/>
          <w:szCs w:val="22"/>
        </w:rPr>
        <w:t>tümevarımsal akıl yürütme süreci</w:t>
      </w:r>
      <w:r w:rsidRPr="00CC6DC4">
        <w:rPr>
          <w:rFonts w:ascii="Times New Roman" w:eastAsia="Batang" w:hAnsi="Times New Roman"/>
          <w:sz w:val="22"/>
          <w:szCs w:val="22"/>
        </w:rPr>
        <w:t xml:space="preserve"> içerisinde geliştirdiği kozmolojik delillerle, zorunlu sonuçlara varmaktadır. Ulaşılan sonuçlara ‘</w:t>
      </w:r>
      <w:r w:rsidRPr="00CC6DC4">
        <w:rPr>
          <w:rFonts w:ascii="Times New Roman" w:eastAsia="Batang" w:hAnsi="Times New Roman"/>
          <w:i/>
          <w:sz w:val="22"/>
          <w:szCs w:val="22"/>
        </w:rPr>
        <w:t>zorunlu</w:t>
      </w:r>
      <w:r w:rsidRPr="00CC6DC4">
        <w:rPr>
          <w:rFonts w:ascii="Times New Roman" w:eastAsia="Batang" w:hAnsi="Times New Roman"/>
          <w:sz w:val="22"/>
          <w:szCs w:val="22"/>
        </w:rPr>
        <w:t xml:space="preserve">’ niteliğini vermek için de, hem algıladığımız alanın kendinden şüphe edilmez bir yapıda bulunduğunu, yani varlığın gerçekliğinin sabit olduğunu, hem de insanın bu yapıyı olduğu gibi algılayacak ve yargılamalarda bulunacak temel yapısal ve bilişsel yeteneklere sahip olduğunu kabul etmektedir. </w:t>
      </w:r>
    </w:p>
    <w:p w:rsidR="002C2446" w:rsidRPr="00CC6DC4" w:rsidRDefault="002C2446" w:rsidP="00CC6DC4">
      <w:pPr>
        <w:tabs>
          <w:tab w:val="left" w:pos="6300"/>
        </w:tabs>
        <w:spacing w:before="60" w:after="60"/>
        <w:ind w:right="-189"/>
        <w:rPr>
          <w:rFonts w:ascii="Times New Roman" w:eastAsia="Batang" w:hAnsi="Times New Roman"/>
          <w:spacing w:val="-2"/>
          <w:sz w:val="22"/>
          <w:szCs w:val="22"/>
        </w:rPr>
      </w:pPr>
      <w:r w:rsidRPr="00CC6DC4">
        <w:rPr>
          <w:rFonts w:ascii="Times New Roman" w:eastAsia="Batang" w:hAnsi="Times New Roman"/>
          <w:spacing w:val="-2"/>
          <w:sz w:val="22"/>
          <w:szCs w:val="22"/>
        </w:rPr>
        <w:lastRenderedPageBreak/>
        <w:t xml:space="preserve">Dış dünyanın, Kelam’da Allah’ı ispat temeli olmak üzere </w:t>
      </w:r>
      <w:r w:rsidRPr="00CC6DC4">
        <w:rPr>
          <w:rFonts w:ascii="Times New Roman" w:eastAsia="Batang" w:hAnsi="Times New Roman"/>
          <w:i/>
          <w:spacing w:val="-2"/>
          <w:sz w:val="22"/>
          <w:szCs w:val="22"/>
        </w:rPr>
        <w:t>Tabii Teoloji</w:t>
      </w:r>
      <w:r w:rsidRPr="00CC6DC4">
        <w:rPr>
          <w:rFonts w:ascii="Times New Roman" w:eastAsia="Batang" w:hAnsi="Times New Roman"/>
          <w:spacing w:val="-2"/>
          <w:sz w:val="22"/>
          <w:szCs w:val="22"/>
        </w:rPr>
        <w:t xml:space="preserve">’ye taban sağlayacak şekilde kullanıldığını ve </w:t>
      </w:r>
      <w:r w:rsidRPr="00CC6DC4">
        <w:rPr>
          <w:rFonts w:ascii="Times New Roman" w:eastAsia="Batang" w:hAnsi="Times New Roman"/>
          <w:i/>
          <w:spacing w:val="-2"/>
          <w:sz w:val="22"/>
          <w:szCs w:val="22"/>
        </w:rPr>
        <w:t>benzeşim dil</w:t>
      </w:r>
      <w:r w:rsidRPr="00CC6DC4">
        <w:rPr>
          <w:rFonts w:ascii="Times New Roman" w:eastAsia="Batang" w:hAnsi="Times New Roman"/>
          <w:spacing w:val="-2"/>
          <w:sz w:val="22"/>
          <w:szCs w:val="22"/>
        </w:rPr>
        <w:t xml:space="preserve">inin başka bir ifadeyle </w:t>
      </w:r>
      <w:r w:rsidRPr="00CC6DC4">
        <w:rPr>
          <w:rFonts w:ascii="Times New Roman" w:eastAsia="Batang" w:hAnsi="Times New Roman"/>
          <w:i/>
          <w:spacing w:val="-2"/>
          <w:sz w:val="22"/>
          <w:szCs w:val="22"/>
        </w:rPr>
        <w:t>istişhad biş-şahid ale’l-ğayb</w:t>
      </w:r>
      <w:r w:rsidRPr="00CC6DC4">
        <w:rPr>
          <w:rFonts w:ascii="Times New Roman" w:eastAsia="Batang" w:hAnsi="Times New Roman"/>
          <w:spacing w:val="-2"/>
          <w:sz w:val="22"/>
          <w:szCs w:val="22"/>
        </w:rPr>
        <w:t xml:space="preserve"> ilkesinin bu amaçla geliştirildiğini biliyoruz. Bu dil ve ilke, tabiatta bizim Allah hakkında bilgi sahibi olmamızı mümkün kılan kavram ve grupların varlığına hükmetmektedir. Başından beri, </w:t>
      </w:r>
      <w:r w:rsidRPr="00CC6DC4">
        <w:rPr>
          <w:rFonts w:ascii="Times New Roman" w:hAnsi="Times New Roman"/>
          <w:spacing w:val="-2"/>
          <w:sz w:val="22"/>
          <w:szCs w:val="22"/>
        </w:rPr>
        <w:t>t</w:t>
      </w:r>
      <w:r w:rsidRPr="00CC6DC4">
        <w:rPr>
          <w:rFonts w:ascii="Times New Roman" w:eastAsia="Batang" w:hAnsi="Times New Roman"/>
          <w:spacing w:val="-2"/>
          <w:sz w:val="22"/>
          <w:szCs w:val="22"/>
        </w:rPr>
        <w:t xml:space="preserve">abiatı esaslı bir inceleme alanı ve sağlam bir veri kaynağı olarak görmeye imkân verecek şekilde, Kelam’ın bilgi teorisini, akıl ve doğru haber yanında tecrübeyi yani yargılarımıza kaynaklık eden beş duyu da eklemesi bu amaca yönelikti. </w:t>
      </w:r>
    </w:p>
    <w:p w:rsidR="002C2446" w:rsidRPr="00CC6DC4" w:rsidRDefault="002C2446" w:rsidP="00CC6DC4">
      <w:pPr>
        <w:ind w:right="-142"/>
        <w:rPr>
          <w:rFonts w:ascii="Times New Roman" w:hAnsi="Times New Roman"/>
          <w:bCs/>
          <w:sz w:val="22"/>
          <w:szCs w:val="22"/>
        </w:rPr>
      </w:pPr>
      <w:r w:rsidRPr="00CC6DC4">
        <w:rPr>
          <w:rFonts w:ascii="Times New Roman" w:hAnsi="Times New Roman"/>
          <w:b/>
          <w:bCs/>
          <w:sz w:val="22"/>
          <w:szCs w:val="22"/>
        </w:rPr>
        <w:t>Alemin Nizamı delili</w:t>
      </w:r>
      <w:r w:rsidRPr="00CC6DC4">
        <w:rPr>
          <w:rFonts w:ascii="Times New Roman" w:hAnsi="Times New Roman"/>
          <w:bCs/>
          <w:sz w:val="22"/>
          <w:szCs w:val="22"/>
        </w:rPr>
        <w:t xml:space="preserve">: Hikmet, takdir ve itkân delili olarak da adlandırılan bu delil, varlığın üzerine kurulduğu düzen, mükemmel işleyen sistem, ince ayarlara dayanan işleyiş tarzı bir tesadüfün eseri olarak görülemez, kabulüne dayanmaktadır. Alemde hiçbir düzensizliğin olmadığını söyleyen (Mülk 67:3); her şeyin bir sistem dahilinde yürüdüğünü beyan eden (Ra’d 13:8; Furkan 29:2) Kur’an ayetleri nizam deliline işaret etmektedir. Tesadüf ve ince ayar işleyen sistem arasındaki zıtlıktan hareket eden Mâturîdî de, bu ince ayar işleyen sistem fikri üzerinden, alemin yaratılış hikmetine geçmektedir. </w:t>
      </w:r>
    </w:p>
    <w:p w:rsidR="002C2446" w:rsidRPr="00CC6DC4" w:rsidRDefault="002C2446" w:rsidP="00CC6DC4">
      <w:pPr>
        <w:ind w:right="-142"/>
        <w:rPr>
          <w:rFonts w:ascii="Times New Roman" w:hAnsi="Times New Roman"/>
          <w:bCs/>
          <w:sz w:val="22"/>
          <w:szCs w:val="22"/>
        </w:rPr>
      </w:pPr>
      <w:r w:rsidRPr="00CC6DC4">
        <w:rPr>
          <w:rFonts w:ascii="Times New Roman" w:hAnsi="Times New Roman"/>
          <w:b/>
          <w:bCs/>
          <w:sz w:val="22"/>
          <w:szCs w:val="22"/>
        </w:rPr>
        <w:t>Değişim Delili</w:t>
      </w:r>
      <w:r w:rsidRPr="00CC6DC4">
        <w:rPr>
          <w:rFonts w:ascii="Times New Roman" w:hAnsi="Times New Roman"/>
          <w:bCs/>
          <w:sz w:val="22"/>
          <w:szCs w:val="22"/>
        </w:rPr>
        <w:t>: Alemdeki değişim ve çeşitlilik, bütün bunların arkasındaki bir iradeye ve kudrete işaret etmektedir. Maturidî Al-i İmrân sures 190 ayetini bu çerçevede yorumlamaktadır: “Şüphesiz göklerin ve yerin yaratılışında ve gece ile gündüzün ardarda gelişinde  akıl sahipleri için deliller vardır.”</w:t>
      </w:r>
    </w:p>
    <w:p w:rsidR="002C2446" w:rsidRPr="00CC6DC4" w:rsidRDefault="002C2446" w:rsidP="00CC6DC4">
      <w:pPr>
        <w:ind w:right="-142"/>
        <w:rPr>
          <w:rFonts w:ascii="Times New Roman" w:hAnsi="Times New Roman"/>
          <w:bCs/>
          <w:sz w:val="22"/>
          <w:szCs w:val="22"/>
        </w:rPr>
      </w:pPr>
      <w:r w:rsidRPr="00CC6DC4">
        <w:rPr>
          <w:rFonts w:ascii="Times New Roman" w:hAnsi="Times New Roman"/>
          <w:bCs/>
          <w:sz w:val="22"/>
          <w:szCs w:val="22"/>
        </w:rPr>
        <w:t>Yeryüzündeki işaretere (</w:t>
      </w:r>
      <w:r w:rsidRPr="00CC6DC4">
        <w:rPr>
          <w:rFonts w:ascii="Times New Roman" w:hAnsi="Times New Roman"/>
          <w:bCs/>
          <w:i/>
          <w:sz w:val="22"/>
          <w:szCs w:val="22"/>
        </w:rPr>
        <w:t>âyât</w:t>
      </w:r>
      <w:r w:rsidRPr="00CC6DC4">
        <w:rPr>
          <w:rFonts w:ascii="Times New Roman" w:hAnsi="Times New Roman"/>
          <w:bCs/>
          <w:sz w:val="22"/>
          <w:szCs w:val="22"/>
        </w:rPr>
        <w:t>), insanın duyularından uzakta bulunan metafizik evren için başvurulur. Bu işaretler üzerinde düşünerek insan metafiziksel olana geçiş yapar. Mâturîdî metafiziğe geçebilmeyi insan zihninin bedîhî ve zorunlu olarak yapabileceği bir iş olarak görmez. Bunun için insan zihninin dış dünya (</w:t>
      </w:r>
      <w:r w:rsidRPr="00CC6DC4">
        <w:rPr>
          <w:rFonts w:ascii="Times New Roman" w:hAnsi="Times New Roman"/>
          <w:bCs/>
          <w:i/>
          <w:iCs/>
          <w:sz w:val="22"/>
          <w:szCs w:val="22"/>
        </w:rPr>
        <w:t xml:space="preserve">âyât) </w:t>
      </w:r>
      <w:r w:rsidRPr="00CC6DC4">
        <w:rPr>
          <w:rFonts w:ascii="Times New Roman" w:hAnsi="Times New Roman"/>
          <w:bCs/>
          <w:sz w:val="22"/>
          <w:szCs w:val="22"/>
        </w:rPr>
        <w:t xml:space="preserve">üzerinde düşünmesi gerektiğini söyler.  </w:t>
      </w:r>
    </w:p>
    <w:p w:rsidR="002C2446" w:rsidRPr="00CC6DC4" w:rsidRDefault="002C2446" w:rsidP="00CC6DC4">
      <w:pPr>
        <w:tabs>
          <w:tab w:val="left" w:pos="6300"/>
        </w:tabs>
        <w:spacing w:before="60" w:after="60"/>
        <w:ind w:right="-189"/>
        <w:rPr>
          <w:rFonts w:ascii="Times New Roman" w:hAnsi="Times New Roman"/>
          <w:sz w:val="22"/>
          <w:szCs w:val="22"/>
        </w:rPr>
      </w:pPr>
      <w:r w:rsidRPr="00CC6DC4">
        <w:rPr>
          <w:rFonts w:ascii="Times New Roman" w:eastAsia="Batang" w:hAnsi="Times New Roman"/>
          <w:spacing w:val="-2"/>
          <w:sz w:val="22"/>
          <w:szCs w:val="22"/>
        </w:rPr>
        <w:t xml:space="preserve">Dikkat edilmesi gereken bir nokta Kelam’ın Allah’ın sadece varlığının delilleri üzerinde durmadığı, O’nun âlemle sürekli ilişkisini dikkate alan bir delillendirme tarzına vurgu yaptığıdır. Örneğin, </w:t>
      </w:r>
      <w:r w:rsidRPr="00CC6DC4">
        <w:rPr>
          <w:rFonts w:ascii="Times New Roman" w:hAnsi="Times New Roman"/>
          <w:sz w:val="22"/>
          <w:szCs w:val="22"/>
        </w:rPr>
        <w:t>“</w:t>
      </w:r>
      <w:r w:rsidRPr="00CC6DC4">
        <w:rPr>
          <w:rFonts w:ascii="Times New Roman" w:hAnsi="Times New Roman"/>
          <w:i/>
          <w:sz w:val="22"/>
          <w:szCs w:val="22"/>
        </w:rPr>
        <w:t>Denizde dağlar gibi akıp giden gemiler O’nun delillerindendir</w:t>
      </w:r>
      <w:r w:rsidRPr="00CC6DC4">
        <w:rPr>
          <w:rFonts w:ascii="Times New Roman" w:hAnsi="Times New Roman"/>
          <w:sz w:val="22"/>
          <w:szCs w:val="22"/>
        </w:rPr>
        <w:t xml:space="preserve">” (Şûrâ 42:32) ayetini açıklarken Mâturîdî buradaki ‘deliller’ ifadesi üzerinde durmaktadır. ‘Allah’ın delilleri’nden illa ki O’nun varlığının delillerini anlamamak gerektiğini, bunların Allah’ın birliğinin ve rubûbiyetinin yahut mutlak kudretinin ve hükümranlığının delilleri  olarak görülebileceğini  belirtir. Ayrıca, Allah’ın ilminin, tedbirinin ve hikmetinin ya da insanlara bahşettiği nimetin ve ihsanın delilleri olarak da alınabileceğini söylemektedir </w:t>
      </w:r>
      <w:r w:rsidR="00DA02D2">
        <w:rPr>
          <w:rFonts w:ascii="Times New Roman" w:hAnsi="Times New Roman"/>
          <w:sz w:val="22"/>
          <w:szCs w:val="22"/>
        </w:rPr>
        <w:t>(Mâtürîdî: XIII,</w:t>
      </w:r>
      <w:r w:rsidRPr="00CC6DC4">
        <w:rPr>
          <w:rFonts w:ascii="Times New Roman" w:hAnsi="Times New Roman"/>
          <w:sz w:val="22"/>
          <w:szCs w:val="22"/>
        </w:rPr>
        <w:t xml:space="preserve">197). Dolayısıyla Kelam’da Allah’ı delillendirme, felsefedeki salt Allah’ın varlığını delillendirmenin ötesine geçer ve Allah ile insan arasında sürekli var olan dinamik bir ilişkiyi delillendirmeye dönüşür. </w:t>
      </w:r>
    </w:p>
    <w:p w:rsidR="002C2446" w:rsidRPr="00CC6DC4" w:rsidRDefault="002C2446" w:rsidP="00CC6DC4">
      <w:pPr>
        <w:rPr>
          <w:rFonts w:ascii="Times New Roman" w:eastAsia="Batang" w:hAnsi="Times New Roman"/>
          <w:spacing w:val="-2"/>
          <w:sz w:val="22"/>
          <w:szCs w:val="22"/>
        </w:rPr>
      </w:pPr>
      <w:r w:rsidRPr="00CC6DC4">
        <w:rPr>
          <w:rFonts w:ascii="Times New Roman" w:hAnsi="Times New Roman"/>
          <w:sz w:val="22"/>
          <w:szCs w:val="22"/>
        </w:rPr>
        <w:t xml:space="preserve"> Kur’an  Allah’ı, her şeyin varlığının, varlığa devam edişinin,  varlığının sona erişinin ve yeniden hayata gelişinin sebebi olarak takdim etmektedir: “Allah sizi yaratan, sonra rızıklandıran, sonra öldüren ve sonra da diriltecek olandır” (Rum 30: 40). ‘Halk etme, rızık verme başka bir ifadeyle varlığın devamını sağlama, öldürme ve yeniden diriltme’ etrafında örülü olan insan yaşamı, Allah’ı delillendirmenin hangi alanlar üzerinden temellendirilebileceğine işaret etmektedir. Bütün bu varoluş aşamalarının birbirinin devamı şeklinde planlanması Allah’ın </w:t>
      </w:r>
      <w:r w:rsidRPr="00CC6DC4">
        <w:rPr>
          <w:rFonts w:ascii="Times New Roman" w:hAnsi="Times New Roman"/>
          <w:i/>
          <w:iCs/>
          <w:sz w:val="22"/>
          <w:szCs w:val="22"/>
        </w:rPr>
        <w:t>hakîm</w:t>
      </w:r>
      <w:r w:rsidRPr="00CC6DC4">
        <w:rPr>
          <w:rFonts w:ascii="Times New Roman" w:hAnsi="Times New Roman"/>
          <w:sz w:val="22"/>
          <w:szCs w:val="22"/>
        </w:rPr>
        <w:t xml:space="preserve"> oluşuyla açıklanmaktadır. Zira hikmet, var edilenin varlığa devamını sağlamayı gerektirir, yok oluşa bırakılmasını değil. Onun için de kelamcılar, âlemi açıklayan teorilerinde Allah’ın hakîm oluşuna yani her şeyi ince ayar planlayan hikmetine büyük vurgu yapmaktadırlar. Hikmetin olmadığı yerde sefehin yani plansız programsız iş yapmanın hakim olacağını, bunun ise Allah için düşünülemeyeceğini  belirtmektedirler.</w:t>
      </w:r>
    </w:p>
    <w:p w:rsidR="002C2446" w:rsidRPr="00CC6DC4" w:rsidRDefault="002C2446" w:rsidP="00CC6DC4">
      <w:pPr>
        <w:pStyle w:val="Balk3"/>
        <w:spacing w:before="60" w:after="60"/>
        <w:ind w:left="0"/>
        <w:jc w:val="both"/>
        <w:rPr>
          <w:rFonts w:ascii="Times New Roman" w:eastAsia="Batang" w:hAnsi="Times New Roman"/>
          <w:color w:val="auto"/>
          <w:sz w:val="22"/>
          <w:szCs w:val="22"/>
        </w:rPr>
      </w:pPr>
      <w:r w:rsidRPr="00CC6DC4">
        <w:rPr>
          <w:rFonts w:ascii="Times New Roman" w:eastAsia="Batang" w:hAnsi="Times New Roman"/>
          <w:color w:val="auto"/>
          <w:sz w:val="22"/>
          <w:szCs w:val="22"/>
        </w:rPr>
        <w:t>Allah’ın Birliğinin Delili</w:t>
      </w:r>
    </w:p>
    <w:p w:rsidR="002C2446" w:rsidRPr="00CC6DC4" w:rsidRDefault="002C2446" w:rsidP="00CC6DC4">
      <w:pPr>
        <w:spacing w:before="60" w:after="60"/>
        <w:rPr>
          <w:rFonts w:ascii="Times New Roman" w:hAnsi="Times New Roman"/>
          <w:sz w:val="22"/>
          <w:szCs w:val="22"/>
        </w:rPr>
      </w:pPr>
      <w:r w:rsidRPr="00CC6DC4">
        <w:rPr>
          <w:rFonts w:ascii="Times New Roman" w:hAnsi="Times New Roman"/>
          <w:i/>
          <w:sz w:val="22"/>
          <w:szCs w:val="22"/>
        </w:rPr>
        <w:t>Allah’ın Birliği</w:t>
      </w:r>
      <w:r w:rsidRPr="00CC6DC4">
        <w:rPr>
          <w:rFonts w:ascii="Times New Roman" w:hAnsi="Times New Roman"/>
          <w:sz w:val="22"/>
          <w:szCs w:val="22"/>
        </w:rPr>
        <w:t xml:space="preserve">’ni temellendirmek için kullanılan delil </w:t>
      </w:r>
      <w:r w:rsidRPr="00CC6DC4">
        <w:rPr>
          <w:rFonts w:ascii="Times New Roman" w:hAnsi="Times New Roman"/>
          <w:i/>
          <w:sz w:val="22"/>
          <w:szCs w:val="22"/>
        </w:rPr>
        <w:t>Temânu’ Delili</w:t>
      </w:r>
      <w:r w:rsidRPr="00CC6DC4">
        <w:rPr>
          <w:rFonts w:ascii="Times New Roman" w:hAnsi="Times New Roman"/>
          <w:sz w:val="22"/>
          <w:szCs w:val="22"/>
        </w:rPr>
        <w:t>dir. Temanu’, ‘men etmek’ anlamındaki m-n-‘a, kökünden türetilmiş ve terim olarak birbirine engel olmak, manasında kullanılmıştır. Bütünüyle Kur’an kaynaklı olan bu delil, aşağıdaki ayetlere dayanmaktadır:</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“Eğer dedikleri gibi, Allah’la beraber başka tanrılar da bulunsaydı, o takdirde bu ilahlar arşın sahibi olmaya yol ararlardır” (İsra 17: 42).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“Göklerde ve yerde, Allah’tan başka tanrılar olsaydı, gökler de yer de bozulurdu” (Enbiya 21: 22).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“Allah çocuk edinmemiştir. Onunla beraber hiç bir Tanrı da yoktur. Eğer olsaydı, her Tanrı kendi yarattığı ile gider ve mutlaka biri diğerine galip gelmeye çalışırdı” (Mü’minun 23: 91). </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İki tanrının var olduğu varsayılınca, biri diğerini engeller ve yalnız kendisi Tanrı olmak ister. Buna göre;</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lastRenderedPageBreak/>
        <w:t>Ezeli, kudret sahibi iki tanrı varsayılırsa;</w:t>
      </w:r>
    </w:p>
    <w:p w:rsidR="002C2446" w:rsidRPr="00CC6DC4" w:rsidRDefault="002C2446" w:rsidP="00CC6DC4">
      <w:pPr>
        <w:rPr>
          <w:rFonts w:ascii="Times New Roman" w:hAnsi="Times New Roman"/>
          <w:sz w:val="22"/>
          <w:szCs w:val="22"/>
        </w:rPr>
      </w:pPr>
      <w:r w:rsidRPr="00CC6DC4">
        <w:rPr>
          <w:rFonts w:ascii="Times New Roman" w:hAnsi="Times New Roman"/>
          <w:sz w:val="22"/>
          <w:szCs w:val="22"/>
        </w:rPr>
        <w:t xml:space="preserve">Biri, belli bir cismi itmek istediğinde diğeri de durdurmak isterse, bu durumda ikisinin istediği de yerine gelemez. Çünkü itmek ile durdurmak birbirlerinin çelişiğidir. Çelişik iki durumun birarada bulunması imkânsızdır. Böylece, ikisinin de isteği gerçekleşemeyeceğinden ikisi de tanrı olamaz. Eğer iki tanrıdan birinin istediği yerine gelmiş ve ötekininki gelmemişse, isteği yerine gelen tanrı olur, yerine gelmeyen tanrı olamaz. </w:t>
      </w:r>
    </w:p>
    <w:p w:rsidR="002C2446" w:rsidRPr="00CC6DC4" w:rsidRDefault="002C2446" w:rsidP="00CC6DC4">
      <w:pPr>
        <w:rPr>
          <w:rFonts w:ascii="Times New Roman" w:hAnsi="Times New Roman"/>
          <w:bCs/>
          <w:sz w:val="22"/>
          <w:szCs w:val="22"/>
        </w:rPr>
      </w:pPr>
      <w:r w:rsidRPr="00CC6DC4">
        <w:rPr>
          <w:rFonts w:ascii="Times New Roman" w:hAnsi="Times New Roman"/>
          <w:bCs/>
          <w:sz w:val="22"/>
          <w:szCs w:val="22"/>
        </w:rPr>
        <w:t>Maturidî, “Gökten ölçülü bir şekilde suyu indirir ve onu toprağa emdiririz …” (Mü’minûn 23:18) ve “Aldığı her şeyi geri veren göğe yemin olsun ki” (Târık 86:11) ayetlerini yorumlarken, gök ile yer arasında bu karşılıklı yararın, sistemi bu şekilde kuran BİR varlığa delil olduğunu söylemektedir (Mat</w:t>
      </w:r>
      <w:r w:rsidR="002F3B54">
        <w:rPr>
          <w:rFonts w:ascii="Times New Roman" w:hAnsi="Times New Roman"/>
          <w:bCs/>
          <w:sz w:val="22"/>
          <w:szCs w:val="22"/>
        </w:rPr>
        <w:t>ü</w:t>
      </w:r>
      <w:r w:rsidRPr="00CC6DC4">
        <w:rPr>
          <w:rFonts w:ascii="Times New Roman" w:hAnsi="Times New Roman"/>
          <w:bCs/>
          <w:sz w:val="22"/>
          <w:szCs w:val="22"/>
        </w:rPr>
        <w:t>rîdî</w:t>
      </w:r>
      <w:r w:rsidR="00DA02D2">
        <w:rPr>
          <w:rFonts w:ascii="Times New Roman" w:hAnsi="Times New Roman"/>
          <w:bCs/>
          <w:sz w:val="22"/>
          <w:szCs w:val="22"/>
        </w:rPr>
        <w:t xml:space="preserve"> : X, </w:t>
      </w:r>
      <w:r w:rsidRPr="00CC6DC4">
        <w:rPr>
          <w:rFonts w:ascii="Times New Roman" w:hAnsi="Times New Roman"/>
          <w:bCs/>
          <w:sz w:val="22"/>
          <w:szCs w:val="22"/>
        </w:rPr>
        <w:t xml:space="preserve">19).   </w:t>
      </w:r>
    </w:p>
    <w:p w:rsidR="002C2446" w:rsidRPr="00CC6DC4" w:rsidRDefault="002C2446" w:rsidP="00CC6DC4">
      <w:pPr>
        <w:rPr>
          <w:rFonts w:ascii="Times New Roman" w:hAnsi="Times New Roman"/>
          <w:bCs/>
          <w:sz w:val="22"/>
          <w:szCs w:val="22"/>
        </w:rPr>
      </w:pPr>
      <w:r w:rsidRPr="00CC6DC4">
        <w:rPr>
          <w:rFonts w:ascii="Times New Roman" w:hAnsi="Times New Roman"/>
          <w:bCs/>
          <w:sz w:val="22"/>
          <w:szCs w:val="22"/>
        </w:rPr>
        <w:t>Mü’minûn suresinin 91. ayeti de Allah’ın birliğine vurgu yapan bir delildir: “Allah ne bir çocuk edinmiştir ne de O’nunla birlikte O’na ortak bir tanrı vardır. Eğer böyle olsaydı, her tanrı yarattıklarını kendi tarafına çekerek,kendisi ayrı bir egemenlik kurar ve biri diğerine üstünlük sağlamaya kalkardı. Bilin ki Allah, bu tür yakıştırmalardan uzaktır.”</w:t>
      </w:r>
    </w:p>
    <w:p w:rsidR="002C2446" w:rsidRPr="00CC6DC4" w:rsidRDefault="002C2446" w:rsidP="00CC6DC4">
      <w:pPr>
        <w:rPr>
          <w:rFonts w:ascii="Times New Roman" w:hAnsi="Times New Roman"/>
          <w:bCs/>
          <w:sz w:val="22"/>
          <w:szCs w:val="22"/>
        </w:rPr>
      </w:pPr>
      <w:r w:rsidRPr="00CC6DC4">
        <w:rPr>
          <w:rFonts w:ascii="Times New Roman" w:hAnsi="Times New Roman"/>
          <w:bCs/>
          <w:sz w:val="22"/>
          <w:szCs w:val="22"/>
        </w:rPr>
        <w:t xml:space="preserve">Kur’an Allah’ın hem varlığı hem de birliği konusunda, zihinlerdeki bütün şüpheleri ortadan kaldıracak apaçık belgelerin bulunduğunu söyler. En’âm 6:149. ayette geçen </w:t>
      </w:r>
      <w:r w:rsidRPr="00CC6DC4">
        <w:rPr>
          <w:rFonts w:ascii="Times New Roman" w:hAnsi="Times New Roman"/>
          <w:bCs/>
          <w:i/>
          <w:iCs/>
          <w:sz w:val="22"/>
          <w:szCs w:val="22"/>
        </w:rPr>
        <w:t>el-hüccetü’l-bâliğa</w:t>
      </w:r>
      <w:r w:rsidRPr="00CC6DC4">
        <w:rPr>
          <w:rFonts w:ascii="Times New Roman" w:hAnsi="Times New Roman"/>
          <w:bCs/>
          <w:sz w:val="22"/>
          <w:szCs w:val="22"/>
        </w:rPr>
        <w:t xml:space="preserve"> ifadesi âlimlerce, bütün şüpleri ortadan kaldıracak kesin deliller top</w:t>
      </w:r>
      <w:r w:rsidR="00DA02D2">
        <w:rPr>
          <w:rFonts w:ascii="Times New Roman" w:hAnsi="Times New Roman"/>
          <w:bCs/>
          <w:sz w:val="22"/>
          <w:szCs w:val="22"/>
        </w:rPr>
        <w:t xml:space="preserve">lamı olarak yorumlanmıştır (Maturîdî V, </w:t>
      </w:r>
      <w:r w:rsidRPr="00CC6DC4">
        <w:rPr>
          <w:rFonts w:ascii="Times New Roman" w:hAnsi="Times New Roman"/>
          <w:bCs/>
          <w:sz w:val="22"/>
          <w:szCs w:val="22"/>
        </w:rPr>
        <w:t>247).</w:t>
      </w:r>
    </w:p>
    <w:p w:rsidR="001755B2" w:rsidRPr="00CC6DC4" w:rsidRDefault="001755B2" w:rsidP="00CC6DC4">
      <w:pPr>
        <w:rPr>
          <w:rFonts w:ascii="Times New Roman" w:hAnsi="Times New Roman"/>
          <w:spacing w:val="-4"/>
          <w:sz w:val="22"/>
          <w:szCs w:val="22"/>
        </w:rPr>
      </w:pPr>
    </w:p>
    <w:p w:rsidR="001755B2" w:rsidRPr="00CC6DC4" w:rsidRDefault="001755B2" w:rsidP="00CC6DC4">
      <w:pPr>
        <w:rPr>
          <w:rFonts w:ascii="Times New Roman" w:hAnsi="Times New Roman"/>
          <w:spacing w:val="-4"/>
          <w:sz w:val="22"/>
          <w:szCs w:val="22"/>
        </w:rPr>
      </w:pPr>
    </w:p>
    <w:p w:rsidR="001755B2" w:rsidRPr="00CC6DC4" w:rsidRDefault="001755B2" w:rsidP="00CC6DC4">
      <w:pPr>
        <w:rPr>
          <w:rFonts w:ascii="Times New Roman" w:hAnsi="Times New Roman"/>
          <w:spacing w:val="-4"/>
          <w:sz w:val="22"/>
          <w:szCs w:val="22"/>
        </w:rPr>
      </w:pPr>
    </w:p>
    <w:p w:rsidR="001755B2" w:rsidRPr="00CC6DC4" w:rsidRDefault="001755B2" w:rsidP="00CC6DC4">
      <w:pPr>
        <w:rPr>
          <w:rFonts w:ascii="Times New Roman" w:hAnsi="Times New Roman"/>
          <w:spacing w:val="-4"/>
          <w:sz w:val="22"/>
          <w:szCs w:val="22"/>
        </w:rPr>
      </w:pPr>
    </w:p>
    <w:p w:rsidR="001755B2" w:rsidRPr="00CC6DC4" w:rsidRDefault="001755B2" w:rsidP="00CC6DC4">
      <w:pPr>
        <w:rPr>
          <w:rFonts w:ascii="Times New Roman" w:hAnsi="Times New Roman"/>
          <w:spacing w:val="-4"/>
          <w:sz w:val="22"/>
          <w:szCs w:val="22"/>
        </w:rPr>
      </w:pPr>
    </w:p>
    <w:p w:rsidR="007955E9" w:rsidRDefault="007955E9" w:rsidP="007955E9">
      <w:pPr>
        <w:rPr>
          <w:rFonts w:ascii="Times New Roman" w:hAnsi="Times New Roman"/>
          <w:i/>
        </w:rPr>
      </w:pPr>
      <w:r w:rsidRPr="00CC6DC4">
        <w:rPr>
          <w:rFonts w:ascii="Times New Roman" w:hAnsi="Times New Roman"/>
          <w:sz w:val="22"/>
          <w:szCs w:val="22"/>
        </w:rPr>
        <w:t xml:space="preserve">Ebu’l-Kelâm Azâd, </w:t>
      </w:r>
      <w:r w:rsidRPr="00CC6DC4">
        <w:rPr>
          <w:rFonts w:ascii="Times New Roman" w:hAnsi="Times New Roman"/>
          <w:i/>
          <w:sz w:val="22"/>
          <w:szCs w:val="22"/>
        </w:rPr>
        <w:t>Tercümânu’l-Kur’ân</w:t>
      </w:r>
      <w:r w:rsidRPr="002C1B34">
        <w:rPr>
          <w:rFonts w:ascii="Times New Roman" w:hAnsi="Times New Roman"/>
        </w:rPr>
        <w:t xml:space="preserve"> </w:t>
      </w:r>
      <w:r w:rsidRPr="00CC6DC4">
        <w:rPr>
          <w:rFonts w:ascii="Times New Roman" w:hAnsi="Times New Roman"/>
          <w:sz w:val="22"/>
          <w:szCs w:val="22"/>
        </w:rPr>
        <w:t>(trz).</w:t>
      </w:r>
    </w:p>
    <w:p w:rsidR="007955E9" w:rsidRDefault="007955E9" w:rsidP="007955E9">
      <w:pPr>
        <w:rPr>
          <w:rFonts w:ascii="Times New Roman" w:hAnsi="Times New Roman"/>
        </w:rPr>
      </w:pPr>
      <w:r w:rsidRPr="00CC6DC4">
        <w:rPr>
          <w:rFonts w:ascii="Times New Roman" w:hAnsi="Times New Roman"/>
          <w:sz w:val="22"/>
          <w:szCs w:val="22"/>
        </w:rPr>
        <w:t xml:space="preserve">R. Swinburne, </w:t>
      </w:r>
      <w:r w:rsidRPr="00CC6DC4">
        <w:rPr>
          <w:rFonts w:ascii="Times New Roman" w:hAnsi="Times New Roman"/>
          <w:i/>
          <w:sz w:val="22"/>
          <w:szCs w:val="22"/>
        </w:rPr>
        <w:t>The Coherence of Theism</w:t>
      </w:r>
      <w:r w:rsidRPr="00CC6DC4">
        <w:rPr>
          <w:rFonts w:ascii="Times New Roman" w:hAnsi="Times New Roman"/>
          <w:sz w:val="22"/>
          <w:szCs w:val="22"/>
        </w:rPr>
        <w:t xml:space="preserve"> 1993</w:t>
      </w:r>
      <w:r w:rsidRPr="00CC6DC4">
        <w:rPr>
          <w:rFonts w:ascii="Times New Roman" w:hAnsi="Times New Roman"/>
        </w:rPr>
        <w:t xml:space="preserve"> </w:t>
      </w:r>
      <w:r>
        <w:rPr>
          <w:rFonts w:ascii="Times New Roman" w:hAnsi="Times New Roman"/>
        </w:rPr>
        <w:t>Oxford.</w:t>
      </w:r>
    </w:p>
    <w:p w:rsidR="007955E9" w:rsidRDefault="007955E9" w:rsidP="007955E9">
      <w:pPr>
        <w:rPr>
          <w:rFonts w:ascii="Times New Roman" w:hAnsi="Times New Roman"/>
        </w:rPr>
      </w:pPr>
      <w:r w:rsidRPr="00CC6DC4">
        <w:rPr>
          <w:rFonts w:ascii="Times New Roman" w:hAnsi="Times New Roman"/>
          <w:sz w:val="22"/>
          <w:szCs w:val="22"/>
        </w:rPr>
        <w:t>Baljon</w:t>
      </w:r>
      <w:r>
        <w:rPr>
          <w:rFonts w:ascii="Times New Roman" w:hAnsi="Times New Roman"/>
        </w:rPr>
        <w:t xml:space="preserve"> </w:t>
      </w:r>
      <w:r w:rsidRPr="00CC6DC4">
        <w:rPr>
          <w:rFonts w:ascii="Times New Roman" w:hAnsi="Times New Roman"/>
          <w:sz w:val="22"/>
          <w:szCs w:val="22"/>
        </w:rPr>
        <w:t xml:space="preserve"> </w:t>
      </w:r>
      <w:r w:rsidRPr="00CC6DC4">
        <w:rPr>
          <w:rFonts w:ascii="Times New Roman" w:hAnsi="Times New Roman"/>
          <w:i/>
          <w:sz w:val="22"/>
          <w:szCs w:val="22"/>
        </w:rPr>
        <w:t xml:space="preserve">Kur’an Yorumunda Çağdaş Yönelimler, </w:t>
      </w:r>
      <w:r w:rsidRPr="00CC6DC4">
        <w:rPr>
          <w:rFonts w:ascii="Times New Roman" w:hAnsi="Times New Roman"/>
          <w:sz w:val="22"/>
          <w:szCs w:val="22"/>
        </w:rPr>
        <w:t>ikinci baskı, çev: Ş. A. Düzgün, Fecir Yay. Ankara</w:t>
      </w:r>
      <w:r>
        <w:rPr>
          <w:rFonts w:ascii="Times New Roman" w:hAnsi="Times New Roman"/>
        </w:rPr>
        <w:t>, 2000.</w:t>
      </w:r>
    </w:p>
    <w:p w:rsidR="007955E9" w:rsidRDefault="007955E9" w:rsidP="007955E9">
      <w:pPr>
        <w:rPr>
          <w:rFonts w:ascii="Times New Roman" w:hAnsi="Times New Roman"/>
        </w:rPr>
      </w:pPr>
      <w:r w:rsidRPr="00CC6DC4">
        <w:rPr>
          <w:rFonts w:ascii="Times New Roman" w:hAnsi="Times New Roman"/>
          <w:sz w:val="22"/>
          <w:szCs w:val="22"/>
        </w:rPr>
        <w:t xml:space="preserve">Gazali, </w:t>
      </w:r>
      <w:r w:rsidRPr="00CC6DC4">
        <w:rPr>
          <w:rFonts w:ascii="Times New Roman" w:hAnsi="Times New Roman"/>
          <w:i/>
          <w:sz w:val="22"/>
          <w:szCs w:val="22"/>
        </w:rPr>
        <w:t>Tehafütü’l-felasife</w:t>
      </w:r>
      <w:r w:rsidRPr="00CC6DC4">
        <w:rPr>
          <w:rFonts w:ascii="Times New Roman" w:hAnsi="Times New Roman"/>
          <w:sz w:val="22"/>
          <w:szCs w:val="22"/>
        </w:rPr>
        <w:t>, nşr. M. Boyges, Beyrut 1927</w:t>
      </w:r>
      <w:r>
        <w:rPr>
          <w:rFonts w:ascii="Times New Roman" w:hAnsi="Times New Roman"/>
        </w:rPr>
        <w:t>.</w:t>
      </w:r>
    </w:p>
    <w:p w:rsidR="007955E9" w:rsidRDefault="007955E9" w:rsidP="007955E9">
      <w:pPr>
        <w:rPr>
          <w:rFonts w:ascii="Times New Roman" w:hAnsi="Times New Roman"/>
          <w:spacing w:val="-4"/>
        </w:rPr>
      </w:pPr>
      <w:r w:rsidRPr="00CC6DC4">
        <w:rPr>
          <w:rFonts w:ascii="Times New Roman" w:hAnsi="Times New Roman"/>
          <w:spacing w:val="-4"/>
          <w:sz w:val="22"/>
          <w:szCs w:val="22"/>
        </w:rPr>
        <w:t xml:space="preserve">Farabi, </w:t>
      </w:r>
      <w:r w:rsidRPr="00CC6DC4">
        <w:rPr>
          <w:rFonts w:ascii="Times New Roman" w:hAnsi="Times New Roman"/>
          <w:i/>
          <w:spacing w:val="-4"/>
          <w:sz w:val="22"/>
          <w:szCs w:val="22"/>
        </w:rPr>
        <w:t>Kitabu makalat er-refi’a fi usuli ilmi’t-tabia</w:t>
      </w:r>
      <w:r w:rsidRPr="00CC6DC4">
        <w:rPr>
          <w:rFonts w:ascii="Times New Roman" w:hAnsi="Times New Roman"/>
          <w:spacing w:val="-4"/>
          <w:sz w:val="22"/>
          <w:szCs w:val="22"/>
        </w:rPr>
        <w:t xml:space="preserve">, Türkçesi ile birlikte neşr. Necati Lugal, Aydın Sayılı, </w:t>
      </w:r>
      <w:r w:rsidRPr="00CC6DC4">
        <w:rPr>
          <w:rFonts w:ascii="Times New Roman" w:hAnsi="Times New Roman"/>
          <w:i/>
          <w:spacing w:val="-4"/>
          <w:sz w:val="22"/>
          <w:szCs w:val="22"/>
        </w:rPr>
        <w:t xml:space="preserve">Belleten, </w:t>
      </w:r>
      <w:r w:rsidRPr="00CC6DC4">
        <w:rPr>
          <w:rFonts w:ascii="Times New Roman" w:hAnsi="Times New Roman"/>
          <w:spacing w:val="-4"/>
          <w:sz w:val="22"/>
          <w:szCs w:val="22"/>
        </w:rPr>
        <w:t>XV, 57, Ocak 1951</w:t>
      </w:r>
      <w:r>
        <w:rPr>
          <w:rFonts w:ascii="Times New Roman" w:hAnsi="Times New Roman"/>
          <w:spacing w:val="-4"/>
        </w:rPr>
        <w:t>.</w:t>
      </w:r>
    </w:p>
    <w:p w:rsidR="007955E9" w:rsidRDefault="007955E9" w:rsidP="007955E9">
      <w:pPr>
        <w:rPr>
          <w:rFonts w:ascii="Times New Roman" w:hAnsi="Times New Roman"/>
        </w:rPr>
      </w:pPr>
      <w:r w:rsidRPr="00CC6DC4">
        <w:rPr>
          <w:rFonts w:ascii="Times New Roman" w:hAnsi="Times New Roman"/>
          <w:sz w:val="22"/>
          <w:szCs w:val="22"/>
        </w:rPr>
        <w:t xml:space="preserve">Fahreddin Razi, </w:t>
      </w:r>
      <w:r w:rsidRPr="00CC6DC4">
        <w:rPr>
          <w:rFonts w:ascii="Times New Roman" w:hAnsi="Times New Roman"/>
          <w:i/>
          <w:sz w:val="22"/>
          <w:szCs w:val="22"/>
        </w:rPr>
        <w:t xml:space="preserve">Kelam’a Giriş, </w:t>
      </w:r>
      <w:r w:rsidRPr="00CC6DC4">
        <w:rPr>
          <w:rFonts w:ascii="Times New Roman" w:hAnsi="Times New Roman"/>
          <w:sz w:val="22"/>
          <w:szCs w:val="22"/>
        </w:rPr>
        <w:t>çev. H. Atay, Ankara</w:t>
      </w:r>
      <w:r>
        <w:rPr>
          <w:rFonts w:ascii="Times New Roman" w:hAnsi="Times New Roman"/>
        </w:rPr>
        <w:t xml:space="preserve"> 1978.</w:t>
      </w:r>
    </w:p>
    <w:p w:rsidR="007955E9" w:rsidRDefault="007955E9" w:rsidP="007955E9">
      <w:pPr>
        <w:rPr>
          <w:rFonts w:ascii="Times New Roman" w:hAnsi="Times New Roman"/>
        </w:rPr>
      </w:pPr>
      <w:r w:rsidRPr="00CC6DC4">
        <w:rPr>
          <w:rFonts w:ascii="Times New Roman" w:hAnsi="Times New Roman"/>
          <w:sz w:val="22"/>
          <w:szCs w:val="22"/>
        </w:rPr>
        <w:t xml:space="preserve">Farabi, (1926). </w:t>
      </w:r>
      <w:r w:rsidRPr="00CC6DC4">
        <w:rPr>
          <w:rFonts w:ascii="Times New Roman" w:hAnsi="Times New Roman"/>
          <w:i/>
          <w:sz w:val="22"/>
          <w:szCs w:val="22"/>
        </w:rPr>
        <w:t>Resâilu’l-Farabi</w:t>
      </w:r>
      <w:r w:rsidRPr="00CC6DC4">
        <w:rPr>
          <w:rFonts w:ascii="Times New Roman" w:hAnsi="Times New Roman"/>
          <w:sz w:val="22"/>
          <w:szCs w:val="22"/>
        </w:rPr>
        <w:t xml:space="preserve">, </w:t>
      </w:r>
      <w:r>
        <w:rPr>
          <w:rFonts w:ascii="Times New Roman" w:hAnsi="Times New Roman"/>
        </w:rPr>
        <w:t xml:space="preserve">1926, </w:t>
      </w:r>
      <w:r w:rsidRPr="00CC6DC4">
        <w:rPr>
          <w:rFonts w:ascii="Times New Roman" w:hAnsi="Times New Roman"/>
          <w:sz w:val="22"/>
          <w:szCs w:val="22"/>
        </w:rPr>
        <w:t>Haydarabad</w:t>
      </w:r>
      <w:r>
        <w:rPr>
          <w:rFonts w:ascii="Times New Roman" w:hAnsi="Times New Roman"/>
        </w:rPr>
        <w:t>.</w:t>
      </w:r>
    </w:p>
    <w:p w:rsidR="007955E9" w:rsidRDefault="007955E9" w:rsidP="007955E9">
      <w:r w:rsidRPr="00CC6DC4">
        <w:rPr>
          <w:rFonts w:ascii="Times New Roman" w:eastAsia="Batang" w:hAnsi="Times New Roman"/>
          <w:sz w:val="22"/>
          <w:szCs w:val="22"/>
        </w:rPr>
        <w:t>İ</w:t>
      </w:r>
      <w:r>
        <w:rPr>
          <w:rFonts w:ascii="Times New Roman" w:hAnsi="Times New Roman"/>
        </w:rPr>
        <w:t xml:space="preserve">bn Rüşd, </w:t>
      </w:r>
      <w:r w:rsidRPr="00CC6DC4">
        <w:rPr>
          <w:rFonts w:ascii="Times New Roman" w:hAnsi="Times New Roman"/>
          <w:i/>
          <w:sz w:val="22"/>
          <w:szCs w:val="22"/>
        </w:rPr>
        <w:t>el-Keşf ‘an menahici’l-edille</w:t>
      </w:r>
      <w:r w:rsidRPr="00CC6DC4">
        <w:rPr>
          <w:rFonts w:ascii="Times New Roman" w:hAnsi="Times New Roman"/>
          <w:sz w:val="22"/>
          <w:szCs w:val="22"/>
        </w:rPr>
        <w:t xml:space="preserve">, nşr. Mahmud Kasım, </w:t>
      </w:r>
      <w:r>
        <w:rPr>
          <w:rFonts w:ascii="Times New Roman" w:hAnsi="Times New Roman"/>
        </w:rPr>
        <w:t xml:space="preserve">1964 </w:t>
      </w:r>
      <w:r w:rsidRPr="00CC6DC4">
        <w:rPr>
          <w:rFonts w:ascii="Times New Roman" w:hAnsi="Times New Roman"/>
          <w:sz w:val="22"/>
          <w:szCs w:val="22"/>
        </w:rPr>
        <w:t>Kahire</w:t>
      </w:r>
      <w:r>
        <w:rPr>
          <w:rFonts w:ascii="Times New Roman" w:hAnsi="Times New Roman"/>
        </w:rPr>
        <w:t>.</w:t>
      </w:r>
    </w:p>
    <w:p w:rsidR="001755B2" w:rsidRPr="00CC6DC4" w:rsidRDefault="001755B2" w:rsidP="00CC6DC4">
      <w:pPr>
        <w:rPr>
          <w:rFonts w:ascii="Times New Roman" w:hAnsi="Times New Roman"/>
          <w:sz w:val="22"/>
          <w:szCs w:val="22"/>
        </w:rPr>
      </w:pPr>
    </w:p>
    <w:sectPr w:rsidR="001755B2" w:rsidRPr="00CC6DC4" w:rsidSect="005E2C8C">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A2"/>
    <w:family w:val="modern"/>
    <w:pitch w:val="fixed"/>
    <w:sig w:usb0="E0002AFF" w:usb1="C0007843" w:usb2="00000009" w:usb3="00000000" w:csb0="000001FF" w:csb1="00000000"/>
  </w:font>
  <w:font w:name="Calibri">
    <w:panose1 w:val="020F0502020204030204"/>
    <w:charset w:val="A2"/>
    <w:family w:val="swiss"/>
    <w:pitch w:val="variable"/>
    <w:sig w:usb0="E10002FF" w:usb1="4000ACFF" w:usb2="00000009" w:usb3="00000000" w:csb0="0000019F" w:csb1="00000000"/>
  </w:font>
  <w:font w:name="Palatino Linotype">
    <w:panose1 w:val="02040502050505030304"/>
    <w:charset w:val="A2"/>
    <w:family w:val="roman"/>
    <w:pitch w:val="variable"/>
    <w:sig w:usb0="E0000287" w:usb1="40000013" w:usb2="00000000" w:usb3="00000000" w:csb0="0000019F" w:csb1="00000000"/>
  </w:font>
  <w:font w:name="Zurich Ex BT">
    <w:altName w:val="Arial"/>
    <w:charset w:val="00"/>
    <w:family w:val="swiss"/>
    <w:pitch w:val="variable"/>
    <w:sig w:usb0="00000001" w:usb1="00000000" w:usb2="00000000" w:usb3="00000000" w:csb0="0000001B" w:csb1="00000000"/>
  </w:font>
  <w:font w:name="Cambria">
    <w:panose1 w:val="02040503050406030204"/>
    <w:charset w:val="A2"/>
    <w:family w:val="roman"/>
    <w:pitch w:val="variable"/>
    <w:sig w:usb0="A00002EF" w:usb1="4000004B" w:usb2="00000000" w:usb3="00000000" w:csb0="0000019F" w:csb1="00000000"/>
  </w:font>
  <w:font w:name="Tahoma">
    <w:panose1 w:val="020B0604030504040204"/>
    <w:charset w:val="A2"/>
    <w:family w:val="swiss"/>
    <w:pitch w:val="variable"/>
    <w:sig w:usb0="E1002EFF" w:usb1="C000605B" w:usb2="00000029" w:usb3="00000000" w:csb0="000101FF" w:csb1="00000000"/>
  </w:font>
  <w:font w:name="Garamond">
    <w:panose1 w:val="02020404030301010803"/>
    <w:charset w:val="A2"/>
    <w:family w:val="roman"/>
    <w:pitch w:val="variable"/>
    <w:sig w:usb0="00000287" w:usb1="00000000" w:usb2="00000000" w:usb3="00000000" w:csb0="0000009F" w:csb1="00000000"/>
  </w:font>
  <w:font w:name="Futura Lt BT">
    <w:altName w:val="Segoe UI"/>
    <w:charset w:val="A2"/>
    <w:family w:val="swiss"/>
    <w:pitch w:val="variable"/>
    <w:sig w:usb0="00000001" w:usb1="1000204A" w:usb2="00000000" w:usb3="00000000" w:csb0="00000011" w:csb1="00000000"/>
  </w:font>
  <w:font w:name="Arial">
    <w:panose1 w:val="020B0604020202020204"/>
    <w:charset w:val="A2"/>
    <w:family w:val="swiss"/>
    <w:pitch w:val="variable"/>
    <w:sig w:usb0="E0002AFF" w:usb1="C0007843" w:usb2="00000009"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dvTimes">
    <w:altName w:val="MS Mincho"/>
    <w:panose1 w:val="00000000000000000000"/>
    <w:charset w:val="80"/>
    <w:family w:val="auto"/>
    <w:notTrueType/>
    <w:pitch w:val="default"/>
    <w:sig w:usb0="00000000" w:usb1="08070000" w:usb2="00000010" w:usb3="00000000" w:csb0="00020000"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EB61D5"/>
    <w:multiLevelType w:val="hybridMultilevel"/>
    <w:tmpl w:val="E0F24DEE"/>
    <w:lvl w:ilvl="0" w:tplc="4FAC0A92">
      <w:start w:val="1"/>
      <w:numFmt w:val="bullet"/>
      <w:pStyle w:val="Metin"/>
      <w:lvlText w:val=""/>
      <w:lvlJc w:val="left"/>
      <w:pPr>
        <w:tabs>
          <w:tab w:val="num" w:pos="360"/>
        </w:tabs>
        <w:ind w:left="360" w:hanging="360"/>
      </w:pPr>
      <w:rPr>
        <w:rFonts w:ascii="Symbol" w:hAnsi="Symbol" w:hint="default"/>
        <w:color w:val="FFFFFF"/>
      </w:rPr>
    </w:lvl>
    <w:lvl w:ilvl="1" w:tplc="041F0019">
      <w:start w:val="1"/>
      <w:numFmt w:val="lowerLetter"/>
      <w:lvlText w:val="%2."/>
      <w:lvlJc w:val="left"/>
      <w:pPr>
        <w:tabs>
          <w:tab w:val="num" w:pos="1080"/>
        </w:tabs>
        <w:ind w:left="1080" w:hanging="360"/>
      </w:pPr>
    </w:lvl>
    <w:lvl w:ilvl="2" w:tplc="24B6D59E">
      <w:start w:val="1"/>
      <w:numFmt w:val="bullet"/>
      <w:lvlText w:val=""/>
      <w:lvlJc w:val="left"/>
      <w:pPr>
        <w:tabs>
          <w:tab w:val="num" w:pos="2010"/>
        </w:tabs>
        <w:ind w:left="2010" w:hanging="390"/>
      </w:pPr>
      <w:rPr>
        <w:rFonts w:ascii="Wingdings" w:eastAsia="Times New Roman" w:hAnsi="Wingdings" w:cs="Times New Roman"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abstractNum w:abstractNumId="1">
    <w:nsid w:val="2C5334AD"/>
    <w:multiLevelType w:val="hybridMultilevel"/>
    <w:tmpl w:val="55F655D0"/>
    <w:lvl w:ilvl="0" w:tplc="52201528">
      <w:start w:val="1"/>
      <w:numFmt w:val="bullet"/>
      <w:pStyle w:val="MetinKutusu"/>
      <w:lvlText w:val=""/>
      <w:lvlJc w:val="left"/>
      <w:pPr>
        <w:tabs>
          <w:tab w:val="num" w:pos="540"/>
        </w:tabs>
        <w:ind w:left="540" w:hanging="360"/>
      </w:pPr>
      <w:rPr>
        <w:rFonts w:ascii="Symbol" w:hAnsi="Symbol" w:hint="default"/>
      </w:rPr>
    </w:lvl>
    <w:lvl w:ilvl="1" w:tplc="041F0003">
      <w:start w:val="1"/>
      <w:numFmt w:val="bullet"/>
      <w:lvlText w:val="o"/>
      <w:lvlJc w:val="left"/>
      <w:pPr>
        <w:tabs>
          <w:tab w:val="num" w:pos="1440"/>
        </w:tabs>
        <w:ind w:left="1440" w:hanging="360"/>
      </w:pPr>
      <w:rPr>
        <w:rFonts w:ascii="Courier New" w:hAnsi="Courier New" w:cs="Courier New" w:hint="default"/>
      </w:rPr>
    </w:lvl>
    <w:lvl w:ilvl="2" w:tplc="041F0005" w:tentative="1">
      <w:start w:val="1"/>
      <w:numFmt w:val="bullet"/>
      <w:lvlText w:val=""/>
      <w:lvlJc w:val="left"/>
      <w:pPr>
        <w:tabs>
          <w:tab w:val="num" w:pos="2160"/>
        </w:tabs>
        <w:ind w:left="2160" w:hanging="360"/>
      </w:pPr>
      <w:rPr>
        <w:rFonts w:ascii="Wingdings" w:hAnsi="Wingdings" w:hint="default"/>
      </w:rPr>
    </w:lvl>
    <w:lvl w:ilvl="3" w:tplc="041F0001" w:tentative="1">
      <w:start w:val="1"/>
      <w:numFmt w:val="bullet"/>
      <w:lvlText w:val=""/>
      <w:lvlJc w:val="left"/>
      <w:pPr>
        <w:tabs>
          <w:tab w:val="num" w:pos="2880"/>
        </w:tabs>
        <w:ind w:left="2880" w:hanging="360"/>
      </w:pPr>
      <w:rPr>
        <w:rFonts w:ascii="Symbol" w:hAnsi="Symbol" w:hint="default"/>
      </w:rPr>
    </w:lvl>
    <w:lvl w:ilvl="4" w:tplc="041F0003" w:tentative="1">
      <w:start w:val="1"/>
      <w:numFmt w:val="bullet"/>
      <w:lvlText w:val="o"/>
      <w:lvlJc w:val="left"/>
      <w:pPr>
        <w:tabs>
          <w:tab w:val="num" w:pos="3600"/>
        </w:tabs>
        <w:ind w:left="3600" w:hanging="360"/>
      </w:pPr>
      <w:rPr>
        <w:rFonts w:ascii="Courier New" w:hAnsi="Courier New" w:cs="Courier New" w:hint="default"/>
      </w:rPr>
    </w:lvl>
    <w:lvl w:ilvl="5" w:tplc="041F0005" w:tentative="1">
      <w:start w:val="1"/>
      <w:numFmt w:val="bullet"/>
      <w:lvlText w:val=""/>
      <w:lvlJc w:val="left"/>
      <w:pPr>
        <w:tabs>
          <w:tab w:val="num" w:pos="4320"/>
        </w:tabs>
        <w:ind w:left="4320" w:hanging="360"/>
      </w:pPr>
      <w:rPr>
        <w:rFonts w:ascii="Wingdings" w:hAnsi="Wingdings" w:hint="default"/>
      </w:rPr>
    </w:lvl>
    <w:lvl w:ilvl="6" w:tplc="041F0001" w:tentative="1">
      <w:start w:val="1"/>
      <w:numFmt w:val="bullet"/>
      <w:lvlText w:val=""/>
      <w:lvlJc w:val="left"/>
      <w:pPr>
        <w:tabs>
          <w:tab w:val="num" w:pos="5040"/>
        </w:tabs>
        <w:ind w:left="5040" w:hanging="360"/>
      </w:pPr>
      <w:rPr>
        <w:rFonts w:ascii="Symbol" w:hAnsi="Symbol" w:hint="default"/>
      </w:rPr>
    </w:lvl>
    <w:lvl w:ilvl="7" w:tplc="041F0003" w:tentative="1">
      <w:start w:val="1"/>
      <w:numFmt w:val="bullet"/>
      <w:lvlText w:val="o"/>
      <w:lvlJc w:val="left"/>
      <w:pPr>
        <w:tabs>
          <w:tab w:val="num" w:pos="5760"/>
        </w:tabs>
        <w:ind w:left="5760" w:hanging="360"/>
      </w:pPr>
      <w:rPr>
        <w:rFonts w:ascii="Courier New" w:hAnsi="Courier New" w:cs="Courier New" w:hint="default"/>
      </w:rPr>
    </w:lvl>
    <w:lvl w:ilvl="8" w:tplc="041F0005" w:tentative="1">
      <w:start w:val="1"/>
      <w:numFmt w:val="bullet"/>
      <w:lvlText w:val=""/>
      <w:lvlJc w:val="left"/>
      <w:pPr>
        <w:tabs>
          <w:tab w:val="num" w:pos="6480"/>
        </w:tabs>
        <w:ind w:left="6480" w:hanging="360"/>
      </w:pPr>
      <w:rPr>
        <w:rFonts w:ascii="Wingdings" w:hAnsi="Wingdings" w:hint="default"/>
      </w:rPr>
    </w:lvl>
  </w:abstractNum>
  <w:abstractNum w:abstractNumId="2">
    <w:nsid w:val="5D8E63B4"/>
    <w:multiLevelType w:val="hybridMultilevel"/>
    <w:tmpl w:val="014C243A"/>
    <w:lvl w:ilvl="0" w:tplc="041F000F">
      <w:start w:val="1"/>
      <w:numFmt w:val="decimal"/>
      <w:pStyle w:val="MetinKutusuCharChar"/>
      <w:lvlText w:val="%1."/>
      <w:lvlJc w:val="left"/>
      <w:pPr>
        <w:tabs>
          <w:tab w:val="num" w:pos="360"/>
        </w:tabs>
        <w:ind w:left="360" w:hanging="360"/>
      </w:pPr>
    </w:lvl>
    <w:lvl w:ilvl="1" w:tplc="041F0019">
      <w:start w:val="1"/>
      <w:numFmt w:val="lowerLetter"/>
      <w:lvlText w:val="%2."/>
      <w:lvlJc w:val="left"/>
      <w:pPr>
        <w:tabs>
          <w:tab w:val="num" w:pos="1080"/>
        </w:tabs>
        <w:ind w:left="1080" w:hanging="360"/>
      </w:pPr>
    </w:lvl>
    <w:lvl w:ilvl="2" w:tplc="24B6D59E">
      <w:start w:val="1"/>
      <w:numFmt w:val="bullet"/>
      <w:lvlText w:val=""/>
      <w:lvlJc w:val="left"/>
      <w:pPr>
        <w:tabs>
          <w:tab w:val="num" w:pos="2010"/>
        </w:tabs>
        <w:ind w:left="2010" w:hanging="390"/>
      </w:pPr>
      <w:rPr>
        <w:rFonts w:ascii="Wingdings" w:eastAsia="Times New Roman" w:hAnsi="Wingdings" w:cs="Times New Roman" w:hint="default"/>
      </w:rPr>
    </w:lvl>
    <w:lvl w:ilvl="3" w:tplc="041F000F" w:tentative="1">
      <w:start w:val="1"/>
      <w:numFmt w:val="decimal"/>
      <w:lvlText w:val="%4."/>
      <w:lvlJc w:val="left"/>
      <w:pPr>
        <w:tabs>
          <w:tab w:val="num" w:pos="2520"/>
        </w:tabs>
        <w:ind w:left="2520" w:hanging="360"/>
      </w:pPr>
    </w:lvl>
    <w:lvl w:ilvl="4" w:tplc="041F0019" w:tentative="1">
      <w:start w:val="1"/>
      <w:numFmt w:val="lowerLetter"/>
      <w:lvlText w:val="%5."/>
      <w:lvlJc w:val="left"/>
      <w:pPr>
        <w:tabs>
          <w:tab w:val="num" w:pos="3240"/>
        </w:tabs>
        <w:ind w:left="3240" w:hanging="360"/>
      </w:pPr>
    </w:lvl>
    <w:lvl w:ilvl="5" w:tplc="041F001B" w:tentative="1">
      <w:start w:val="1"/>
      <w:numFmt w:val="lowerRoman"/>
      <w:lvlText w:val="%6."/>
      <w:lvlJc w:val="right"/>
      <w:pPr>
        <w:tabs>
          <w:tab w:val="num" w:pos="3960"/>
        </w:tabs>
        <w:ind w:left="3960" w:hanging="180"/>
      </w:pPr>
    </w:lvl>
    <w:lvl w:ilvl="6" w:tplc="041F000F" w:tentative="1">
      <w:start w:val="1"/>
      <w:numFmt w:val="decimal"/>
      <w:lvlText w:val="%7."/>
      <w:lvlJc w:val="left"/>
      <w:pPr>
        <w:tabs>
          <w:tab w:val="num" w:pos="4680"/>
        </w:tabs>
        <w:ind w:left="4680" w:hanging="360"/>
      </w:pPr>
    </w:lvl>
    <w:lvl w:ilvl="7" w:tplc="041F0019" w:tentative="1">
      <w:start w:val="1"/>
      <w:numFmt w:val="lowerLetter"/>
      <w:lvlText w:val="%8."/>
      <w:lvlJc w:val="left"/>
      <w:pPr>
        <w:tabs>
          <w:tab w:val="num" w:pos="5400"/>
        </w:tabs>
        <w:ind w:left="5400" w:hanging="360"/>
      </w:pPr>
    </w:lvl>
    <w:lvl w:ilvl="8" w:tplc="041F001B" w:tentative="1">
      <w:start w:val="1"/>
      <w:numFmt w:val="lowerRoman"/>
      <w:lvlText w:val="%9."/>
      <w:lvlJc w:val="right"/>
      <w:pPr>
        <w:tabs>
          <w:tab w:val="num" w:pos="6120"/>
        </w:tabs>
        <w:ind w:left="6120" w:hanging="180"/>
      </w:pPr>
    </w:lvl>
  </w:abstractNum>
  <w:num w:numId="1">
    <w:abstractNumId w:val="2"/>
  </w:num>
  <w:num w:numId="2">
    <w:abstractNumId w:val="1"/>
  </w:num>
  <w:num w:numId="3">
    <w:abstractNumId w:val="0"/>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rsids>
    <w:rsidRoot w:val="001755B2"/>
    <w:rsid w:val="000978C4"/>
    <w:rsid w:val="001357B0"/>
    <w:rsid w:val="001755B2"/>
    <w:rsid w:val="00190BBB"/>
    <w:rsid w:val="001E7807"/>
    <w:rsid w:val="002C2446"/>
    <w:rsid w:val="002F3B54"/>
    <w:rsid w:val="004307F4"/>
    <w:rsid w:val="005E2C8C"/>
    <w:rsid w:val="005E4D87"/>
    <w:rsid w:val="00746B93"/>
    <w:rsid w:val="007955E9"/>
    <w:rsid w:val="008910A0"/>
    <w:rsid w:val="00905334"/>
    <w:rsid w:val="00910C4D"/>
    <w:rsid w:val="00A23E65"/>
    <w:rsid w:val="00AF6566"/>
    <w:rsid w:val="00B23F46"/>
    <w:rsid w:val="00BA2FE3"/>
    <w:rsid w:val="00C23F68"/>
    <w:rsid w:val="00CC6DC4"/>
    <w:rsid w:val="00DA02D2"/>
    <w:rsid w:val="00E041AA"/>
    <w:rsid w:val="00E72C40"/>
    <w:rsid w:val="00F62517"/>
    <w:rsid w:val="00FD37E8"/>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header" w:uiPriority="0"/>
    <w:lsdException w:name="footer" w:uiPriority="0"/>
    <w:lsdException w:name="caption" w:uiPriority="0" w:qFormat="1"/>
    <w:lsdException w:name="footnote reference" w:uiPriority="0"/>
    <w:lsdException w:name="annotation reference" w:uiPriority="0"/>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HTML Top of Form" w:uiPriority="0"/>
    <w:lsdException w:name="HTML Bottom of Form" w:uiPriority="0"/>
    <w:lsdException w:name="annotation subject" w:uiPriority="0"/>
    <w:lsdException w:name="No List" w:uiPriority="0"/>
    <w:lsdException w:name="Table Elegan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755B2"/>
    <w:pPr>
      <w:spacing w:before="120" w:after="120" w:line="240" w:lineRule="auto"/>
      <w:jc w:val="both"/>
    </w:pPr>
    <w:rPr>
      <w:rFonts w:ascii="Palatino Linotype" w:eastAsia="Times New Roman" w:hAnsi="Palatino Linotype" w:cs="Times New Roman"/>
      <w:sz w:val="20"/>
      <w:szCs w:val="20"/>
      <w:lang w:eastAsia="tr-TR"/>
    </w:rPr>
  </w:style>
  <w:style w:type="paragraph" w:styleId="Balk1">
    <w:name w:val="heading 1"/>
    <w:basedOn w:val="Normal"/>
    <w:next w:val="Normal"/>
    <w:link w:val="Balk1Char"/>
    <w:qFormat/>
    <w:rsid w:val="001755B2"/>
    <w:pPr>
      <w:keepNext/>
      <w:suppressAutoHyphens/>
      <w:outlineLvl w:val="0"/>
    </w:pPr>
    <w:rPr>
      <w:rFonts w:ascii="Zurich Ex BT" w:hAnsi="Zurich Ex BT"/>
      <w:b/>
      <w:color w:val="0064A0"/>
      <w:sz w:val="48"/>
      <w:szCs w:val="48"/>
      <w:lang w:eastAsia="en-US"/>
    </w:rPr>
  </w:style>
  <w:style w:type="paragraph" w:styleId="Balk2">
    <w:name w:val="heading 2"/>
    <w:basedOn w:val="Normal"/>
    <w:next w:val="Normal"/>
    <w:link w:val="Balk2Char1"/>
    <w:qFormat/>
    <w:rsid w:val="001755B2"/>
    <w:pPr>
      <w:keepNext/>
      <w:spacing w:before="280" w:after="0"/>
      <w:ind w:left="-284" w:right="-284"/>
      <w:contextualSpacing/>
      <w:jc w:val="left"/>
      <w:outlineLvl w:val="1"/>
    </w:pPr>
    <w:rPr>
      <w:rFonts w:ascii="Zurich Ex BT" w:hAnsi="Zurich Ex BT"/>
      <w:b/>
      <w:bCs/>
      <w:noProof/>
      <w:color w:val="0064A0"/>
      <w:sz w:val="28"/>
      <w:szCs w:val="28"/>
      <w:lang w:eastAsia="en-US"/>
    </w:rPr>
  </w:style>
  <w:style w:type="paragraph" w:styleId="Balk3">
    <w:name w:val="heading 3"/>
    <w:basedOn w:val="Normal"/>
    <w:next w:val="Normal"/>
    <w:link w:val="Balk3Char"/>
    <w:qFormat/>
    <w:rsid w:val="001755B2"/>
    <w:pPr>
      <w:keepNext/>
      <w:keepLines/>
      <w:suppressAutoHyphens/>
      <w:spacing w:before="240"/>
      <w:ind w:left="-284" w:right="-284"/>
      <w:contextualSpacing/>
      <w:jc w:val="left"/>
      <w:outlineLvl w:val="2"/>
    </w:pPr>
    <w:rPr>
      <w:rFonts w:ascii="Zurich Ex BT" w:hAnsi="Zurich Ex BT"/>
      <w:b/>
      <w:bCs/>
      <w:noProof/>
      <w:color w:val="0064A0"/>
      <w:sz w:val="24"/>
      <w:szCs w:val="24"/>
      <w:lang w:eastAsia="en-US"/>
    </w:rPr>
  </w:style>
  <w:style w:type="paragraph" w:styleId="Balk4">
    <w:name w:val="heading 4"/>
    <w:basedOn w:val="Normal"/>
    <w:next w:val="Normal"/>
    <w:link w:val="Balk4Char"/>
    <w:qFormat/>
    <w:rsid w:val="001755B2"/>
    <w:pPr>
      <w:keepNext/>
      <w:jc w:val="left"/>
      <w:outlineLvl w:val="3"/>
    </w:pPr>
    <w:rPr>
      <w:rFonts w:ascii="Zurich Ex BT" w:hAnsi="Zurich Ex BT"/>
      <w:b/>
      <w:bCs/>
      <w:noProof/>
      <w:color w:val="0064A0"/>
      <w:szCs w:val="22"/>
      <w:lang w:eastAsia="en-US"/>
    </w:rPr>
  </w:style>
  <w:style w:type="paragraph" w:styleId="Balk5">
    <w:name w:val="heading 5"/>
    <w:basedOn w:val="Normal"/>
    <w:next w:val="Normal"/>
    <w:link w:val="Balk5Char"/>
    <w:qFormat/>
    <w:rsid w:val="001755B2"/>
    <w:pPr>
      <w:keepNext/>
      <w:outlineLvl w:val="4"/>
    </w:pPr>
    <w:rPr>
      <w:bCs/>
      <w:i/>
      <w:lang w:eastAsia="en-US"/>
    </w:rPr>
  </w:style>
  <w:style w:type="paragraph" w:styleId="Balk6">
    <w:name w:val="heading 6"/>
    <w:basedOn w:val="Normal"/>
    <w:next w:val="Normal"/>
    <w:link w:val="Balk6Char"/>
    <w:qFormat/>
    <w:rsid w:val="001755B2"/>
    <w:pPr>
      <w:keepNext/>
      <w:ind w:left="180" w:hanging="180"/>
      <w:jc w:val="center"/>
      <w:outlineLvl w:val="5"/>
    </w:pPr>
    <w:rPr>
      <w:b/>
      <w:bCs/>
      <w:lang w:eastAsia="en-US"/>
    </w:rPr>
  </w:style>
  <w:style w:type="paragraph" w:styleId="Balk7">
    <w:name w:val="heading 7"/>
    <w:basedOn w:val="Normal"/>
    <w:next w:val="Normal"/>
    <w:link w:val="Balk7Char"/>
    <w:qFormat/>
    <w:rsid w:val="001755B2"/>
    <w:pPr>
      <w:keepNext/>
      <w:outlineLvl w:val="6"/>
    </w:pPr>
    <w:rPr>
      <w:u w:val="single"/>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rsid w:val="001755B2"/>
    <w:rPr>
      <w:rFonts w:ascii="Zurich Ex BT" w:eastAsia="Times New Roman" w:hAnsi="Zurich Ex BT" w:cs="Times New Roman"/>
      <w:b/>
      <w:color w:val="0064A0"/>
      <w:sz w:val="48"/>
      <w:szCs w:val="48"/>
    </w:rPr>
  </w:style>
  <w:style w:type="character" w:customStyle="1" w:styleId="Balk2Char">
    <w:name w:val="Başlık 2 Char"/>
    <w:basedOn w:val="VarsaylanParagrafYazTipi"/>
    <w:link w:val="Balk2"/>
    <w:uiPriority w:val="9"/>
    <w:semiHidden/>
    <w:rsid w:val="001755B2"/>
    <w:rPr>
      <w:rFonts w:asciiTheme="majorHAnsi" w:eastAsiaTheme="majorEastAsia" w:hAnsiTheme="majorHAnsi" w:cstheme="majorBidi"/>
      <w:b/>
      <w:bCs/>
      <w:color w:val="4F81BD" w:themeColor="accent1"/>
      <w:sz w:val="26"/>
      <w:szCs w:val="26"/>
      <w:lang w:eastAsia="tr-TR"/>
    </w:rPr>
  </w:style>
  <w:style w:type="character" w:customStyle="1" w:styleId="Balk3Char">
    <w:name w:val="Başlık 3 Char"/>
    <w:basedOn w:val="VarsaylanParagrafYazTipi"/>
    <w:link w:val="Balk3"/>
    <w:rsid w:val="001755B2"/>
    <w:rPr>
      <w:rFonts w:ascii="Zurich Ex BT" w:eastAsia="Times New Roman" w:hAnsi="Zurich Ex BT" w:cs="Times New Roman"/>
      <w:b/>
      <w:bCs/>
      <w:noProof/>
      <w:color w:val="0064A0"/>
      <w:sz w:val="24"/>
      <w:szCs w:val="24"/>
    </w:rPr>
  </w:style>
  <w:style w:type="character" w:customStyle="1" w:styleId="Balk4Char">
    <w:name w:val="Başlık 4 Char"/>
    <w:basedOn w:val="VarsaylanParagrafYazTipi"/>
    <w:link w:val="Balk4"/>
    <w:rsid w:val="001755B2"/>
    <w:rPr>
      <w:rFonts w:ascii="Zurich Ex BT" w:eastAsia="Times New Roman" w:hAnsi="Zurich Ex BT" w:cs="Times New Roman"/>
      <w:b/>
      <w:bCs/>
      <w:noProof/>
      <w:color w:val="0064A0"/>
      <w:sz w:val="20"/>
    </w:rPr>
  </w:style>
  <w:style w:type="character" w:customStyle="1" w:styleId="Balk5Char">
    <w:name w:val="Başlık 5 Char"/>
    <w:basedOn w:val="VarsaylanParagrafYazTipi"/>
    <w:link w:val="Balk5"/>
    <w:rsid w:val="001755B2"/>
    <w:rPr>
      <w:rFonts w:ascii="Palatino Linotype" w:eastAsia="Times New Roman" w:hAnsi="Palatino Linotype" w:cs="Times New Roman"/>
      <w:bCs/>
      <w:i/>
      <w:sz w:val="20"/>
      <w:szCs w:val="20"/>
    </w:rPr>
  </w:style>
  <w:style w:type="character" w:customStyle="1" w:styleId="Balk6Char">
    <w:name w:val="Başlık 6 Char"/>
    <w:basedOn w:val="VarsaylanParagrafYazTipi"/>
    <w:link w:val="Balk6"/>
    <w:rsid w:val="001755B2"/>
    <w:rPr>
      <w:rFonts w:ascii="Palatino Linotype" w:eastAsia="Times New Roman" w:hAnsi="Palatino Linotype" w:cs="Times New Roman"/>
      <w:b/>
      <w:bCs/>
      <w:sz w:val="20"/>
      <w:szCs w:val="20"/>
    </w:rPr>
  </w:style>
  <w:style w:type="character" w:customStyle="1" w:styleId="Balk7Char">
    <w:name w:val="Başlık 7 Char"/>
    <w:basedOn w:val="VarsaylanParagrafYazTipi"/>
    <w:link w:val="Balk7"/>
    <w:rsid w:val="001755B2"/>
    <w:rPr>
      <w:rFonts w:ascii="Palatino Linotype" w:eastAsia="Times New Roman" w:hAnsi="Palatino Linotype" w:cs="Times New Roman"/>
      <w:sz w:val="20"/>
      <w:szCs w:val="20"/>
      <w:u w:val="single"/>
      <w:lang w:eastAsia="tr-TR"/>
    </w:rPr>
  </w:style>
  <w:style w:type="paragraph" w:styleId="stbilgi">
    <w:name w:val="header"/>
    <w:basedOn w:val="Normal"/>
    <w:link w:val="stbilgiChar"/>
    <w:rsid w:val="001755B2"/>
    <w:pPr>
      <w:tabs>
        <w:tab w:val="center" w:pos="4536"/>
        <w:tab w:val="right" w:pos="6537"/>
      </w:tabs>
      <w:jc w:val="left"/>
    </w:pPr>
    <w:rPr>
      <w:i/>
      <w:color w:val="0064A0"/>
    </w:rPr>
  </w:style>
  <w:style w:type="character" w:customStyle="1" w:styleId="stbilgiChar">
    <w:name w:val="Üstbilgi Char"/>
    <w:basedOn w:val="VarsaylanParagrafYazTipi"/>
    <w:link w:val="stbilgi"/>
    <w:rsid w:val="001755B2"/>
    <w:rPr>
      <w:rFonts w:ascii="Palatino Linotype" w:eastAsia="Times New Roman" w:hAnsi="Palatino Linotype" w:cs="Times New Roman"/>
      <w:i/>
      <w:color w:val="0064A0"/>
      <w:sz w:val="20"/>
      <w:szCs w:val="20"/>
      <w:lang w:eastAsia="tr-TR"/>
    </w:rPr>
  </w:style>
  <w:style w:type="character" w:customStyle="1" w:styleId="KaynaklarCharCharChar">
    <w:name w:val="Kaynaklar Char Char Char"/>
    <w:basedOn w:val="VarsaylanParagrafYazTipi"/>
    <w:link w:val="KaynaklarCharChar"/>
    <w:rsid w:val="001755B2"/>
    <w:rPr>
      <w:rFonts w:ascii="Palatino Linotype" w:hAnsi="Palatino Linotype"/>
      <w:noProof/>
      <w:lang w:eastAsia="tr-TR"/>
    </w:rPr>
  </w:style>
  <w:style w:type="paragraph" w:customStyle="1" w:styleId="KaynaklarCharChar">
    <w:name w:val="Kaynaklar Char Char"/>
    <w:basedOn w:val="Normal"/>
    <w:link w:val="KaynaklarCharCharChar"/>
    <w:rsid w:val="001755B2"/>
    <w:pPr>
      <w:jc w:val="left"/>
    </w:pPr>
    <w:rPr>
      <w:rFonts w:eastAsiaTheme="minorHAnsi" w:cstheme="minorBidi"/>
      <w:noProof/>
      <w:sz w:val="22"/>
      <w:szCs w:val="22"/>
    </w:rPr>
  </w:style>
  <w:style w:type="paragraph" w:customStyle="1" w:styleId="Maddemi">
    <w:name w:val="Madde İmi"/>
    <w:basedOn w:val="Normal"/>
    <w:rsid w:val="001755B2"/>
    <w:pPr>
      <w:spacing w:before="0" w:after="0"/>
    </w:pPr>
  </w:style>
  <w:style w:type="character" w:customStyle="1" w:styleId="SzlkMaddesi">
    <w:name w:val="Sözlük Maddesi"/>
    <w:basedOn w:val="VarsaylanParagrafYazTipi"/>
    <w:rsid w:val="001755B2"/>
    <w:rPr>
      <w:bCs/>
      <w:i/>
    </w:rPr>
  </w:style>
  <w:style w:type="character" w:styleId="AklamaBavurusu">
    <w:name w:val="annotation reference"/>
    <w:basedOn w:val="VarsaylanParagrafYazTipi"/>
    <w:semiHidden/>
    <w:rsid w:val="001755B2"/>
    <w:rPr>
      <w:sz w:val="16"/>
      <w:szCs w:val="16"/>
    </w:rPr>
  </w:style>
  <w:style w:type="paragraph" w:styleId="AklamaMetni">
    <w:name w:val="annotation text"/>
    <w:basedOn w:val="Normal"/>
    <w:link w:val="AklamaMetniChar"/>
    <w:semiHidden/>
    <w:rsid w:val="001755B2"/>
  </w:style>
  <w:style w:type="character" w:customStyle="1" w:styleId="AklamaMetniChar">
    <w:name w:val="Açıklama Metni Char"/>
    <w:basedOn w:val="VarsaylanParagrafYazTipi"/>
    <w:link w:val="AklamaMetni"/>
    <w:semiHidden/>
    <w:rsid w:val="001755B2"/>
    <w:rPr>
      <w:rFonts w:ascii="Palatino Linotype" w:eastAsia="Times New Roman" w:hAnsi="Palatino Linotype" w:cs="Times New Roman"/>
      <w:sz w:val="20"/>
      <w:szCs w:val="20"/>
      <w:lang w:eastAsia="tr-TR"/>
    </w:rPr>
  </w:style>
  <w:style w:type="paragraph" w:styleId="AklamaKonusu">
    <w:name w:val="annotation subject"/>
    <w:basedOn w:val="AklamaMetni"/>
    <w:next w:val="AklamaMetni"/>
    <w:link w:val="AklamaKonusuChar"/>
    <w:semiHidden/>
    <w:rsid w:val="001755B2"/>
    <w:rPr>
      <w:b/>
      <w:bCs/>
    </w:rPr>
  </w:style>
  <w:style w:type="character" w:customStyle="1" w:styleId="AklamaKonusuChar">
    <w:name w:val="Açıklama Konusu Char"/>
    <w:basedOn w:val="AklamaMetniChar"/>
    <w:link w:val="AklamaKonusu"/>
    <w:semiHidden/>
    <w:rsid w:val="001755B2"/>
    <w:rPr>
      <w:b/>
      <w:bCs/>
    </w:rPr>
  </w:style>
  <w:style w:type="paragraph" w:styleId="BalonMetni">
    <w:name w:val="Balloon Text"/>
    <w:basedOn w:val="Normal"/>
    <w:link w:val="BalonMetniChar"/>
    <w:semiHidden/>
    <w:rsid w:val="001755B2"/>
    <w:rPr>
      <w:rFonts w:ascii="Tahoma" w:hAnsi="Tahoma" w:cs="Tahoma"/>
      <w:sz w:val="16"/>
      <w:szCs w:val="16"/>
    </w:rPr>
  </w:style>
  <w:style w:type="character" w:customStyle="1" w:styleId="BalonMetniChar">
    <w:name w:val="Balon Metni Char"/>
    <w:basedOn w:val="VarsaylanParagrafYazTipi"/>
    <w:link w:val="BalonMetni"/>
    <w:semiHidden/>
    <w:rsid w:val="001755B2"/>
    <w:rPr>
      <w:rFonts w:ascii="Tahoma" w:eastAsia="Times New Roman" w:hAnsi="Tahoma" w:cs="Tahoma"/>
      <w:sz w:val="16"/>
      <w:szCs w:val="16"/>
      <w:lang w:eastAsia="tr-TR"/>
    </w:rPr>
  </w:style>
  <w:style w:type="table" w:styleId="TabloKlavuzu">
    <w:name w:val="Table Grid"/>
    <w:basedOn w:val="NormalTablo"/>
    <w:rsid w:val="001755B2"/>
    <w:pPr>
      <w:spacing w:before="120" w:after="120" w:line="240" w:lineRule="auto"/>
      <w:jc w:val="both"/>
    </w:pPr>
    <w:rPr>
      <w:rFonts w:ascii="Times New Roman" w:eastAsia="Times New Roman" w:hAnsi="Times New Roman" w:cs="Times New Roman"/>
      <w:sz w:val="20"/>
      <w:szCs w:val="20"/>
      <w:lang w:eastAsia="tr-TR"/>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nitedeKonular">
    <w:name w:val="Ünitede Konuları"/>
    <w:basedOn w:val="Normal"/>
    <w:rsid w:val="001755B2"/>
    <w:pPr>
      <w:spacing w:before="240"/>
      <w:ind w:left="567" w:right="567"/>
    </w:pPr>
    <w:rPr>
      <w:rFonts w:ascii="Garamond" w:hAnsi="Garamond"/>
      <w:color w:val="FFFFFF"/>
    </w:rPr>
  </w:style>
  <w:style w:type="paragraph" w:customStyle="1" w:styleId="Soru">
    <w:name w:val="Soru"/>
    <w:basedOn w:val="Normal"/>
    <w:rsid w:val="001755B2"/>
    <w:pPr>
      <w:spacing w:before="0" w:after="0"/>
      <w:jc w:val="left"/>
    </w:pPr>
    <w:rPr>
      <w:noProof/>
      <w:lang w:eastAsia="en-US"/>
    </w:rPr>
  </w:style>
  <w:style w:type="paragraph" w:styleId="Altbilgi">
    <w:name w:val="footer"/>
    <w:basedOn w:val="Normal"/>
    <w:link w:val="AltbilgiChar"/>
    <w:rsid w:val="001755B2"/>
    <w:pPr>
      <w:tabs>
        <w:tab w:val="center" w:pos="4536"/>
        <w:tab w:val="right" w:pos="9072"/>
      </w:tabs>
    </w:pPr>
  </w:style>
  <w:style w:type="character" w:customStyle="1" w:styleId="AltbilgiChar">
    <w:name w:val="Altbilgi Char"/>
    <w:basedOn w:val="VarsaylanParagrafYazTipi"/>
    <w:link w:val="Altbilgi"/>
    <w:rsid w:val="001755B2"/>
    <w:rPr>
      <w:rFonts w:ascii="Palatino Linotype" w:eastAsia="Times New Roman" w:hAnsi="Palatino Linotype" w:cs="Times New Roman"/>
      <w:sz w:val="20"/>
      <w:szCs w:val="20"/>
      <w:lang w:eastAsia="tr-TR"/>
    </w:rPr>
  </w:style>
  <w:style w:type="paragraph" w:customStyle="1" w:styleId="nite3dzeykonu">
    <w:name w:val="Ünite3. düzey konu"/>
    <w:basedOn w:val="nitedeKonular"/>
    <w:rsid w:val="001755B2"/>
    <w:rPr>
      <w:i/>
      <w:iCs/>
    </w:rPr>
  </w:style>
  <w:style w:type="paragraph" w:customStyle="1" w:styleId="niteKonuBal">
    <w:name w:val="ÜniteKonu Başlığı"/>
    <w:basedOn w:val="nitedeKonular"/>
    <w:rsid w:val="001755B2"/>
    <w:rPr>
      <w:b/>
      <w:bCs/>
    </w:rPr>
  </w:style>
  <w:style w:type="paragraph" w:customStyle="1" w:styleId="Tablo">
    <w:name w:val="Tablo"/>
    <w:basedOn w:val="Normal"/>
    <w:rsid w:val="001755B2"/>
    <w:pPr>
      <w:tabs>
        <w:tab w:val="left" w:pos="567"/>
        <w:tab w:val="left" w:pos="851"/>
      </w:tabs>
      <w:spacing w:before="0" w:after="0"/>
      <w:jc w:val="center"/>
    </w:pPr>
    <w:rPr>
      <w:noProof/>
      <w:color w:val="000000"/>
      <w:sz w:val="16"/>
      <w:szCs w:val="16"/>
    </w:rPr>
  </w:style>
  <w:style w:type="table" w:styleId="TabloZarif">
    <w:name w:val="Table Elegant"/>
    <w:basedOn w:val="NormalTablo"/>
    <w:rsid w:val="001755B2"/>
    <w:pPr>
      <w:spacing w:before="120" w:after="120" w:line="240" w:lineRule="auto"/>
      <w:jc w:val="both"/>
    </w:pPr>
    <w:rPr>
      <w:rFonts w:ascii="Times New Roman" w:eastAsia="Times New Roman" w:hAnsi="Times New Roman" w:cs="Times New Roman"/>
      <w:sz w:val="20"/>
      <w:szCs w:val="20"/>
      <w:lang w:eastAsia="tr-TR"/>
    </w:rPr>
    <w:tblPr>
      <w:tblInd w:w="0" w:type="dxa"/>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CellMar>
        <w:top w:w="0" w:type="dxa"/>
        <w:left w:w="108" w:type="dxa"/>
        <w:bottom w:w="0" w:type="dxa"/>
        <w:right w:w="108" w:type="dxa"/>
      </w:tblCellMar>
    </w:tblPr>
    <w:tcPr>
      <w:shd w:val="clear" w:color="auto" w:fill="auto"/>
    </w:tcPr>
    <w:tblStylePr w:type="firstRow">
      <w:rPr>
        <w:caps/>
        <w:color w:val="auto"/>
      </w:rPr>
      <w:tblPr/>
      <w:tcPr>
        <w:tcBorders>
          <w:tl2br w:val="none" w:sz="0" w:space="0" w:color="auto"/>
          <w:tr2bl w:val="none" w:sz="0" w:space="0" w:color="auto"/>
        </w:tcBorders>
      </w:tcPr>
    </w:tblStylePr>
  </w:style>
  <w:style w:type="paragraph" w:customStyle="1" w:styleId="degerlendirmeChar">
    <w:name w:val="degerlendirme Char"/>
    <w:basedOn w:val="Normal"/>
    <w:link w:val="degerlendirmeCharChar"/>
    <w:rsid w:val="001755B2"/>
    <w:pPr>
      <w:tabs>
        <w:tab w:val="left" w:pos="567"/>
        <w:tab w:val="left" w:pos="851"/>
      </w:tabs>
      <w:spacing w:before="0" w:after="0"/>
      <w:ind w:left="284" w:hanging="284"/>
      <w:jc w:val="left"/>
    </w:pPr>
    <w:rPr>
      <w:rFonts w:ascii="Futura Lt BT" w:hAnsi="Futura Lt BT"/>
      <w:noProof/>
      <w:color w:val="FFFFFF"/>
    </w:rPr>
  </w:style>
  <w:style w:type="character" w:customStyle="1" w:styleId="degerlendirmeCharChar">
    <w:name w:val="degerlendirme Char Char"/>
    <w:basedOn w:val="VarsaylanParagrafYazTipi"/>
    <w:link w:val="degerlendirmeChar"/>
    <w:rsid w:val="001755B2"/>
    <w:rPr>
      <w:rFonts w:ascii="Futura Lt BT" w:eastAsia="Times New Roman" w:hAnsi="Futura Lt BT" w:cs="Times New Roman"/>
      <w:noProof/>
      <w:color w:val="FFFFFF"/>
      <w:sz w:val="20"/>
      <w:szCs w:val="20"/>
      <w:lang w:eastAsia="tr-TR"/>
    </w:rPr>
  </w:style>
  <w:style w:type="paragraph" w:customStyle="1" w:styleId="niteKonular">
    <w:name w:val="Ünite Konuları"/>
    <w:basedOn w:val="Normal"/>
    <w:next w:val="Normal"/>
    <w:rsid w:val="001755B2"/>
    <w:pPr>
      <w:spacing w:before="240"/>
      <w:ind w:left="567" w:right="567"/>
    </w:pPr>
    <w:rPr>
      <w:rFonts w:ascii="Garamond" w:hAnsi="Garamond"/>
      <w:noProof/>
      <w:color w:val="FFFFFF"/>
    </w:rPr>
  </w:style>
  <w:style w:type="paragraph" w:customStyle="1" w:styleId="Sozluk">
    <w:name w:val="Sozluk"/>
    <w:basedOn w:val="Normal"/>
    <w:rsid w:val="001755B2"/>
    <w:pPr>
      <w:jc w:val="left"/>
    </w:pPr>
  </w:style>
  <w:style w:type="paragraph" w:customStyle="1" w:styleId="resimtablosu">
    <w:name w:val="resim_tablosu"/>
    <w:basedOn w:val="Normal"/>
    <w:rsid w:val="001755B2"/>
    <w:pPr>
      <w:spacing w:before="0" w:after="0"/>
      <w:jc w:val="center"/>
    </w:pPr>
    <w:rPr>
      <w:rFonts w:ascii="Garamond" w:hAnsi="Garamond"/>
      <w:i/>
      <w:noProof/>
      <w:sz w:val="17"/>
      <w:szCs w:val="17"/>
    </w:rPr>
  </w:style>
  <w:style w:type="paragraph" w:customStyle="1" w:styleId="Dipnot">
    <w:name w:val="Dipnot"/>
    <w:basedOn w:val="DipnotMetni"/>
    <w:next w:val="DipnotMetni"/>
    <w:rsid w:val="001755B2"/>
    <w:pPr>
      <w:widowControl w:val="0"/>
      <w:autoSpaceDE w:val="0"/>
      <w:autoSpaceDN w:val="0"/>
      <w:adjustRightInd w:val="0"/>
      <w:spacing w:before="0" w:after="0"/>
      <w:ind w:left="170" w:hanging="170"/>
    </w:pPr>
    <w:rPr>
      <w:position w:val="6"/>
      <w:sz w:val="18"/>
      <w:szCs w:val="18"/>
    </w:rPr>
  </w:style>
  <w:style w:type="paragraph" w:styleId="DipnotMetni">
    <w:name w:val="footnote text"/>
    <w:basedOn w:val="Normal"/>
    <w:link w:val="DipnotMetniChar"/>
    <w:semiHidden/>
    <w:rsid w:val="001755B2"/>
  </w:style>
  <w:style w:type="character" w:customStyle="1" w:styleId="DipnotMetniChar">
    <w:name w:val="Dipnot Metni Char"/>
    <w:basedOn w:val="VarsaylanParagrafYazTipi"/>
    <w:link w:val="DipnotMetni"/>
    <w:semiHidden/>
    <w:rsid w:val="001755B2"/>
    <w:rPr>
      <w:rFonts w:ascii="Palatino Linotype" w:eastAsia="Times New Roman" w:hAnsi="Palatino Linotype" w:cs="Times New Roman"/>
      <w:sz w:val="20"/>
      <w:szCs w:val="20"/>
      <w:lang w:eastAsia="tr-TR"/>
    </w:rPr>
  </w:style>
  <w:style w:type="character" w:styleId="DipnotBavurusu">
    <w:name w:val="footnote reference"/>
    <w:basedOn w:val="VarsaylanParagrafYazTipi"/>
    <w:semiHidden/>
    <w:rsid w:val="001755B2"/>
    <w:rPr>
      <w:rFonts w:ascii="Palatino Linotype" w:hAnsi="Palatino Linotype"/>
      <w:position w:val="6"/>
      <w:sz w:val="16"/>
    </w:rPr>
  </w:style>
  <w:style w:type="paragraph" w:styleId="ResimYazs">
    <w:name w:val="caption"/>
    <w:basedOn w:val="Normal"/>
    <w:next w:val="Normal"/>
    <w:qFormat/>
    <w:rsid w:val="001755B2"/>
    <w:pPr>
      <w:spacing w:after="0"/>
      <w:jc w:val="center"/>
    </w:pPr>
    <w:rPr>
      <w:bCs/>
      <w:i/>
    </w:rPr>
  </w:style>
  <w:style w:type="paragraph" w:customStyle="1" w:styleId="legend">
    <w:name w:val="legend"/>
    <w:basedOn w:val="Normal"/>
    <w:rsid w:val="001755B2"/>
    <w:pPr>
      <w:jc w:val="left"/>
    </w:pPr>
    <w:rPr>
      <w:rFonts w:ascii="Zurich Ex BT" w:hAnsi="Zurich Ex BT"/>
      <w:noProof/>
    </w:rPr>
  </w:style>
  <w:style w:type="paragraph" w:customStyle="1" w:styleId="Kronoloji">
    <w:name w:val="Kronoloji"/>
    <w:basedOn w:val="Normal"/>
    <w:rsid w:val="001755B2"/>
    <w:pPr>
      <w:tabs>
        <w:tab w:val="right" w:pos="3262"/>
        <w:tab w:val="left" w:pos="3420"/>
      </w:tabs>
      <w:ind w:left="3498" w:hanging="3498"/>
    </w:pPr>
    <w:rPr>
      <w:noProof/>
      <w:color w:val="000000"/>
      <w:sz w:val="18"/>
      <w:szCs w:val="18"/>
    </w:rPr>
  </w:style>
  <w:style w:type="paragraph" w:styleId="z-Formunst">
    <w:name w:val="HTML Top of Form"/>
    <w:basedOn w:val="Normal"/>
    <w:next w:val="Normal"/>
    <w:link w:val="z-FormunstChar"/>
    <w:hidden/>
    <w:rsid w:val="001755B2"/>
    <w:pPr>
      <w:pBdr>
        <w:bottom w:val="single" w:sz="6" w:space="1" w:color="auto"/>
      </w:pBdr>
      <w:spacing w:before="0" w:after="0"/>
      <w:jc w:val="center"/>
    </w:pPr>
    <w:rPr>
      <w:rFonts w:ascii="Arial" w:hAnsi="Arial" w:cs="Arial"/>
      <w:vanish/>
      <w:sz w:val="16"/>
      <w:szCs w:val="16"/>
    </w:rPr>
  </w:style>
  <w:style w:type="character" w:customStyle="1" w:styleId="z-FormunstChar">
    <w:name w:val="z-Formun Üstü Char"/>
    <w:basedOn w:val="VarsaylanParagrafYazTipi"/>
    <w:link w:val="z-Formunst"/>
    <w:rsid w:val="001755B2"/>
    <w:rPr>
      <w:rFonts w:ascii="Arial" w:eastAsia="Times New Roman" w:hAnsi="Arial" w:cs="Arial"/>
      <w:vanish/>
      <w:sz w:val="16"/>
      <w:szCs w:val="16"/>
      <w:lang w:eastAsia="tr-TR"/>
    </w:rPr>
  </w:style>
  <w:style w:type="paragraph" w:styleId="z-FormunAlt">
    <w:name w:val="HTML Bottom of Form"/>
    <w:basedOn w:val="Normal"/>
    <w:next w:val="Normal"/>
    <w:link w:val="z-FormunAltChar"/>
    <w:hidden/>
    <w:rsid w:val="001755B2"/>
    <w:pPr>
      <w:pBdr>
        <w:top w:val="single" w:sz="6" w:space="1" w:color="auto"/>
      </w:pBdr>
      <w:spacing w:before="0" w:after="0"/>
      <w:jc w:val="center"/>
    </w:pPr>
    <w:rPr>
      <w:rFonts w:ascii="Arial" w:hAnsi="Arial" w:cs="Arial"/>
      <w:vanish/>
      <w:sz w:val="16"/>
      <w:szCs w:val="16"/>
    </w:rPr>
  </w:style>
  <w:style w:type="character" w:customStyle="1" w:styleId="z-FormunAltChar">
    <w:name w:val="z-Formun Altı Char"/>
    <w:basedOn w:val="VarsaylanParagrafYazTipi"/>
    <w:link w:val="z-FormunAlt"/>
    <w:rsid w:val="001755B2"/>
    <w:rPr>
      <w:rFonts w:ascii="Arial" w:eastAsia="Times New Roman" w:hAnsi="Arial" w:cs="Arial"/>
      <w:vanish/>
      <w:sz w:val="16"/>
      <w:szCs w:val="16"/>
      <w:lang w:eastAsia="tr-TR"/>
    </w:rPr>
  </w:style>
  <w:style w:type="paragraph" w:customStyle="1" w:styleId="Balk2saChar">
    <w:name w:val="Başlık2_sağ Char"/>
    <w:basedOn w:val="Balk2"/>
    <w:link w:val="Balk2saCharChar"/>
    <w:rsid w:val="001755B2"/>
    <w:pPr>
      <w:spacing w:after="120"/>
      <w:jc w:val="right"/>
    </w:pPr>
  </w:style>
  <w:style w:type="paragraph" w:customStyle="1" w:styleId="Balk3sa">
    <w:name w:val="Başlık3_sağ"/>
    <w:basedOn w:val="Balk3"/>
    <w:rsid w:val="001755B2"/>
    <w:pPr>
      <w:jc w:val="right"/>
    </w:pPr>
  </w:style>
  <w:style w:type="paragraph" w:customStyle="1" w:styleId="MetinKutusuCharChar">
    <w:name w:val="Metin Kutusu Char Char"/>
    <w:basedOn w:val="Normal"/>
    <w:link w:val="MetinKutusuCharCharChar"/>
    <w:rsid w:val="001755B2"/>
    <w:pPr>
      <w:numPr>
        <w:numId w:val="1"/>
      </w:numPr>
      <w:ind w:right="284"/>
      <w:jc w:val="left"/>
    </w:pPr>
    <w:rPr>
      <w:rFonts w:ascii="Futura Lt BT" w:hAnsi="Futura Lt BT"/>
      <w:noProof/>
      <w:color w:val="FFFFFF"/>
      <w:sz w:val="21"/>
      <w:szCs w:val="21"/>
      <w:lang w:eastAsia="en-US"/>
    </w:rPr>
  </w:style>
  <w:style w:type="paragraph" w:customStyle="1" w:styleId="Metin">
    <w:name w:val="Metin"/>
    <w:basedOn w:val="Normal"/>
    <w:link w:val="MetinChar"/>
    <w:rsid w:val="001755B2"/>
    <w:pPr>
      <w:numPr>
        <w:numId w:val="3"/>
      </w:numPr>
      <w:tabs>
        <w:tab w:val="left" w:pos="567"/>
        <w:tab w:val="left" w:pos="851"/>
      </w:tabs>
      <w:suppressAutoHyphens/>
      <w:ind w:right="284"/>
      <w:jc w:val="left"/>
    </w:pPr>
    <w:rPr>
      <w:rFonts w:ascii="Futura Lt BT" w:hAnsi="Futura Lt BT"/>
      <w:color w:val="FFFFFF"/>
      <w:sz w:val="21"/>
      <w:szCs w:val="21"/>
      <w:lang w:eastAsia="en-US"/>
    </w:rPr>
  </w:style>
  <w:style w:type="paragraph" w:customStyle="1" w:styleId="siirilahi">
    <w:name w:val="siir_ilahi"/>
    <w:basedOn w:val="Normal"/>
    <w:rsid w:val="001755B2"/>
    <w:pPr>
      <w:spacing w:before="0" w:after="0"/>
      <w:jc w:val="left"/>
    </w:pPr>
    <w:rPr>
      <w:i/>
      <w:sz w:val="18"/>
      <w:szCs w:val="18"/>
    </w:rPr>
  </w:style>
  <w:style w:type="character" w:customStyle="1" w:styleId="Balk2Char1">
    <w:name w:val="Başlık 2 Char1"/>
    <w:basedOn w:val="VarsaylanParagrafYazTipi"/>
    <w:link w:val="Balk2"/>
    <w:rsid w:val="001755B2"/>
    <w:rPr>
      <w:rFonts w:ascii="Zurich Ex BT" w:eastAsia="Times New Roman" w:hAnsi="Zurich Ex BT" w:cs="Times New Roman"/>
      <w:b/>
      <w:bCs/>
      <w:noProof/>
      <w:color w:val="0064A0"/>
      <w:sz w:val="28"/>
      <w:szCs w:val="28"/>
    </w:rPr>
  </w:style>
  <w:style w:type="character" w:customStyle="1" w:styleId="Balk2saCharChar">
    <w:name w:val="Başlık2_sağ Char Char"/>
    <w:basedOn w:val="Balk2Char1"/>
    <w:link w:val="Balk2saChar"/>
    <w:rsid w:val="001755B2"/>
  </w:style>
  <w:style w:type="paragraph" w:customStyle="1" w:styleId="Kaynaklar">
    <w:name w:val="Kaynaklar"/>
    <w:basedOn w:val="Normal"/>
    <w:rsid w:val="001755B2"/>
  </w:style>
  <w:style w:type="character" w:styleId="SayfaNumaras">
    <w:name w:val="page number"/>
    <w:basedOn w:val="VarsaylanParagrafYazTipi"/>
    <w:rsid w:val="001755B2"/>
  </w:style>
  <w:style w:type="character" w:customStyle="1" w:styleId="Char">
    <w:name w:val="Char"/>
    <w:basedOn w:val="VarsaylanParagrafYazTipi"/>
    <w:rsid w:val="001755B2"/>
    <w:rPr>
      <w:rFonts w:ascii="Zurich Ex BT" w:hAnsi="Zurich Ex BT"/>
      <w:b/>
      <w:bCs/>
      <w:noProof/>
      <w:color w:val="0064A0"/>
      <w:sz w:val="24"/>
      <w:szCs w:val="24"/>
      <w:lang w:val="tr-TR" w:eastAsia="en-US" w:bidi="ar-SA"/>
    </w:rPr>
  </w:style>
  <w:style w:type="paragraph" w:customStyle="1" w:styleId="KaynaklarChar">
    <w:name w:val="Kaynaklar Char"/>
    <w:basedOn w:val="Normal"/>
    <w:rsid w:val="001755B2"/>
    <w:pPr>
      <w:jc w:val="left"/>
    </w:pPr>
    <w:rPr>
      <w:noProof/>
    </w:rPr>
  </w:style>
  <w:style w:type="character" w:customStyle="1" w:styleId="MetinKutusuCharCharChar">
    <w:name w:val="Metin Kutusu Char Char Char"/>
    <w:basedOn w:val="VarsaylanParagrafYazTipi"/>
    <w:link w:val="MetinKutusuCharChar"/>
    <w:rsid w:val="001755B2"/>
    <w:rPr>
      <w:rFonts w:ascii="Futura Lt BT" w:eastAsia="Times New Roman" w:hAnsi="Futura Lt BT" w:cs="Times New Roman"/>
      <w:noProof/>
      <w:color w:val="FFFFFF"/>
      <w:sz w:val="21"/>
      <w:szCs w:val="21"/>
    </w:rPr>
  </w:style>
  <w:style w:type="character" w:customStyle="1" w:styleId="MetinChar">
    <w:name w:val="Metin Char"/>
    <w:basedOn w:val="VarsaylanParagrafYazTipi"/>
    <w:link w:val="Metin"/>
    <w:rsid w:val="001755B2"/>
    <w:rPr>
      <w:rFonts w:ascii="Futura Lt BT" w:eastAsia="Times New Roman" w:hAnsi="Futura Lt BT" w:cs="Times New Roman"/>
      <w:color w:val="FFFFFF"/>
      <w:sz w:val="21"/>
      <w:szCs w:val="21"/>
    </w:rPr>
  </w:style>
  <w:style w:type="paragraph" w:customStyle="1" w:styleId="Balk2sa">
    <w:name w:val="Başlık2_sağ"/>
    <w:basedOn w:val="Balk2"/>
    <w:rsid w:val="001755B2"/>
    <w:pPr>
      <w:spacing w:after="120"/>
      <w:jc w:val="right"/>
    </w:pPr>
  </w:style>
  <w:style w:type="character" w:customStyle="1" w:styleId="Balk2CharChar">
    <w:name w:val="Başlık 2 Char Char"/>
    <w:basedOn w:val="VarsaylanParagrafYazTipi"/>
    <w:rsid w:val="001755B2"/>
    <w:rPr>
      <w:rFonts w:ascii="Zurich Ex BT" w:hAnsi="Zurich Ex BT"/>
      <w:b/>
      <w:bCs/>
      <w:noProof/>
      <w:color w:val="0064A0"/>
      <w:sz w:val="28"/>
      <w:szCs w:val="28"/>
      <w:lang w:val="tr-TR" w:eastAsia="en-US" w:bidi="ar-SA"/>
    </w:rPr>
  </w:style>
  <w:style w:type="paragraph" w:customStyle="1" w:styleId="MetinKutusu">
    <w:name w:val="Metin Kutusu"/>
    <w:basedOn w:val="Normal"/>
    <w:rsid w:val="001755B2"/>
    <w:pPr>
      <w:numPr>
        <w:numId w:val="2"/>
      </w:numPr>
    </w:pPr>
  </w:style>
  <w:style w:type="character" w:customStyle="1" w:styleId="Balk2CharCharChar">
    <w:name w:val="Başlık 2 Char Char Char"/>
    <w:basedOn w:val="VarsaylanParagrafYazTipi"/>
    <w:rsid w:val="001755B2"/>
    <w:rPr>
      <w:rFonts w:ascii="Zurich Ex BT" w:hAnsi="Zurich Ex BT"/>
      <w:b/>
      <w:bCs/>
      <w:noProof/>
      <w:color w:val="0064A0"/>
      <w:sz w:val="28"/>
      <w:szCs w:val="28"/>
      <w:lang w:val="tr-TR" w:eastAsia="en-US" w:bidi="ar-SA"/>
    </w:rPr>
  </w:style>
  <w:style w:type="paragraph" w:styleId="ListeParagraf">
    <w:name w:val="List Paragraph"/>
    <w:basedOn w:val="Normal"/>
    <w:uiPriority w:val="34"/>
    <w:qFormat/>
    <w:rsid w:val="001755B2"/>
    <w:pPr>
      <w:spacing w:before="0" w:after="200" w:line="276" w:lineRule="auto"/>
      <w:ind w:left="720"/>
      <w:contextualSpacing/>
      <w:jc w:val="left"/>
    </w:pPr>
    <w:rPr>
      <w:rFonts w:ascii="Calibri" w:eastAsia="Calibri" w:hAnsi="Calibri"/>
      <w:sz w:val="22"/>
      <w:szCs w:val="22"/>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177</TotalTime>
  <Pages>15</Pages>
  <Words>9445</Words>
  <Characters>53838</Characters>
  <Application>Microsoft Office Word</Application>
  <DocSecurity>0</DocSecurity>
  <Lines>448</Lines>
  <Paragraphs>126</Paragraphs>
  <ScaleCrop>false</ScaleCrop>
  <HeadingPairs>
    <vt:vector size="4" baseType="variant">
      <vt:variant>
        <vt:lpstr>Title</vt:lpstr>
      </vt:variant>
      <vt:variant>
        <vt:i4>1</vt:i4>
      </vt:variant>
      <vt:variant>
        <vt:lpstr>Konu Başlığı</vt:lpstr>
      </vt:variant>
      <vt:variant>
        <vt:i4>1</vt:i4>
      </vt:variant>
    </vt:vector>
  </HeadingPairs>
  <TitlesOfParts>
    <vt:vector size="2" baseType="lpstr">
      <vt:lpstr/>
      <vt:lpstr/>
    </vt:vector>
  </TitlesOfParts>
  <Company/>
  <LinksUpToDate>false</LinksUpToDate>
  <CharactersWithSpaces>63157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düzgün</dc:creator>
  <cp:keywords/>
  <dc:description/>
  <cp:lastModifiedBy>düzgün</cp:lastModifiedBy>
  <cp:revision>13</cp:revision>
  <dcterms:created xsi:type="dcterms:W3CDTF">2012-05-22T08:28:00Z</dcterms:created>
  <dcterms:modified xsi:type="dcterms:W3CDTF">2012-06-26T18:42:00Z</dcterms:modified>
</cp:coreProperties>
</file>