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340"/>
      </w:tblGrid>
      <w:tr w:rsidR="00BC32DD" w:rsidRPr="001A2552" w:rsidTr="00826291">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340" w:type="dxa"/>
          </w:tcPr>
          <w:p w:rsidR="00BC32DD" w:rsidRPr="001A2552" w:rsidRDefault="00826291" w:rsidP="00832AEF">
            <w:pPr>
              <w:pStyle w:val="DersBilgileri"/>
              <w:rPr>
                <w:b/>
                <w:bCs/>
                <w:szCs w:val="16"/>
              </w:rPr>
            </w:pPr>
            <w:r>
              <w:rPr>
                <w:b/>
                <w:bCs/>
                <w:szCs w:val="16"/>
              </w:rPr>
              <w:t xml:space="preserve">Müzelerde Toplumsal Çalışmalar </w:t>
            </w:r>
            <w:proofErr w:type="gramStart"/>
            <w:r>
              <w:rPr>
                <w:b/>
                <w:bCs/>
                <w:szCs w:val="16"/>
              </w:rPr>
              <w:t>41005031</w:t>
            </w:r>
            <w:proofErr w:type="gramEnd"/>
          </w:p>
        </w:tc>
      </w:tr>
      <w:tr w:rsidR="00BC32DD" w:rsidRPr="001A2552" w:rsidTr="00826291">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340" w:type="dxa"/>
          </w:tcPr>
          <w:p w:rsidR="00BC32DD" w:rsidRPr="001A2552" w:rsidRDefault="00826291" w:rsidP="00832AEF">
            <w:pPr>
              <w:pStyle w:val="DersBilgileri"/>
              <w:rPr>
                <w:szCs w:val="16"/>
              </w:rPr>
            </w:pPr>
            <w:r>
              <w:rPr>
                <w:szCs w:val="16"/>
              </w:rPr>
              <w:t xml:space="preserve">Araş. Gör. Dr. Ceren Karadeniz </w:t>
            </w:r>
          </w:p>
        </w:tc>
      </w:tr>
      <w:tr w:rsidR="00BC32DD" w:rsidRPr="001A2552" w:rsidTr="00826291">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340" w:type="dxa"/>
          </w:tcPr>
          <w:p w:rsidR="00BC32DD" w:rsidRPr="001A2552" w:rsidRDefault="00826291" w:rsidP="00832AEF">
            <w:pPr>
              <w:pStyle w:val="DersBilgileri"/>
              <w:rPr>
                <w:szCs w:val="16"/>
              </w:rPr>
            </w:pPr>
            <w:r>
              <w:rPr>
                <w:szCs w:val="16"/>
              </w:rPr>
              <w:t xml:space="preserve">Yüksek Lisans </w:t>
            </w:r>
          </w:p>
        </w:tc>
      </w:tr>
      <w:tr w:rsidR="00BC32DD" w:rsidRPr="001A2552" w:rsidTr="00826291">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340" w:type="dxa"/>
          </w:tcPr>
          <w:p w:rsidR="00BC32DD" w:rsidRPr="001A2552" w:rsidRDefault="00826291" w:rsidP="00832AEF">
            <w:pPr>
              <w:pStyle w:val="DersBilgileri"/>
              <w:rPr>
                <w:szCs w:val="16"/>
              </w:rPr>
            </w:pPr>
            <w:r>
              <w:rPr>
                <w:szCs w:val="16"/>
              </w:rPr>
              <w:t xml:space="preserve">3 </w:t>
            </w:r>
          </w:p>
        </w:tc>
      </w:tr>
      <w:tr w:rsidR="00BC32DD" w:rsidRPr="001A2552" w:rsidTr="00826291">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340" w:type="dxa"/>
          </w:tcPr>
          <w:p w:rsidR="00BC32DD" w:rsidRPr="001A2552" w:rsidRDefault="00826291" w:rsidP="00832AEF">
            <w:pPr>
              <w:pStyle w:val="DersBilgileri"/>
              <w:rPr>
                <w:szCs w:val="16"/>
              </w:rPr>
            </w:pPr>
            <w:r>
              <w:rPr>
                <w:szCs w:val="16"/>
              </w:rPr>
              <w:t xml:space="preserve">Kuramsal </w:t>
            </w:r>
          </w:p>
        </w:tc>
      </w:tr>
      <w:tr w:rsidR="00BC32DD" w:rsidRPr="001A2552" w:rsidTr="00826291">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340" w:type="dxa"/>
          </w:tcPr>
          <w:p w:rsidR="00BC32DD" w:rsidRPr="001A2552" w:rsidRDefault="00826291" w:rsidP="00832AEF">
            <w:pPr>
              <w:pStyle w:val="DersBilgileri"/>
              <w:rPr>
                <w:szCs w:val="16"/>
              </w:rPr>
            </w:pPr>
            <w:r>
              <w:rPr>
                <w:szCs w:val="16"/>
              </w:rPr>
              <w:t xml:space="preserve">Müzelerin toplumsal işlevleri bağlamında müzecilik, eğitim ve katılım çalışmaları  </w:t>
            </w:r>
          </w:p>
        </w:tc>
      </w:tr>
      <w:tr w:rsidR="00BC32DD" w:rsidRPr="001A2552" w:rsidTr="00826291">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340" w:type="dxa"/>
          </w:tcPr>
          <w:p w:rsidR="00BC32DD" w:rsidRPr="001A2552" w:rsidRDefault="00826291" w:rsidP="00832AEF">
            <w:pPr>
              <w:pStyle w:val="DersBilgileri"/>
              <w:rPr>
                <w:szCs w:val="16"/>
              </w:rPr>
            </w:pPr>
            <w:r w:rsidRPr="00826291">
              <w:rPr>
                <w:szCs w:val="16"/>
              </w:rPr>
              <w:t xml:space="preserve">20. yüzyılla birlikte yaşanan toplumsal değişimler müzenin toplumdaki rolünü, felsefe ve uygulamalar bağlamında değiştirmiştir. Çağdaş müze, toplum için kitle iletişimine dayanan ve iletişimin çeşitli yöntem ve tekniklerini de içeren yeni müzecilik yaklaşımları geliştirmekte ve uygulamaktadır. İzleyici geliştirmek, katılıma odaklanan sergi ve sunumlar oluşturmak, farklı yaş ve ilgi gruplarına yönelik eğitim çalışmaları planlamak, kültürel çeşitlilik içerikli sosyal etkinlikler planlamak ve uygulamak ve varlığını sürdürebilmek için etkili yöntemler geliştirmek günümüz müzelerinin öncelikleri arasındadır. Türü ne olursa olsun çağdaş işlevlerini “toplumsal çalışmalar” odağıyla belirleyen müzeler kültür, sanat, demokrasi, özgürlük, çeşitlilik, somut ve somut olmayan kültürel miras, toplumsal uyum, sürdürülebilirlik, eşitlik ve adalet temalarını sergi, sunum ve etkinliklerinde ayrıntılı olarak işlemektedir. Bu bağlamda toplumsal işlevlerini yerine getirmek için müzelerin çeşitliliklerini korumaları, toplumdaki yerlerini sağlamlaştırmaları, izleyici araştırmaları yapmaları, yeni teknolojileri takip etmeleri, sürdürülebilirlik stratejileri geliştirmeleri, kültürel miras ve eğitim alanlarında sorumlu sektörler ve kurumlarla işbirliği yapmaları ve uluslararası müze ağlarına aktif olarak katılmaları beklenmektedir. </w:t>
            </w:r>
            <w:proofErr w:type="gramStart"/>
            <w:r w:rsidRPr="00826291">
              <w:rPr>
                <w:szCs w:val="16"/>
              </w:rPr>
              <w:t>Bu ders yeni teknolojiler, gündelik hayatın hızla değişen gündemleri, küreselleşme ve küresel ekonomi vb. gelişmelerden etkilenen müzelerin, kültürel ve doğal mirası korumak, geliştirmek, yaygınlaştırmak ve sürdürmek adına topluma ulaşma süreçlerinde ziyaretçi çalışmaları, sergi, sunum, eğitim ve sosyal etkinlikler hazırlama gibi temel müzecilik uygulamalarını gerçekleştirme süreçlerine ilişkin örnek kuram ve uygulamalara odaklanmaktadır.</w:t>
            </w:r>
            <w:proofErr w:type="gramEnd"/>
          </w:p>
        </w:tc>
      </w:tr>
      <w:tr w:rsidR="00BC32DD" w:rsidRPr="001A2552" w:rsidTr="00826291">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340" w:type="dxa"/>
          </w:tcPr>
          <w:p w:rsidR="00BC32DD" w:rsidRPr="001A2552" w:rsidRDefault="00826291" w:rsidP="00832AEF">
            <w:pPr>
              <w:pStyle w:val="DersBilgileri"/>
              <w:rPr>
                <w:szCs w:val="16"/>
              </w:rPr>
            </w:pPr>
            <w:r>
              <w:rPr>
                <w:szCs w:val="16"/>
              </w:rPr>
              <w:t>3 saat (180 dakika)</w:t>
            </w:r>
          </w:p>
        </w:tc>
      </w:tr>
      <w:tr w:rsidR="00BC32DD" w:rsidRPr="001A2552" w:rsidTr="00826291">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340" w:type="dxa"/>
          </w:tcPr>
          <w:p w:rsidR="00BC32DD" w:rsidRPr="001A2552" w:rsidRDefault="00826291" w:rsidP="00832AEF">
            <w:pPr>
              <w:pStyle w:val="DersBilgileri"/>
              <w:rPr>
                <w:szCs w:val="16"/>
              </w:rPr>
            </w:pPr>
            <w:r>
              <w:rPr>
                <w:szCs w:val="16"/>
              </w:rPr>
              <w:t xml:space="preserve">Türkçe </w:t>
            </w:r>
          </w:p>
        </w:tc>
      </w:tr>
      <w:tr w:rsidR="00BC32DD" w:rsidRPr="001A2552" w:rsidTr="00826291">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340" w:type="dxa"/>
          </w:tcPr>
          <w:p w:rsidR="00BC32DD" w:rsidRPr="001A2552" w:rsidRDefault="00826291" w:rsidP="00832AEF">
            <w:pPr>
              <w:pStyle w:val="DersBilgileri"/>
              <w:rPr>
                <w:szCs w:val="16"/>
              </w:rPr>
            </w:pPr>
            <w:r>
              <w:rPr>
                <w:szCs w:val="16"/>
              </w:rPr>
              <w:t xml:space="preserve">Müze Eğitimine Giriş ve Müzeciliğe Giriş Dersinin almış olmak </w:t>
            </w:r>
          </w:p>
        </w:tc>
      </w:tr>
      <w:tr w:rsidR="00BC32DD" w:rsidRPr="001A2552" w:rsidTr="00826291">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340" w:type="dxa"/>
          </w:tcPr>
          <w:p w:rsidR="00BC32DD" w:rsidRDefault="00826291" w:rsidP="00832AEF">
            <w:pPr>
              <w:pStyle w:val="Kaynakca"/>
              <w:rPr>
                <w:szCs w:val="16"/>
                <w:lang w:val="tr-TR"/>
              </w:rPr>
            </w:pPr>
            <w:proofErr w:type="spellStart"/>
            <w:r w:rsidRPr="00826291">
              <w:rPr>
                <w:szCs w:val="16"/>
                <w:lang w:val="tr-TR"/>
              </w:rPr>
              <w:t>Genoways</w:t>
            </w:r>
            <w:proofErr w:type="spellEnd"/>
            <w:r w:rsidRPr="00826291">
              <w:rPr>
                <w:szCs w:val="16"/>
                <w:lang w:val="tr-TR"/>
              </w:rPr>
              <w:t xml:space="preserve">, H. H. &amp; </w:t>
            </w:r>
            <w:proofErr w:type="spellStart"/>
            <w:r w:rsidRPr="00826291">
              <w:rPr>
                <w:szCs w:val="16"/>
                <w:lang w:val="tr-TR"/>
              </w:rPr>
              <w:t>Ireland</w:t>
            </w:r>
            <w:proofErr w:type="spellEnd"/>
            <w:r w:rsidRPr="00826291">
              <w:rPr>
                <w:szCs w:val="16"/>
                <w:lang w:val="tr-TR"/>
              </w:rPr>
              <w:t xml:space="preserve">, M. L. (2003). </w:t>
            </w:r>
            <w:proofErr w:type="spellStart"/>
            <w:r w:rsidRPr="00826291">
              <w:rPr>
                <w:szCs w:val="16"/>
                <w:lang w:val="tr-TR"/>
              </w:rPr>
              <w:t>Museum</w:t>
            </w:r>
            <w:proofErr w:type="spellEnd"/>
            <w:r w:rsidRPr="00826291">
              <w:rPr>
                <w:szCs w:val="16"/>
                <w:lang w:val="tr-TR"/>
              </w:rPr>
              <w:t xml:space="preserve"> </w:t>
            </w:r>
            <w:proofErr w:type="spellStart"/>
            <w:r w:rsidRPr="00826291">
              <w:rPr>
                <w:szCs w:val="16"/>
                <w:lang w:val="tr-TR"/>
              </w:rPr>
              <w:t>Administration</w:t>
            </w:r>
            <w:proofErr w:type="spellEnd"/>
            <w:r w:rsidRPr="00826291">
              <w:rPr>
                <w:szCs w:val="16"/>
                <w:lang w:val="tr-TR"/>
              </w:rPr>
              <w:t xml:space="preserve">: An </w:t>
            </w:r>
            <w:proofErr w:type="spellStart"/>
            <w:r w:rsidRPr="00826291">
              <w:rPr>
                <w:szCs w:val="16"/>
                <w:lang w:val="tr-TR"/>
              </w:rPr>
              <w:t>Introduction</w:t>
            </w:r>
            <w:proofErr w:type="spellEnd"/>
            <w:r w:rsidRPr="00826291">
              <w:rPr>
                <w:szCs w:val="16"/>
                <w:lang w:val="tr-TR"/>
              </w:rPr>
              <w:t xml:space="preserve"> (</w:t>
            </w:r>
            <w:proofErr w:type="spellStart"/>
            <w:r w:rsidRPr="00826291">
              <w:rPr>
                <w:szCs w:val="16"/>
                <w:lang w:val="tr-TR"/>
              </w:rPr>
              <w:t>American</w:t>
            </w:r>
            <w:proofErr w:type="spellEnd"/>
            <w:r w:rsidRPr="00826291">
              <w:rPr>
                <w:szCs w:val="16"/>
                <w:lang w:val="tr-TR"/>
              </w:rPr>
              <w:t xml:space="preserve"> </w:t>
            </w:r>
            <w:proofErr w:type="spellStart"/>
            <w:r w:rsidRPr="00826291">
              <w:rPr>
                <w:szCs w:val="16"/>
                <w:lang w:val="tr-TR"/>
              </w:rPr>
              <w:t>Association</w:t>
            </w:r>
            <w:proofErr w:type="spellEnd"/>
            <w:r w:rsidRPr="00826291">
              <w:rPr>
                <w:szCs w:val="16"/>
                <w:lang w:val="tr-TR"/>
              </w:rPr>
              <w:t xml:space="preserve"> </w:t>
            </w:r>
            <w:proofErr w:type="spellStart"/>
            <w:r w:rsidRPr="00826291">
              <w:rPr>
                <w:szCs w:val="16"/>
                <w:lang w:val="tr-TR"/>
              </w:rPr>
              <w:t>for</w:t>
            </w:r>
            <w:proofErr w:type="spellEnd"/>
            <w:r w:rsidRPr="00826291">
              <w:rPr>
                <w:szCs w:val="16"/>
                <w:lang w:val="tr-TR"/>
              </w:rPr>
              <w:t xml:space="preserve"> </w:t>
            </w:r>
            <w:proofErr w:type="spellStart"/>
            <w:r w:rsidRPr="00826291">
              <w:rPr>
                <w:szCs w:val="16"/>
                <w:lang w:val="tr-TR"/>
              </w:rPr>
              <w:t>State</w:t>
            </w:r>
            <w:proofErr w:type="spellEnd"/>
            <w:r w:rsidRPr="00826291">
              <w:rPr>
                <w:szCs w:val="16"/>
                <w:lang w:val="tr-TR"/>
              </w:rPr>
              <w:t xml:space="preserve"> </w:t>
            </w:r>
            <w:proofErr w:type="spellStart"/>
            <w:r w:rsidRPr="00826291">
              <w:rPr>
                <w:szCs w:val="16"/>
                <w:lang w:val="tr-TR"/>
              </w:rPr>
              <w:t>and</w:t>
            </w:r>
            <w:proofErr w:type="spellEnd"/>
            <w:r w:rsidRPr="00826291">
              <w:rPr>
                <w:szCs w:val="16"/>
                <w:lang w:val="tr-TR"/>
              </w:rPr>
              <w:t xml:space="preserve"> </w:t>
            </w:r>
            <w:proofErr w:type="spellStart"/>
            <w:r w:rsidRPr="00826291">
              <w:rPr>
                <w:szCs w:val="16"/>
                <w:lang w:val="tr-TR"/>
              </w:rPr>
              <w:t>Local</w:t>
            </w:r>
            <w:proofErr w:type="spellEnd"/>
            <w:r w:rsidRPr="00826291">
              <w:rPr>
                <w:szCs w:val="16"/>
                <w:lang w:val="tr-TR"/>
              </w:rPr>
              <w:t xml:space="preserve"> </w:t>
            </w:r>
            <w:proofErr w:type="spellStart"/>
            <w:r w:rsidRPr="00826291">
              <w:rPr>
                <w:szCs w:val="16"/>
                <w:lang w:val="tr-TR"/>
              </w:rPr>
              <w:t>History</w:t>
            </w:r>
            <w:proofErr w:type="spellEnd"/>
            <w:r w:rsidRPr="00826291">
              <w:rPr>
                <w:szCs w:val="16"/>
                <w:lang w:val="tr-TR"/>
              </w:rPr>
              <w:t>). U.S</w:t>
            </w:r>
            <w:proofErr w:type="gramStart"/>
            <w:r w:rsidRPr="00826291">
              <w:rPr>
                <w:szCs w:val="16"/>
                <w:lang w:val="tr-TR"/>
              </w:rPr>
              <w:t>.:</w:t>
            </w:r>
            <w:proofErr w:type="gramEnd"/>
            <w:r w:rsidRPr="00826291">
              <w:rPr>
                <w:szCs w:val="16"/>
                <w:lang w:val="tr-TR"/>
              </w:rPr>
              <w:t xml:space="preserve"> </w:t>
            </w:r>
            <w:proofErr w:type="spellStart"/>
            <w:r w:rsidRPr="00826291">
              <w:rPr>
                <w:szCs w:val="16"/>
                <w:lang w:val="tr-TR"/>
              </w:rPr>
              <w:t>AltaMira</w:t>
            </w:r>
            <w:proofErr w:type="spellEnd"/>
            <w:r w:rsidRPr="00826291">
              <w:rPr>
                <w:szCs w:val="16"/>
                <w:lang w:val="tr-TR"/>
              </w:rPr>
              <w:t xml:space="preserve"> </w:t>
            </w:r>
            <w:proofErr w:type="spellStart"/>
            <w:r w:rsidRPr="00826291">
              <w:rPr>
                <w:szCs w:val="16"/>
                <w:lang w:val="tr-TR"/>
              </w:rPr>
              <w:t>Press</w:t>
            </w:r>
            <w:proofErr w:type="spellEnd"/>
            <w:r w:rsidRPr="00826291">
              <w:rPr>
                <w:szCs w:val="16"/>
                <w:lang w:val="tr-TR"/>
              </w:rPr>
              <w:t xml:space="preserve"> </w:t>
            </w:r>
            <w:proofErr w:type="spellStart"/>
            <w:r w:rsidRPr="00826291">
              <w:rPr>
                <w:szCs w:val="16"/>
                <w:lang w:val="tr-TR"/>
              </w:rPr>
              <w:t>and</w:t>
            </w:r>
            <w:proofErr w:type="spellEnd"/>
            <w:r w:rsidRPr="00826291">
              <w:rPr>
                <w:szCs w:val="16"/>
                <w:lang w:val="tr-TR"/>
              </w:rPr>
              <w:t xml:space="preserve">  </w:t>
            </w:r>
            <w:proofErr w:type="spellStart"/>
            <w:r w:rsidRPr="00826291">
              <w:rPr>
                <w:szCs w:val="16"/>
                <w:lang w:val="tr-TR"/>
              </w:rPr>
              <w:t>American</w:t>
            </w:r>
            <w:proofErr w:type="spellEnd"/>
            <w:r w:rsidRPr="00826291">
              <w:rPr>
                <w:szCs w:val="16"/>
                <w:lang w:val="tr-TR"/>
              </w:rPr>
              <w:t xml:space="preserve"> </w:t>
            </w:r>
            <w:proofErr w:type="spellStart"/>
            <w:r w:rsidRPr="00826291">
              <w:rPr>
                <w:szCs w:val="16"/>
                <w:lang w:val="tr-TR"/>
              </w:rPr>
              <w:t>Association</w:t>
            </w:r>
            <w:proofErr w:type="spellEnd"/>
            <w:r w:rsidRPr="00826291">
              <w:rPr>
                <w:szCs w:val="16"/>
                <w:lang w:val="tr-TR"/>
              </w:rPr>
              <w:t xml:space="preserve"> </w:t>
            </w:r>
            <w:proofErr w:type="spellStart"/>
            <w:r w:rsidRPr="00826291">
              <w:rPr>
                <w:szCs w:val="16"/>
                <w:lang w:val="tr-TR"/>
              </w:rPr>
              <w:t>for</w:t>
            </w:r>
            <w:proofErr w:type="spellEnd"/>
            <w:r w:rsidRPr="00826291">
              <w:rPr>
                <w:szCs w:val="16"/>
                <w:lang w:val="tr-TR"/>
              </w:rPr>
              <w:t xml:space="preserve"> </w:t>
            </w:r>
            <w:proofErr w:type="spellStart"/>
            <w:r w:rsidRPr="00826291">
              <w:rPr>
                <w:szCs w:val="16"/>
                <w:lang w:val="tr-TR"/>
              </w:rPr>
              <w:t>State</w:t>
            </w:r>
            <w:proofErr w:type="spellEnd"/>
            <w:r w:rsidRPr="00826291">
              <w:rPr>
                <w:szCs w:val="16"/>
                <w:lang w:val="tr-TR"/>
              </w:rPr>
              <w:t xml:space="preserve"> </w:t>
            </w:r>
            <w:proofErr w:type="spellStart"/>
            <w:r w:rsidRPr="00826291">
              <w:rPr>
                <w:szCs w:val="16"/>
                <w:lang w:val="tr-TR"/>
              </w:rPr>
              <w:t>and</w:t>
            </w:r>
            <w:proofErr w:type="spellEnd"/>
            <w:r w:rsidRPr="00826291">
              <w:rPr>
                <w:szCs w:val="16"/>
                <w:lang w:val="tr-TR"/>
              </w:rPr>
              <w:t xml:space="preserve"> </w:t>
            </w:r>
            <w:proofErr w:type="spellStart"/>
            <w:r w:rsidRPr="00826291">
              <w:rPr>
                <w:szCs w:val="16"/>
                <w:lang w:val="tr-TR"/>
              </w:rPr>
              <w:t>Local</w:t>
            </w:r>
            <w:proofErr w:type="spellEnd"/>
            <w:r w:rsidRPr="00826291">
              <w:rPr>
                <w:szCs w:val="16"/>
                <w:lang w:val="tr-TR"/>
              </w:rPr>
              <w:t xml:space="preserve"> </w:t>
            </w:r>
            <w:proofErr w:type="spellStart"/>
            <w:r w:rsidRPr="00826291">
              <w:rPr>
                <w:szCs w:val="16"/>
                <w:lang w:val="tr-TR"/>
              </w:rPr>
              <w:t>History</w:t>
            </w:r>
            <w:proofErr w:type="spellEnd"/>
            <w:r w:rsidRPr="00826291">
              <w:rPr>
                <w:szCs w:val="16"/>
                <w:lang w:val="tr-TR"/>
              </w:rPr>
              <w:t>.</w:t>
            </w:r>
          </w:p>
          <w:p w:rsidR="00826291" w:rsidRDefault="00826291" w:rsidP="00832AEF">
            <w:pPr>
              <w:pStyle w:val="Kaynakca"/>
              <w:rPr>
                <w:szCs w:val="16"/>
                <w:lang w:val="tr-TR"/>
              </w:rPr>
            </w:pPr>
            <w:r w:rsidRPr="00826291">
              <w:rPr>
                <w:szCs w:val="16"/>
                <w:lang w:val="tr-TR"/>
              </w:rPr>
              <w:t xml:space="preserve">Onur, B. (2012). Çağdaş Müze, Eğitim ve Gelişim: Müze Psikolojisine Giriş. Ankara: İmge </w:t>
            </w:r>
            <w:proofErr w:type="spellStart"/>
            <w:r w:rsidRPr="00826291">
              <w:rPr>
                <w:szCs w:val="16"/>
                <w:lang w:val="tr-TR"/>
              </w:rPr>
              <w:t>Kitabevi</w:t>
            </w:r>
            <w:proofErr w:type="spellEnd"/>
            <w:r w:rsidRPr="00826291">
              <w:rPr>
                <w:szCs w:val="16"/>
                <w:lang w:val="tr-TR"/>
              </w:rPr>
              <w:t xml:space="preserve"> Yayınları.</w:t>
            </w:r>
          </w:p>
          <w:p w:rsidR="00826291" w:rsidRDefault="00826291" w:rsidP="00832AEF">
            <w:pPr>
              <w:pStyle w:val="Kaynakca"/>
              <w:rPr>
                <w:szCs w:val="16"/>
                <w:lang w:val="tr-TR"/>
              </w:rPr>
            </w:pPr>
            <w:proofErr w:type="spellStart"/>
            <w:r w:rsidRPr="00826291">
              <w:rPr>
                <w:szCs w:val="16"/>
                <w:lang w:val="tr-TR"/>
              </w:rPr>
              <w:t>Sandell</w:t>
            </w:r>
            <w:proofErr w:type="spellEnd"/>
            <w:r w:rsidRPr="00826291">
              <w:rPr>
                <w:szCs w:val="16"/>
                <w:lang w:val="tr-TR"/>
              </w:rPr>
              <w:t>, R</w:t>
            </w:r>
            <w:proofErr w:type="gramStart"/>
            <w:r w:rsidRPr="00826291">
              <w:rPr>
                <w:szCs w:val="16"/>
                <w:lang w:val="tr-TR"/>
              </w:rPr>
              <w:t>.;</w:t>
            </w:r>
            <w:proofErr w:type="gramEnd"/>
            <w:r w:rsidRPr="00826291">
              <w:rPr>
                <w:szCs w:val="16"/>
                <w:lang w:val="tr-TR"/>
              </w:rPr>
              <w:t xml:space="preserve"> </w:t>
            </w:r>
            <w:proofErr w:type="spellStart"/>
            <w:r w:rsidRPr="00826291">
              <w:rPr>
                <w:szCs w:val="16"/>
                <w:lang w:val="tr-TR"/>
              </w:rPr>
              <w:t>Nightingale</w:t>
            </w:r>
            <w:proofErr w:type="spellEnd"/>
            <w:r w:rsidRPr="00826291">
              <w:rPr>
                <w:szCs w:val="16"/>
                <w:lang w:val="tr-TR"/>
              </w:rPr>
              <w:t xml:space="preserve">, N. (2012). </w:t>
            </w:r>
            <w:proofErr w:type="spellStart"/>
            <w:r w:rsidRPr="00826291">
              <w:rPr>
                <w:szCs w:val="16"/>
                <w:lang w:val="tr-TR"/>
              </w:rPr>
              <w:t>Museums</w:t>
            </w:r>
            <w:proofErr w:type="spellEnd"/>
            <w:r w:rsidRPr="00826291">
              <w:rPr>
                <w:szCs w:val="16"/>
                <w:lang w:val="tr-TR"/>
              </w:rPr>
              <w:t xml:space="preserve">, </w:t>
            </w:r>
            <w:proofErr w:type="spellStart"/>
            <w:r w:rsidRPr="00826291">
              <w:rPr>
                <w:szCs w:val="16"/>
                <w:lang w:val="tr-TR"/>
              </w:rPr>
              <w:t>Equality</w:t>
            </w:r>
            <w:proofErr w:type="spellEnd"/>
            <w:r w:rsidRPr="00826291">
              <w:rPr>
                <w:szCs w:val="16"/>
                <w:lang w:val="tr-TR"/>
              </w:rPr>
              <w:t xml:space="preserve"> </w:t>
            </w:r>
            <w:proofErr w:type="spellStart"/>
            <w:r w:rsidRPr="00826291">
              <w:rPr>
                <w:szCs w:val="16"/>
                <w:lang w:val="tr-TR"/>
              </w:rPr>
              <w:t>and</w:t>
            </w:r>
            <w:proofErr w:type="spellEnd"/>
            <w:r w:rsidRPr="00826291">
              <w:rPr>
                <w:szCs w:val="16"/>
                <w:lang w:val="tr-TR"/>
              </w:rPr>
              <w:t xml:space="preserve"> </w:t>
            </w:r>
            <w:proofErr w:type="spellStart"/>
            <w:r w:rsidRPr="00826291">
              <w:rPr>
                <w:szCs w:val="16"/>
                <w:lang w:val="tr-TR"/>
              </w:rPr>
              <w:t>Social</w:t>
            </w:r>
            <w:proofErr w:type="spellEnd"/>
            <w:r w:rsidRPr="00826291">
              <w:rPr>
                <w:szCs w:val="16"/>
                <w:lang w:val="tr-TR"/>
              </w:rPr>
              <w:t xml:space="preserve"> </w:t>
            </w:r>
            <w:proofErr w:type="spellStart"/>
            <w:proofErr w:type="gramStart"/>
            <w:r w:rsidRPr="00826291">
              <w:rPr>
                <w:szCs w:val="16"/>
                <w:lang w:val="tr-TR"/>
              </w:rPr>
              <w:t>Justice</w:t>
            </w:r>
            <w:proofErr w:type="spellEnd"/>
            <w:r w:rsidRPr="00826291">
              <w:rPr>
                <w:szCs w:val="16"/>
                <w:lang w:val="tr-TR"/>
              </w:rPr>
              <w:t>.UK</w:t>
            </w:r>
            <w:proofErr w:type="gramEnd"/>
            <w:r w:rsidRPr="00826291">
              <w:rPr>
                <w:szCs w:val="16"/>
                <w:lang w:val="tr-TR"/>
              </w:rPr>
              <w:t xml:space="preserve">: </w:t>
            </w:r>
            <w:proofErr w:type="spellStart"/>
            <w:r w:rsidRPr="00826291">
              <w:rPr>
                <w:szCs w:val="16"/>
                <w:lang w:val="tr-TR"/>
              </w:rPr>
              <w:t>Routledge</w:t>
            </w:r>
            <w:proofErr w:type="spellEnd"/>
            <w:r w:rsidRPr="00826291">
              <w:rPr>
                <w:szCs w:val="16"/>
                <w:lang w:val="tr-TR"/>
              </w:rPr>
              <w:t>.</w:t>
            </w:r>
          </w:p>
          <w:p w:rsidR="00826291" w:rsidRDefault="00826291" w:rsidP="00832AEF">
            <w:pPr>
              <w:pStyle w:val="Kaynakca"/>
              <w:rPr>
                <w:szCs w:val="16"/>
                <w:lang w:val="tr-TR"/>
              </w:rPr>
            </w:pPr>
            <w:proofErr w:type="spellStart"/>
            <w:r w:rsidRPr="00826291">
              <w:rPr>
                <w:szCs w:val="16"/>
                <w:lang w:val="tr-TR"/>
              </w:rPr>
              <w:t>Walhimer</w:t>
            </w:r>
            <w:proofErr w:type="spellEnd"/>
            <w:r w:rsidRPr="00826291">
              <w:rPr>
                <w:szCs w:val="16"/>
                <w:lang w:val="tr-TR"/>
              </w:rPr>
              <w:t>, M. (2015). Museums101. U.S</w:t>
            </w:r>
            <w:proofErr w:type="gramStart"/>
            <w:r w:rsidRPr="00826291">
              <w:rPr>
                <w:szCs w:val="16"/>
                <w:lang w:val="tr-TR"/>
              </w:rPr>
              <w:t>.:</w:t>
            </w:r>
            <w:proofErr w:type="gramEnd"/>
            <w:r w:rsidRPr="00826291">
              <w:rPr>
                <w:szCs w:val="16"/>
                <w:lang w:val="tr-TR"/>
              </w:rPr>
              <w:t xml:space="preserve"> </w:t>
            </w:r>
            <w:proofErr w:type="spellStart"/>
            <w:r w:rsidRPr="00826291">
              <w:rPr>
                <w:szCs w:val="16"/>
                <w:lang w:val="tr-TR"/>
              </w:rPr>
              <w:t>Rowman</w:t>
            </w:r>
            <w:proofErr w:type="spellEnd"/>
            <w:r w:rsidRPr="00826291">
              <w:rPr>
                <w:szCs w:val="16"/>
                <w:lang w:val="tr-TR"/>
              </w:rPr>
              <w:t xml:space="preserve"> &amp; </w:t>
            </w:r>
            <w:proofErr w:type="spellStart"/>
            <w:r w:rsidRPr="00826291">
              <w:rPr>
                <w:szCs w:val="16"/>
                <w:lang w:val="tr-TR"/>
              </w:rPr>
              <w:t>Littlefield</w:t>
            </w:r>
            <w:proofErr w:type="spellEnd"/>
            <w:r w:rsidRPr="00826291">
              <w:rPr>
                <w:szCs w:val="16"/>
                <w:lang w:val="tr-TR"/>
              </w:rPr>
              <w:t xml:space="preserve"> </w:t>
            </w:r>
            <w:proofErr w:type="spellStart"/>
            <w:r w:rsidRPr="00826291">
              <w:rPr>
                <w:szCs w:val="16"/>
                <w:lang w:val="tr-TR"/>
              </w:rPr>
              <w:t>Publishers</w:t>
            </w:r>
            <w:proofErr w:type="spellEnd"/>
          </w:p>
          <w:p w:rsidR="00826291" w:rsidRPr="001A2552" w:rsidRDefault="00826291" w:rsidP="00832AEF">
            <w:pPr>
              <w:pStyle w:val="Kaynakca"/>
              <w:rPr>
                <w:szCs w:val="16"/>
                <w:lang w:val="tr-TR"/>
              </w:rPr>
            </w:pPr>
            <w:r w:rsidRPr="00826291">
              <w:rPr>
                <w:szCs w:val="16"/>
                <w:lang w:val="tr-TR"/>
              </w:rPr>
              <w:t xml:space="preserve">Onur, B. (2015). Yeni Müzebilim. Ankara: İmge </w:t>
            </w:r>
            <w:proofErr w:type="spellStart"/>
            <w:r w:rsidRPr="00826291">
              <w:rPr>
                <w:szCs w:val="16"/>
                <w:lang w:val="tr-TR"/>
              </w:rPr>
              <w:t>Kitabevi</w:t>
            </w:r>
            <w:proofErr w:type="spellEnd"/>
            <w:r w:rsidRPr="00826291">
              <w:rPr>
                <w:szCs w:val="16"/>
                <w:lang w:val="tr-TR"/>
              </w:rPr>
              <w:t xml:space="preserve"> Yayınları.</w:t>
            </w:r>
          </w:p>
        </w:tc>
      </w:tr>
      <w:tr w:rsidR="00BC32DD" w:rsidRPr="001A2552" w:rsidTr="00826291">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340" w:type="dxa"/>
            <w:vAlign w:val="center"/>
          </w:tcPr>
          <w:p w:rsidR="00BC32DD" w:rsidRPr="001A2552" w:rsidRDefault="00826291" w:rsidP="00832AEF">
            <w:pPr>
              <w:pStyle w:val="DersBilgileri"/>
              <w:rPr>
                <w:szCs w:val="16"/>
              </w:rPr>
            </w:pPr>
            <w:r>
              <w:rPr>
                <w:szCs w:val="16"/>
              </w:rPr>
              <w:t xml:space="preserve">3 </w:t>
            </w:r>
          </w:p>
        </w:tc>
      </w:tr>
      <w:tr w:rsidR="00BC32DD" w:rsidRPr="001A2552" w:rsidTr="00826291">
        <w:trPr>
          <w:jc w:val="center"/>
        </w:trPr>
        <w:tc>
          <w:tcPr>
            <w:tcW w:w="2745" w:type="dxa"/>
            <w:vAlign w:val="center"/>
          </w:tcPr>
          <w:p w:rsidR="00BC32DD" w:rsidRPr="001A2552" w:rsidRDefault="00BC32DD" w:rsidP="00832AEF">
            <w:pPr>
              <w:pStyle w:val="DersBasliklar"/>
              <w:rPr>
                <w:szCs w:val="16"/>
              </w:rPr>
            </w:pPr>
            <w:proofErr w:type="spellStart"/>
            <w:r w:rsidRPr="001A2552">
              <w:rPr>
                <w:szCs w:val="16"/>
              </w:rPr>
              <w:t>Laboratuvar</w:t>
            </w:r>
            <w:proofErr w:type="spellEnd"/>
          </w:p>
        </w:tc>
        <w:tc>
          <w:tcPr>
            <w:tcW w:w="6340" w:type="dxa"/>
            <w:vAlign w:val="center"/>
          </w:tcPr>
          <w:p w:rsidR="00BC32DD" w:rsidRPr="001A2552" w:rsidRDefault="00826291" w:rsidP="00832AEF">
            <w:pPr>
              <w:pStyle w:val="DersBilgileri"/>
              <w:rPr>
                <w:szCs w:val="16"/>
              </w:rPr>
            </w:pPr>
            <w:r>
              <w:rPr>
                <w:szCs w:val="16"/>
              </w:rPr>
              <w:t xml:space="preserve">Derslik kullanılmaktadır. İnceleme amaçlı müzeler ziyaret edilmektedir. </w:t>
            </w:r>
          </w:p>
        </w:tc>
      </w:tr>
      <w:tr w:rsidR="00BC32DD" w:rsidRPr="001A2552" w:rsidTr="00826291">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340"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EB0AE2" w:rsidRDefault="00826291">
      <w:bookmarkStart w:id="0" w:name="_GoBack"/>
      <w:bookmarkEnd w:id="0"/>
    </w:p>
    <w:sectPr w:rsidR="00EB0AE2" w:rsidSect="00E5163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A48ED"/>
    <w:rsid w:val="003050CC"/>
    <w:rsid w:val="006673C1"/>
    <w:rsid w:val="00826291"/>
    <w:rsid w:val="00832BE3"/>
    <w:rsid w:val="00BC32DD"/>
    <w:rsid w:val="00E5163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445</Words>
  <Characters>2539</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Kullanıcı</dc:creator>
  <cp:lastModifiedBy>Kullanıcı</cp:lastModifiedBy>
  <cp:revision>2</cp:revision>
  <dcterms:created xsi:type="dcterms:W3CDTF">2018-01-31T12:31:00Z</dcterms:created>
  <dcterms:modified xsi:type="dcterms:W3CDTF">2018-01-31T12:31:00Z</dcterms:modified>
</cp:coreProperties>
</file>