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D06A5" w14:textId="77777777" w:rsidR="00133C28" w:rsidRPr="002F6F51" w:rsidRDefault="00133C28" w:rsidP="002F6F51">
      <w:pPr>
        <w:tabs>
          <w:tab w:val="left" w:pos="1080"/>
        </w:tabs>
        <w:spacing w:after="0" w:line="360" w:lineRule="auto"/>
        <w:jc w:val="both"/>
        <w:rPr>
          <w:rFonts w:ascii="Arial" w:hAnsi="Arial" w:cs="Arial"/>
          <w:b/>
          <w:color w:val="000000" w:themeColor="text1"/>
          <w:sz w:val="24"/>
          <w:szCs w:val="24"/>
        </w:rPr>
      </w:pPr>
      <w:bookmarkStart w:id="0" w:name="_GoBack"/>
      <w:r w:rsidRPr="002F6F51">
        <w:rPr>
          <w:rFonts w:ascii="Arial" w:hAnsi="Arial" w:cs="Arial"/>
          <w:b/>
          <w:color w:val="000000" w:themeColor="text1"/>
          <w:sz w:val="24"/>
          <w:szCs w:val="24"/>
        </w:rPr>
        <w:t>Sosyal Güvenlik Kavramı ve Tarihsel Gelişimi</w:t>
      </w:r>
    </w:p>
    <w:p w14:paraId="4D94BD49" w14:textId="77777777" w:rsidR="00133C28" w:rsidRPr="002F6F51" w:rsidRDefault="00133C28" w:rsidP="002F6F51">
      <w:pPr>
        <w:tabs>
          <w:tab w:val="left" w:pos="1080"/>
        </w:tabs>
        <w:spacing w:after="0" w:line="360" w:lineRule="auto"/>
        <w:jc w:val="both"/>
        <w:rPr>
          <w:rFonts w:ascii="Arial" w:hAnsi="Arial" w:cs="Arial"/>
          <w:b/>
          <w:color w:val="000000" w:themeColor="text1"/>
          <w:sz w:val="24"/>
          <w:szCs w:val="24"/>
        </w:rPr>
      </w:pPr>
    </w:p>
    <w:p w14:paraId="5E2E6F16"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r w:rsidRPr="002F6F51">
        <w:rPr>
          <w:rFonts w:ascii="Arial" w:hAnsi="Arial" w:cs="Arial"/>
          <w:color w:val="000000" w:themeColor="text1"/>
          <w:sz w:val="24"/>
          <w:szCs w:val="24"/>
        </w:rPr>
        <w:t>İnsanlar hayatları boyunca gelirlerinde azalmaya yol açan ya da ek harcamalar yapmalarını gerektiren durumlarla karşılaşırlar. Örneğin hastalık, kaza, ölüm, doğum, evlilik gibi olaylar bireylerin maddi durumları üzerinde etkilidir. İnsanlık tarihine bakıldığında, kişilerin kendilerini yukarıda sayılan risklere ve benzerlerine karşı koruma altına almaya çalıştıkları görülmektedir. Sosyal güvenlik kavramının özünü de bireyin karşılaşacağı ve yaşamı için tehlike oluşturan olaylara karşı bir güvence arayışı oluşturmaktadır.</w:t>
      </w:r>
    </w:p>
    <w:p w14:paraId="36688977"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r w:rsidRPr="002F6F51">
        <w:rPr>
          <w:rFonts w:ascii="Arial" w:hAnsi="Arial" w:cs="Arial"/>
          <w:color w:val="000000" w:themeColor="text1"/>
          <w:sz w:val="24"/>
          <w:szCs w:val="24"/>
        </w:rPr>
        <w:t>Sosyal güvenlik kavramının pek çok tanımı yapılmıştır. Bir tanıma göre sosyal güvenlik, bir ülke halkının bugününü ve yarınını güvence altına almayı amaçlayan ve birbiri arasında sıkı bir birlik ve uyum kurulmuş olan bir kurumlar bütünüdür. Başka bir deyişle, sosyal güvenlik bir mesleksel, fizyolojik veya sosyoekonomik riskten ötürü geliri veya kazancı sürekli veya geçici olarak kesilmiş kimselerin geçinme ve yaşama ihtiyaçlarını karşılayan bir sistemdir.</w:t>
      </w:r>
      <w:r w:rsidRPr="002F6F51">
        <w:rPr>
          <w:rStyle w:val="DipnotBavurusu"/>
          <w:rFonts w:ascii="Arial" w:hAnsi="Arial" w:cs="Arial"/>
          <w:color w:val="000000" w:themeColor="text1"/>
          <w:sz w:val="24"/>
          <w:szCs w:val="24"/>
        </w:rPr>
        <w:footnoteReference w:id="1"/>
      </w:r>
      <w:r w:rsidRPr="002F6F51">
        <w:rPr>
          <w:rFonts w:ascii="Arial" w:hAnsi="Arial" w:cs="Arial"/>
          <w:color w:val="000000" w:themeColor="text1"/>
          <w:sz w:val="24"/>
          <w:szCs w:val="24"/>
        </w:rPr>
        <w:t xml:space="preserve"> </w:t>
      </w:r>
    </w:p>
    <w:p w14:paraId="636E7857"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r w:rsidRPr="002F6F51">
        <w:rPr>
          <w:rFonts w:ascii="Arial" w:hAnsi="Arial" w:cs="Arial"/>
          <w:color w:val="000000" w:themeColor="text1"/>
          <w:sz w:val="24"/>
          <w:szCs w:val="24"/>
        </w:rPr>
        <w:t>Diğer bir tanım ise sosyal güvenlik kavramını şu şekilde açıklamaktadır; Gelirleri ne olursa olsun, kişilere belirli sosyal riskler karşısında ekonomik güvence sağlama görevine sahip kurum ve kurumlar topluluğudur.</w:t>
      </w:r>
      <w:r w:rsidRPr="002F6F51">
        <w:rPr>
          <w:rStyle w:val="DipnotBavurusu"/>
          <w:rFonts w:ascii="Arial" w:hAnsi="Arial" w:cs="Arial"/>
          <w:color w:val="000000" w:themeColor="text1"/>
          <w:sz w:val="24"/>
          <w:szCs w:val="24"/>
        </w:rPr>
        <w:footnoteReference w:id="2"/>
      </w:r>
    </w:p>
    <w:p w14:paraId="200B80D7"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r w:rsidRPr="002F6F51">
        <w:rPr>
          <w:rFonts w:ascii="Arial" w:hAnsi="Arial" w:cs="Arial"/>
          <w:color w:val="000000" w:themeColor="text1"/>
          <w:sz w:val="24"/>
          <w:szCs w:val="24"/>
        </w:rPr>
        <w:t xml:space="preserve">Uluslar arası Çalışma Örgütü’nün 1944 </w:t>
      </w:r>
      <w:proofErr w:type="spellStart"/>
      <w:r w:rsidRPr="002F6F51">
        <w:rPr>
          <w:rFonts w:ascii="Arial" w:hAnsi="Arial" w:cs="Arial"/>
          <w:color w:val="000000" w:themeColor="text1"/>
          <w:sz w:val="24"/>
          <w:szCs w:val="24"/>
        </w:rPr>
        <w:t>Philadelphia</w:t>
      </w:r>
      <w:proofErr w:type="spellEnd"/>
      <w:r w:rsidRPr="002F6F51">
        <w:rPr>
          <w:rFonts w:ascii="Arial" w:hAnsi="Arial" w:cs="Arial"/>
          <w:color w:val="000000" w:themeColor="text1"/>
          <w:sz w:val="24"/>
          <w:szCs w:val="24"/>
        </w:rPr>
        <w:t xml:space="preserve"> Konferansında yaptığı tanımlamaya göre ise sosyal güvenlik, halkın hastalık, işsizlik, yaşlılık, ölüm sebebiyle geçici veya sürekli olarak kazançtan yoksun kalması durumunda düşeceği yoksulluğa karşı, çocuk sayısının artması ve analık halinde korunmasına ilişkin alınması gereken önlemler sistemidir.</w:t>
      </w:r>
    </w:p>
    <w:p w14:paraId="745A8CC6"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r w:rsidRPr="002F6F51">
        <w:rPr>
          <w:rFonts w:ascii="Arial" w:hAnsi="Arial" w:cs="Arial"/>
          <w:color w:val="000000" w:themeColor="text1"/>
          <w:sz w:val="24"/>
          <w:szCs w:val="24"/>
        </w:rPr>
        <w:t xml:space="preserve">Sosyal güvenlik, hastalık, </w:t>
      </w:r>
      <w:proofErr w:type="spellStart"/>
      <w:r w:rsidRPr="002F6F51">
        <w:rPr>
          <w:rFonts w:ascii="Arial" w:hAnsi="Arial" w:cs="Arial"/>
          <w:color w:val="000000" w:themeColor="text1"/>
          <w:sz w:val="24"/>
          <w:szCs w:val="24"/>
        </w:rPr>
        <w:t>malüllük</w:t>
      </w:r>
      <w:proofErr w:type="spellEnd"/>
      <w:r w:rsidRPr="002F6F51">
        <w:rPr>
          <w:rFonts w:ascii="Arial" w:hAnsi="Arial" w:cs="Arial"/>
          <w:color w:val="000000" w:themeColor="text1"/>
          <w:sz w:val="24"/>
          <w:szCs w:val="24"/>
        </w:rPr>
        <w:t>, yaşlılık ya da işsizlik gibi nedenlere bağlı olarak gelir ve kazanç kaybına uğrayan kişilere yardımda bulunarak bu kimselerin insan onuruna yaraşır asgari bir yaşam sürmelerini sağlar. Sosyal güvenlik sistemi bu amacına ulaşmak için iki yöntem kullanır. Bunlar</w:t>
      </w:r>
    </w:p>
    <w:p w14:paraId="50D76B82" w14:textId="77777777" w:rsidR="00133C28" w:rsidRPr="002F6F51" w:rsidRDefault="00133C28" w:rsidP="002F6F51">
      <w:pPr>
        <w:pStyle w:val="ListeParagraf1"/>
        <w:numPr>
          <w:ilvl w:val="0"/>
          <w:numId w:val="1"/>
        </w:numPr>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Sosyal yardımlar ve sosyal hizmetler</w:t>
      </w:r>
    </w:p>
    <w:p w14:paraId="7344437F" w14:textId="77777777" w:rsidR="00133C28" w:rsidRPr="002F6F51" w:rsidRDefault="00133C28" w:rsidP="002F6F51">
      <w:pPr>
        <w:pStyle w:val="ListeParagraf1"/>
        <w:numPr>
          <w:ilvl w:val="0"/>
          <w:numId w:val="1"/>
        </w:numPr>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Sosyal sigortalar</w:t>
      </w:r>
    </w:p>
    <w:p w14:paraId="1CDE6735"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r w:rsidRPr="002F6F51">
        <w:rPr>
          <w:rFonts w:ascii="Arial" w:hAnsi="Arial" w:cs="Arial"/>
          <w:color w:val="000000" w:themeColor="text1"/>
          <w:sz w:val="24"/>
          <w:szCs w:val="24"/>
        </w:rPr>
        <w:t xml:space="preserve">Bu iki yöntem arasındaki fark ise sosyal yardımlar ve sosyal hizmetlere ilgililerin maddi katkısının olmaması, devlet ya da gönüllü kuruluşlar eliyle bu yöntemin </w:t>
      </w:r>
      <w:r w:rsidRPr="002F6F51">
        <w:rPr>
          <w:rFonts w:ascii="Arial" w:hAnsi="Arial" w:cs="Arial"/>
          <w:color w:val="000000" w:themeColor="text1"/>
          <w:sz w:val="24"/>
          <w:szCs w:val="24"/>
        </w:rPr>
        <w:lastRenderedPageBreak/>
        <w:t>işletilmesidir. Sosyal sigortalarda ise ilgililer, yani yardımdan faydalanacak kişiler, sisteme maddi katkıda bulunurlar. Bu nedenden dolayı sosyal sigortalar yöntemine “primli rejim”, sosyal yardımlar ve sosyal hizmetlere ise “primsiz rejim” denilmektedir.</w:t>
      </w:r>
    </w:p>
    <w:p w14:paraId="1B2A30B3"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p>
    <w:p w14:paraId="3C9B11B4"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p>
    <w:p w14:paraId="2402F598" w14:textId="77777777" w:rsidR="00133C28" w:rsidRPr="002F6F51" w:rsidRDefault="00133C28" w:rsidP="002F6F51">
      <w:pPr>
        <w:tabs>
          <w:tab w:val="left" w:pos="1080"/>
        </w:tabs>
        <w:spacing w:after="0" w:line="360" w:lineRule="auto"/>
        <w:jc w:val="both"/>
        <w:rPr>
          <w:rFonts w:ascii="Arial" w:hAnsi="Arial" w:cs="Arial"/>
          <w:b/>
          <w:color w:val="000000" w:themeColor="text1"/>
          <w:sz w:val="24"/>
          <w:szCs w:val="24"/>
        </w:rPr>
      </w:pPr>
      <w:r w:rsidRPr="002F6F51">
        <w:rPr>
          <w:rFonts w:ascii="Arial" w:hAnsi="Arial" w:cs="Arial"/>
          <w:b/>
          <w:color w:val="000000" w:themeColor="text1"/>
          <w:sz w:val="24"/>
          <w:szCs w:val="24"/>
        </w:rPr>
        <w:t>Sosyal Risk</w:t>
      </w:r>
    </w:p>
    <w:p w14:paraId="20947B79"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p>
    <w:p w14:paraId="7B518DB8"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r w:rsidRPr="002F6F51">
        <w:rPr>
          <w:rFonts w:ascii="Arial" w:hAnsi="Arial" w:cs="Arial"/>
          <w:color w:val="000000" w:themeColor="text1"/>
          <w:sz w:val="24"/>
          <w:szCs w:val="24"/>
        </w:rPr>
        <w:t xml:space="preserve">Sosyal güvenlik kavramının tanımında bireyleri kazanç kaybına uğratacak çeşitli risklerin yer aldığı görülmektedir. Sosyal güvenlik hukukunda bu riskler “sosyal risk” olarak adlandırılmaktadır. Sosyal risk, ne zaman gerçekleşeceği bilinmemekle birlikte ileride gerçekleşmesi olası ya da kesin olan ve buna maruz kalan kişinin gelirinde azalmaya neden olacak olaylardır. Bireyleri geçici veya sürekli kazanç kaybına uğratabilecek bu risklerin bir kısmı kaçınılmazdır. Örneğin kişilerin yaşlanması ve ölmesi kaçınılmaz, geçekleşeceği kesin risklerdir. Bir diğer grup ise gerçekleşip gerçekleşmeyeceği şüpheli olan sosyal risklerdir. Bunlar da hastalık, kaza, maluliyet, işsizliktir. Evlenme ve çocuk sahibi olma durumları ise iradi sosyal risklerdir. </w:t>
      </w:r>
    </w:p>
    <w:p w14:paraId="02B6D7F7"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r w:rsidRPr="002F6F51">
        <w:rPr>
          <w:rFonts w:ascii="Arial" w:hAnsi="Arial" w:cs="Arial"/>
          <w:color w:val="000000" w:themeColor="text1"/>
          <w:sz w:val="24"/>
          <w:szCs w:val="24"/>
        </w:rPr>
        <w:t>Sosyal riskler aşağıdaki gibi bir sınıflandırmaya da tabi tutulabilirler.</w:t>
      </w:r>
    </w:p>
    <w:p w14:paraId="3B87C59E"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proofErr w:type="spellStart"/>
      <w:r w:rsidRPr="002F6F51">
        <w:rPr>
          <w:rFonts w:ascii="Arial" w:hAnsi="Arial" w:cs="Arial"/>
          <w:color w:val="000000" w:themeColor="text1"/>
          <w:sz w:val="24"/>
          <w:szCs w:val="24"/>
        </w:rPr>
        <w:t>I.Mesleki</w:t>
      </w:r>
      <w:proofErr w:type="spellEnd"/>
      <w:r w:rsidRPr="002F6F51">
        <w:rPr>
          <w:rFonts w:ascii="Arial" w:hAnsi="Arial" w:cs="Arial"/>
          <w:color w:val="000000" w:themeColor="text1"/>
          <w:sz w:val="24"/>
          <w:szCs w:val="24"/>
        </w:rPr>
        <w:t xml:space="preserve"> riskler: İş kazaları ve meslek hastalıkları</w:t>
      </w:r>
    </w:p>
    <w:p w14:paraId="62B522A7"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r w:rsidRPr="002F6F51">
        <w:rPr>
          <w:rFonts w:ascii="Arial" w:hAnsi="Arial" w:cs="Arial"/>
          <w:color w:val="000000" w:themeColor="text1"/>
          <w:sz w:val="24"/>
          <w:szCs w:val="24"/>
        </w:rPr>
        <w:t xml:space="preserve">II. Fizyolojik riskler: Hastalık, </w:t>
      </w:r>
      <w:proofErr w:type="spellStart"/>
      <w:r w:rsidRPr="002F6F51">
        <w:rPr>
          <w:rFonts w:ascii="Arial" w:hAnsi="Arial" w:cs="Arial"/>
          <w:color w:val="000000" w:themeColor="text1"/>
          <w:sz w:val="24"/>
          <w:szCs w:val="24"/>
        </w:rPr>
        <w:t>analık,maluliyet</w:t>
      </w:r>
      <w:proofErr w:type="spellEnd"/>
      <w:r w:rsidRPr="002F6F51">
        <w:rPr>
          <w:rFonts w:ascii="Arial" w:hAnsi="Arial" w:cs="Arial"/>
          <w:color w:val="000000" w:themeColor="text1"/>
          <w:sz w:val="24"/>
          <w:szCs w:val="24"/>
        </w:rPr>
        <w:t>, yaşlılık, ölüm.</w:t>
      </w:r>
    </w:p>
    <w:p w14:paraId="59FF52DC"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proofErr w:type="spellStart"/>
      <w:r w:rsidRPr="002F6F51">
        <w:rPr>
          <w:rFonts w:ascii="Arial" w:hAnsi="Arial" w:cs="Arial"/>
          <w:color w:val="000000" w:themeColor="text1"/>
          <w:sz w:val="24"/>
          <w:szCs w:val="24"/>
        </w:rPr>
        <w:t>III.Sosyo</w:t>
      </w:r>
      <w:proofErr w:type="spellEnd"/>
      <w:r w:rsidRPr="002F6F51">
        <w:rPr>
          <w:rFonts w:ascii="Arial" w:hAnsi="Arial" w:cs="Arial"/>
          <w:color w:val="000000" w:themeColor="text1"/>
          <w:sz w:val="24"/>
          <w:szCs w:val="24"/>
        </w:rPr>
        <w:t>-ekonomik riskler: İşsizlik ve ailevi yükler (evlenme ve çocuk yetiştirme)</w:t>
      </w:r>
    </w:p>
    <w:p w14:paraId="331A94DE" w14:textId="77777777" w:rsidR="00133C28" w:rsidRPr="002F6F51" w:rsidRDefault="00133C28" w:rsidP="002F6F51">
      <w:pPr>
        <w:tabs>
          <w:tab w:val="left" w:pos="1080"/>
        </w:tabs>
        <w:spacing w:after="0" w:line="360" w:lineRule="auto"/>
        <w:ind w:firstLine="720"/>
        <w:jc w:val="both"/>
        <w:rPr>
          <w:rFonts w:ascii="Arial" w:hAnsi="Arial" w:cs="Arial"/>
          <w:color w:val="000000" w:themeColor="text1"/>
          <w:sz w:val="24"/>
          <w:szCs w:val="24"/>
        </w:rPr>
      </w:pPr>
    </w:p>
    <w:p w14:paraId="1DCDE569" w14:textId="77777777" w:rsidR="00133C28" w:rsidRPr="002F6F51" w:rsidRDefault="00133C28" w:rsidP="002F6F51">
      <w:pPr>
        <w:pStyle w:val="ListeParagraf1"/>
        <w:tabs>
          <w:tab w:val="left" w:pos="1080"/>
        </w:tabs>
        <w:spacing w:after="0" w:line="360" w:lineRule="auto"/>
        <w:ind w:left="0"/>
        <w:jc w:val="both"/>
        <w:rPr>
          <w:rFonts w:ascii="Arial" w:hAnsi="Arial" w:cs="Arial"/>
          <w:b/>
          <w:color w:val="000000" w:themeColor="text1"/>
          <w:sz w:val="24"/>
          <w:szCs w:val="24"/>
        </w:rPr>
      </w:pPr>
      <w:r w:rsidRPr="002F6F51">
        <w:rPr>
          <w:rFonts w:ascii="Arial" w:hAnsi="Arial" w:cs="Arial"/>
          <w:b/>
          <w:color w:val="000000" w:themeColor="text1"/>
          <w:sz w:val="24"/>
          <w:szCs w:val="24"/>
        </w:rPr>
        <w:t>Sosyal sigortalar</w:t>
      </w:r>
    </w:p>
    <w:p w14:paraId="7EE6C209" w14:textId="77777777" w:rsidR="00133C28" w:rsidRPr="002F6F51" w:rsidRDefault="00133C28" w:rsidP="002F6F51">
      <w:pPr>
        <w:pStyle w:val="ListeParagraf1"/>
        <w:tabs>
          <w:tab w:val="left" w:pos="1080"/>
        </w:tabs>
        <w:spacing w:after="0" w:line="360" w:lineRule="auto"/>
        <w:ind w:left="1418" w:firstLine="720"/>
        <w:jc w:val="both"/>
        <w:rPr>
          <w:rFonts w:ascii="Arial" w:hAnsi="Arial" w:cs="Arial"/>
          <w:color w:val="000000" w:themeColor="text1"/>
          <w:sz w:val="24"/>
          <w:szCs w:val="24"/>
        </w:rPr>
      </w:pPr>
    </w:p>
    <w:p w14:paraId="75AECBC0" w14:textId="77777777" w:rsidR="00133C28" w:rsidRPr="002F6F51" w:rsidRDefault="00133C28" w:rsidP="002F6F51">
      <w:pPr>
        <w:pStyle w:val="ListeParagraf1"/>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En gelişmiş ve yaygın sosyal güvenlik tekniğidir. Bir ülkede çalışanların maruz kalabilecekleri risklere karşı, zorunluluk esasına dayalı olarak, çalışanlar ve işverenlerin katılımını öngören, devlet tarafından kurulup örgütlenen ancak özerk yapıya sahip kuruluşlar eliyle yürütülen bir yöntemdir.</w:t>
      </w:r>
    </w:p>
    <w:p w14:paraId="4DCB87F3" w14:textId="77777777" w:rsidR="00133C28" w:rsidRPr="002F6F51" w:rsidRDefault="00133C28" w:rsidP="002F6F51">
      <w:pPr>
        <w:pStyle w:val="ListeParagraf1"/>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 xml:space="preserve">Sosyal güvenlik sisteminde çalışanlar ve işverenler de maddi katkıda bulunduklarından “primli sosyal güvenlik rejimi” olarak isimlendirilir. Devlet de sosyal güvenlik sistemine mali destekte bulunur. </w:t>
      </w:r>
    </w:p>
    <w:p w14:paraId="142B5138" w14:textId="77777777" w:rsidR="00133C28" w:rsidRPr="002F6F51" w:rsidRDefault="00133C28" w:rsidP="002F6F51">
      <w:pPr>
        <w:pStyle w:val="ListeParagraf1"/>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 xml:space="preserve">Özel sigortalardan, sisteme katılımın zorunlu olması, devlet eliyle kurulup örgütlenmesi, belli sayıda riski kapsamına alması konularında ayrılır. Bunların yanı sıra ilgililerin ödeyeceği prim, rizikonun ağırlığına göre değil, çalışanların elde ettiği gelir üzerinden belirlenir. Çalışanların gelirleri yükseldikçe ödedikleri prim de artmaktadır. </w:t>
      </w:r>
    </w:p>
    <w:p w14:paraId="5CD77FF3" w14:textId="77777777" w:rsidR="00133C28" w:rsidRPr="002F6F51" w:rsidRDefault="00133C28" w:rsidP="002F6F51">
      <w:pPr>
        <w:pStyle w:val="ListeParagraf1"/>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 xml:space="preserve">Sosyal sigorta, sosyal devlet ilkesinin gereği olarak zayıfı korumayı, sigortalılar arasında denge sağlamayı amaçlar. </w:t>
      </w:r>
    </w:p>
    <w:p w14:paraId="5254665E" w14:textId="77777777" w:rsidR="00133C28" w:rsidRPr="002F6F51" w:rsidRDefault="00133C28" w:rsidP="002F6F51">
      <w:pPr>
        <w:pStyle w:val="ListeParagraf1"/>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 xml:space="preserve">Türkiye’nin de taraf olduğu ILO’nun 102 sayılı “Sosyal Güvenliğin Asgari Normları Hakkında Sözleşme” uyarınca sosyal sigortanın dokuz ana kolu vardır. Bunlar; </w:t>
      </w:r>
    </w:p>
    <w:p w14:paraId="0AE7FCDE" w14:textId="77777777" w:rsidR="00133C28" w:rsidRPr="002F6F51" w:rsidRDefault="00133C28" w:rsidP="002F6F51">
      <w:pPr>
        <w:pStyle w:val="ListeParagraf1"/>
        <w:numPr>
          <w:ilvl w:val="0"/>
          <w:numId w:val="2"/>
        </w:numPr>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Hastalık halinde sağlık yardımları</w:t>
      </w:r>
    </w:p>
    <w:p w14:paraId="00DC8687" w14:textId="77777777" w:rsidR="00133C28" w:rsidRPr="002F6F51" w:rsidRDefault="00133C28" w:rsidP="002F6F51">
      <w:pPr>
        <w:pStyle w:val="ListeParagraf1"/>
        <w:numPr>
          <w:ilvl w:val="0"/>
          <w:numId w:val="2"/>
        </w:numPr>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Hastalık ödenekleri</w:t>
      </w:r>
    </w:p>
    <w:p w14:paraId="27218D29" w14:textId="77777777" w:rsidR="00133C28" w:rsidRPr="002F6F51" w:rsidRDefault="00133C28" w:rsidP="002F6F51">
      <w:pPr>
        <w:pStyle w:val="ListeParagraf1"/>
        <w:numPr>
          <w:ilvl w:val="0"/>
          <w:numId w:val="2"/>
        </w:numPr>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Analık</w:t>
      </w:r>
    </w:p>
    <w:p w14:paraId="4D312680" w14:textId="77777777" w:rsidR="00133C28" w:rsidRPr="002F6F51" w:rsidRDefault="00133C28" w:rsidP="002F6F51">
      <w:pPr>
        <w:pStyle w:val="ListeParagraf1"/>
        <w:numPr>
          <w:ilvl w:val="0"/>
          <w:numId w:val="2"/>
        </w:numPr>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Sakatlık</w:t>
      </w:r>
    </w:p>
    <w:p w14:paraId="719EE236" w14:textId="77777777" w:rsidR="00133C28" w:rsidRPr="002F6F51" w:rsidRDefault="00133C28" w:rsidP="002F6F51">
      <w:pPr>
        <w:pStyle w:val="ListeParagraf1"/>
        <w:numPr>
          <w:ilvl w:val="0"/>
          <w:numId w:val="2"/>
        </w:numPr>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Yaşlılık</w:t>
      </w:r>
    </w:p>
    <w:p w14:paraId="775934BD" w14:textId="77777777" w:rsidR="00133C28" w:rsidRPr="002F6F51" w:rsidRDefault="00133C28" w:rsidP="002F6F51">
      <w:pPr>
        <w:pStyle w:val="ListeParagraf1"/>
        <w:numPr>
          <w:ilvl w:val="0"/>
          <w:numId w:val="2"/>
        </w:numPr>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İş kazası ve meslek hastalığı</w:t>
      </w:r>
    </w:p>
    <w:p w14:paraId="34493211" w14:textId="77777777" w:rsidR="00133C28" w:rsidRPr="002F6F51" w:rsidRDefault="00133C28" w:rsidP="002F6F51">
      <w:pPr>
        <w:pStyle w:val="ListeParagraf1"/>
        <w:numPr>
          <w:ilvl w:val="0"/>
          <w:numId w:val="2"/>
        </w:numPr>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 xml:space="preserve">Ölüm </w:t>
      </w:r>
    </w:p>
    <w:p w14:paraId="7712964E" w14:textId="77777777" w:rsidR="00133C28" w:rsidRPr="002F6F51" w:rsidRDefault="00133C28" w:rsidP="002F6F51">
      <w:pPr>
        <w:pStyle w:val="ListeParagraf1"/>
        <w:numPr>
          <w:ilvl w:val="0"/>
          <w:numId w:val="2"/>
        </w:numPr>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Aile Yardımları</w:t>
      </w:r>
    </w:p>
    <w:p w14:paraId="1F1D3044" w14:textId="77777777" w:rsidR="00133C28" w:rsidRPr="002F6F51" w:rsidRDefault="00133C28" w:rsidP="002F6F51">
      <w:pPr>
        <w:pStyle w:val="ListeParagraf1"/>
        <w:numPr>
          <w:ilvl w:val="0"/>
          <w:numId w:val="2"/>
        </w:numPr>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İşsizlik</w:t>
      </w:r>
    </w:p>
    <w:p w14:paraId="3DD152FB" w14:textId="77777777" w:rsidR="00133C28" w:rsidRPr="002F6F51" w:rsidRDefault="00133C28" w:rsidP="002F6F51">
      <w:pPr>
        <w:pStyle w:val="ListeParagraf1"/>
        <w:tabs>
          <w:tab w:val="left" w:pos="1080"/>
        </w:tabs>
        <w:spacing w:after="0" w:line="360" w:lineRule="auto"/>
        <w:ind w:left="0" w:firstLine="720"/>
        <w:jc w:val="both"/>
        <w:rPr>
          <w:rFonts w:ascii="Arial" w:hAnsi="Arial" w:cs="Arial"/>
          <w:color w:val="000000" w:themeColor="text1"/>
          <w:sz w:val="24"/>
          <w:szCs w:val="24"/>
        </w:rPr>
      </w:pPr>
      <w:r w:rsidRPr="002F6F51">
        <w:rPr>
          <w:rFonts w:ascii="Arial" w:hAnsi="Arial" w:cs="Arial"/>
          <w:color w:val="000000" w:themeColor="text1"/>
          <w:sz w:val="24"/>
          <w:szCs w:val="24"/>
        </w:rPr>
        <w:t>Türkiye’de “aile yardımları” dışındaki sosyal sigorta kolları uygulanmaktadır.</w:t>
      </w:r>
    </w:p>
    <w:p w14:paraId="22693C74" w14:textId="77777777" w:rsidR="00133C28" w:rsidRPr="002F6F51" w:rsidRDefault="00133C28" w:rsidP="002F6F51">
      <w:pPr>
        <w:pStyle w:val="ListeParagraf1"/>
        <w:tabs>
          <w:tab w:val="left" w:pos="1080"/>
        </w:tabs>
        <w:spacing w:after="0" w:line="360" w:lineRule="auto"/>
        <w:ind w:left="1418" w:firstLine="720"/>
        <w:jc w:val="both"/>
        <w:rPr>
          <w:rFonts w:ascii="Arial" w:hAnsi="Arial" w:cs="Arial"/>
          <w:color w:val="000000" w:themeColor="text1"/>
          <w:sz w:val="24"/>
          <w:szCs w:val="24"/>
        </w:rPr>
      </w:pPr>
    </w:p>
    <w:p w14:paraId="3A40FCBE" w14:textId="77777777" w:rsidR="00133C28" w:rsidRPr="002F6F51" w:rsidRDefault="00133C28" w:rsidP="002F6F51">
      <w:pPr>
        <w:pStyle w:val="ListeParagraf1"/>
        <w:tabs>
          <w:tab w:val="left" w:pos="1080"/>
        </w:tabs>
        <w:spacing w:after="0" w:line="360" w:lineRule="auto"/>
        <w:ind w:left="0"/>
        <w:jc w:val="both"/>
        <w:rPr>
          <w:rFonts w:ascii="Arial" w:hAnsi="Arial" w:cs="Arial"/>
          <w:b/>
          <w:color w:val="000000" w:themeColor="text1"/>
          <w:sz w:val="24"/>
          <w:szCs w:val="24"/>
        </w:rPr>
      </w:pPr>
      <w:r w:rsidRPr="002F6F51">
        <w:rPr>
          <w:rFonts w:ascii="Arial" w:hAnsi="Arial" w:cs="Arial"/>
          <w:b/>
          <w:color w:val="000000" w:themeColor="text1"/>
          <w:sz w:val="24"/>
          <w:szCs w:val="24"/>
        </w:rPr>
        <w:t>Sosyal yardımlar ve sosyal hizmetler</w:t>
      </w:r>
    </w:p>
    <w:p w14:paraId="6A2CCD41" w14:textId="77777777" w:rsidR="00133C28" w:rsidRPr="002F6F51" w:rsidRDefault="00133C28" w:rsidP="002F6F51">
      <w:pPr>
        <w:pStyle w:val="ListeParagraf1"/>
        <w:tabs>
          <w:tab w:val="left" w:pos="1080"/>
        </w:tabs>
        <w:spacing w:after="0" w:line="360" w:lineRule="auto"/>
        <w:ind w:left="1418" w:firstLine="720"/>
        <w:jc w:val="both"/>
        <w:rPr>
          <w:rFonts w:ascii="Arial" w:hAnsi="Arial" w:cs="Arial"/>
          <w:color w:val="000000" w:themeColor="text1"/>
          <w:sz w:val="24"/>
          <w:szCs w:val="24"/>
        </w:rPr>
      </w:pPr>
    </w:p>
    <w:p w14:paraId="53CB1459" w14:textId="77777777" w:rsidR="00133C28" w:rsidRPr="002F6F51" w:rsidRDefault="00133C28" w:rsidP="002F6F51">
      <w:pPr>
        <w:pStyle w:val="ListeParagraf1"/>
        <w:tabs>
          <w:tab w:val="left" w:pos="1080"/>
        </w:tabs>
        <w:spacing w:after="0" w:line="360" w:lineRule="auto"/>
        <w:ind w:left="0" w:firstLine="709"/>
        <w:jc w:val="both"/>
        <w:rPr>
          <w:rFonts w:ascii="Arial" w:hAnsi="Arial" w:cs="Arial"/>
          <w:color w:val="000000" w:themeColor="text1"/>
          <w:sz w:val="24"/>
          <w:szCs w:val="24"/>
        </w:rPr>
      </w:pPr>
      <w:r w:rsidRPr="002F6F51">
        <w:rPr>
          <w:rFonts w:ascii="Arial" w:hAnsi="Arial" w:cs="Arial"/>
          <w:color w:val="000000" w:themeColor="text1"/>
          <w:sz w:val="24"/>
          <w:szCs w:val="24"/>
        </w:rPr>
        <w:t xml:space="preserve">Sosyal sigortalar ile sosyal yardımlar ve sosyal hizmetler günümüzde sosyal güvenliğin iki ana kolunu oluşturmaktadır. Sosyal yardımlar ve sosyal hizmetler 19.yüzyılın başlarında İskandinav ülkelerinde uygulanmaya başlamış, buradan da diğer ülkelere yayılmıştır. </w:t>
      </w:r>
    </w:p>
    <w:p w14:paraId="30D87D17" w14:textId="77777777" w:rsidR="00133C28" w:rsidRPr="002F6F51" w:rsidRDefault="00133C28" w:rsidP="002F6F51">
      <w:pPr>
        <w:pStyle w:val="ListeParagraf1"/>
        <w:tabs>
          <w:tab w:val="left" w:pos="1080"/>
        </w:tabs>
        <w:spacing w:after="0" w:line="360" w:lineRule="auto"/>
        <w:ind w:left="0" w:firstLine="709"/>
        <w:jc w:val="both"/>
        <w:rPr>
          <w:rFonts w:ascii="Arial" w:hAnsi="Arial" w:cs="Arial"/>
          <w:color w:val="000000" w:themeColor="text1"/>
          <w:sz w:val="24"/>
          <w:szCs w:val="24"/>
        </w:rPr>
      </w:pPr>
      <w:r w:rsidRPr="002F6F51">
        <w:rPr>
          <w:rFonts w:ascii="Arial" w:hAnsi="Arial" w:cs="Arial"/>
          <w:color w:val="000000" w:themeColor="text1"/>
          <w:sz w:val="24"/>
          <w:szCs w:val="24"/>
        </w:rPr>
        <w:t xml:space="preserve">Sosyal sigortalar ile kıyaslandığında dünya genelinde daha az kapsamlı ve örgütlü olan sosyal yardımlar ve sosyal hizmetler, toplumda bulunan muhtaç, yoksul, yaşlı, özürlü kişilere uygulanmaktadır. Görüldüğü üzere kapsam açısından sosyal sigortalar ile kıyaslandığında oldukça dardır. Bunun yanı sıra sosyal yardımlar ve sosyal hizmetler devlet bütçesinden karşılanır, bu yardımlardan faydalanan kimselerin sisteme herhangi bir parasal katkı yapmaları gerekmemektedir. Bu nedenden dolayı da sosyal yardımlar ve sosyal hizmetlere “primsiz sosyal güvenlik rejimi” de denilmektedir. Sosyal yardımlar ve sosyal hizmetler sadece devletin topladığı vergilerle finanse edilmektedir. </w:t>
      </w:r>
    </w:p>
    <w:p w14:paraId="7C439E43" w14:textId="77777777" w:rsidR="00133C28" w:rsidRPr="002F6F51" w:rsidRDefault="00133C28" w:rsidP="002F6F51">
      <w:pPr>
        <w:pStyle w:val="ListeParagraf1"/>
        <w:tabs>
          <w:tab w:val="left" w:pos="1080"/>
        </w:tabs>
        <w:spacing w:after="0" w:line="360" w:lineRule="auto"/>
        <w:ind w:left="0" w:firstLine="709"/>
        <w:jc w:val="both"/>
        <w:rPr>
          <w:rFonts w:ascii="Arial" w:hAnsi="Arial" w:cs="Arial"/>
          <w:color w:val="000000" w:themeColor="text1"/>
          <w:sz w:val="24"/>
          <w:szCs w:val="24"/>
        </w:rPr>
      </w:pPr>
    </w:p>
    <w:p w14:paraId="491B7869" w14:textId="77777777" w:rsidR="00133C28" w:rsidRPr="002F6F51" w:rsidRDefault="00133C28" w:rsidP="002F6F51">
      <w:pPr>
        <w:tabs>
          <w:tab w:val="left" w:pos="1080"/>
        </w:tabs>
        <w:spacing w:after="0" w:line="360" w:lineRule="auto"/>
        <w:ind w:firstLine="142"/>
        <w:jc w:val="both"/>
        <w:rPr>
          <w:rFonts w:ascii="Arial" w:hAnsi="Arial" w:cs="Arial"/>
          <w:b/>
          <w:color w:val="000000" w:themeColor="text1"/>
          <w:sz w:val="24"/>
          <w:szCs w:val="24"/>
        </w:rPr>
      </w:pPr>
      <w:r w:rsidRPr="002F6F51">
        <w:rPr>
          <w:rFonts w:ascii="Arial" w:hAnsi="Arial" w:cs="Arial"/>
          <w:b/>
          <w:color w:val="000000" w:themeColor="text1"/>
          <w:sz w:val="24"/>
          <w:szCs w:val="24"/>
        </w:rPr>
        <w:t>Sosyal Güvenliğin Hukuk Sistemi İçindeki Yeri</w:t>
      </w:r>
    </w:p>
    <w:p w14:paraId="3DE72897" w14:textId="77777777" w:rsidR="00133C28" w:rsidRPr="002F6F51" w:rsidRDefault="00133C28" w:rsidP="002F6F51">
      <w:pPr>
        <w:tabs>
          <w:tab w:val="left" w:pos="1080"/>
        </w:tabs>
        <w:spacing w:after="0" w:line="360" w:lineRule="auto"/>
        <w:ind w:left="720" w:firstLine="414"/>
        <w:jc w:val="both"/>
        <w:rPr>
          <w:rFonts w:ascii="Arial" w:hAnsi="Arial" w:cs="Arial"/>
          <w:color w:val="000000" w:themeColor="text1"/>
          <w:sz w:val="24"/>
          <w:szCs w:val="24"/>
        </w:rPr>
      </w:pPr>
    </w:p>
    <w:p w14:paraId="680CF787" w14:textId="77777777" w:rsidR="00133C28" w:rsidRPr="002F6F51" w:rsidRDefault="00133C28" w:rsidP="002F6F51">
      <w:pPr>
        <w:tabs>
          <w:tab w:val="left" w:pos="1080"/>
        </w:tabs>
        <w:spacing w:after="0" w:line="360" w:lineRule="auto"/>
        <w:ind w:left="720" w:firstLine="414"/>
        <w:jc w:val="both"/>
        <w:rPr>
          <w:rFonts w:ascii="Arial" w:hAnsi="Arial" w:cs="Arial"/>
          <w:color w:val="000000" w:themeColor="text1"/>
          <w:sz w:val="24"/>
          <w:szCs w:val="24"/>
        </w:rPr>
      </w:pPr>
      <w:r w:rsidRPr="002F6F51">
        <w:rPr>
          <w:rFonts w:ascii="Arial" w:hAnsi="Arial" w:cs="Arial"/>
          <w:color w:val="000000" w:themeColor="text1"/>
          <w:sz w:val="24"/>
          <w:szCs w:val="24"/>
        </w:rPr>
        <w:t>Sosyal güvenlik hakkı insan hakları içinde yer almaktadır. İnsan Hakları Evrensel Beyannamesinin 22.maddesi her insanın sosyal güvenlik hakkına sahip olduğunu hükme bağlamıştır. Bu esas Anayasanın 60.maddesinde de yer almıştır. Sosyal güvenlik hakkı, kişinin elinden alınamaz. Aynı zamanda sosyal güvenlik hakkından vazgeçmek de mümkün değildir.</w:t>
      </w:r>
    </w:p>
    <w:p w14:paraId="5480EB9B" w14:textId="77777777" w:rsidR="00133C28" w:rsidRPr="002F6F51" w:rsidRDefault="00133C28" w:rsidP="002F6F51">
      <w:pPr>
        <w:tabs>
          <w:tab w:val="left" w:pos="1080"/>
        </w:tabs>
        <w:spacing w:after="0" w:line="360" w:lineRule="auto"/>
        <w:ind w:left="720" w:firstLine="414"/>
        <w:jc w:val="both"/>
        <w:rPr>
          <w:rFonts w:ascii="Arial" w:hAnsi="Arial" w:cs="Arial"/>
          <w:color w:val="000000" w:themeColor="text1"/>
          <w:sz w:val="24"/>
          <w:szCs w:val="24"/>
        </w:rPr>
      </w:pPr>
      <w:r w:rsidRPr="002F6F51">
        <w:rPr>
          <w:rFonts w:ascii="Arial" w:hAnsi="Arial" w:cs="Arial"/>
          <w:color w:val="000000" w:themeColor="text1"/>
          <w:sz w:val="24"/>
          <w:szCs w:val="24"/>
        </w:rPr>
        <w:t>Sosyal güvenlik hakkı herkes için tanınmıştır</w:t>
      </w:r>
      <w:r w:rsidRPr="002F6F51">
        <w:rPr>
          <w:rFonts w:ascii="Arial" w:hAnsi="Arial" w:cs="Arial"/>
          <w:b/>
          <w:color w:val="000000" w:themeColor="text1"/>
          <w:sz w:val="24"/>
          <w:szCs w:val="24"/>
        </w:rPr>
        <w:t xml:space="preserve">. </w:t>
      </w:r>
      <w:r w:rsidRPr="002F6F51">
        <w:rPr>
          <w:rFonts w:ascii="Arial" w:hAnsi="Arial" w:cs="Arial"/>
          <w:color w:val="000000" w:themeColor="text1"/>
          <w:sz w:val="24"/>
          <w:szCs w:val="24"/>
        </w:rPr>
        <w:t>Daha açık bir anlatımla, kişiler arasında hiçbir ayrım gözetilmeksizin devlet, herkes için sosyal güvenlik sağlamakla yükümlüdür. Devlet, sosyal güvenlik hakkının sağlanmasında,  toplumda yaşayan herkes için, insan onuruna yaraşan asgari bir düzeyi sağlamakla yükümlüdür. Bu esas sosyal güvenlikte genellik ilkesi olarak da ifade edilir. Bu ilke uyarınca devletin amaçları arasında, herkesin sosyal güvenlik hakkından insan onuruna yaraşacak bir düzeyde yararlanması yer almaktadır.</w:t>
      </w:r>
    </w:p>
    <w:p w14:paraId="70DB72EC" w14:textId="77777777" w:rsidR="00133C28" w:rsidRPr="002F6F51" w:rsidRDefault="00133C28" w:rsidP="002F6F51">
      <w:pPr>
        <w:pStyle w:val="NormalWeb"/>
        <w:tabs>
          <w:tab w:val="left" w:pos="1080"/>
        </w:tabs>
        <w:spacing w:before="0" w:beforeAutospacing="0" w:after="0" w:afterAutospacing="0" w:line="360" w:lineRule="auto"/>
        <w:ind w:left="720" w:firstLine="414"/>
        <w:jc w:val="both"/>
        <w:rPr>
          <w:rFonts w:ascii="Arial" w:hAnsi="Arial" w:cs="Arial"/>
          <w:color w:val="000000" w:themeColor="text1"/>
          <w:sz w:val="24"/>
          <w:szCs w:val="24"/>
        </w:rPr>
      </w:pPr>
      <w:r w:rsidRPr="002F6F51">
        <w:rPr>
          <w:rFonts w:ascii="Arial" w:hAnsi="Arial" w:cs="Arial"/>
          <w:color w:val="000000" w:themeColor="text1"/>
          <w:sz w:val="24"/>
          <w:szCs w:val="24"/>
        </w:rPr>
        <w:t>Sosyal güvenlik hakkı 1982 Anayasasının üçüncü bölümünü oluşturan “Ekonomik ve Sosyal Haklar ve Ödevler ” kısmında düzenlenmiştir. Anayasanın 61.maddesi uyarınca; “Herkes, sosyal güvenlik hakkına sahiptir. Devlet, bu güvenliği sağlayacak gerekli tedbirleri alır ve teşkilatı kurar.”</w:t>
      </w:r>
    </w:p>
    <w:p w14:paraId="2DD4AADE" w14:textId="77777777" w:rsidR="00133C28" w:rsidRPr="002F6F51" w:rsidRDefault="00133C28" w:rsidP="002F6F51">
      <w:pPr>
        <w:tabs>
          <w:tab w:val="left" w:pos="1080"/>
        </w:tabs>
        <w:spacing w:after="0" w:line="360" w:lineRule="auto"/>
        <w:ind w:left="720" w:firstLine="414"/>
        <w:jc w:val="both"/>
        <w:rPr>
          <w:rFonts w:ascii="Arial" w:hAnsi="Arial" w:cs="Arial"/>
          <w:color w:val="000000" w:themeColor="text1"/>
          <w:sz w:val="24"/>
          <w:szCs w:val="24"/>
        </w:rPr>
      </w:pPr>
      <w:r w:rsidRPr="002F6F51">
        <w:rPr>
          <w:rFonts w:ascii="Arial" w:hAnsi="Arial" w:cs="Arial"/>
          <w:color w:val="000000" w:themeColor="text1"/>
          <w:sz w:val="24"/>
          <w:szCs w:val="24"/>
        </w:rPr>
        <w:t>Sosyal güvenlik hakkını sağlamak, Anayasanın 61.maddesinde ifade edildiği üzere devlet için bir ödevdir. Ancak bu ödev ister istemez devletin ekonomik olanakları ile ilişkili şekilde yerine getirilebilir. Anayasanın 65.maddesi hükmü bu esası belirtmektedir. Anılan madde şu şekildedir; “Devlet, sosyal ve ekonomik alanlarda Anayasa ile belirlenen görevlerini, bu görevlerin amaçlarına uygun öncelikleri gözeterek malî kaynaklarının yeterliliği ölçüsünde yerine getirir.”</w:t>
      </w:r>
    </w:p>
    <w:p w14:paraId="52ABC61D" w14:textId="77777777" w:rsidR="00133C28" w:rsidRPr="002F6F51" w:rsidRDefault="00133C28" w:rsidP="002F6F51">
      <w:pPr>
        <w:tabs>
          <w:tab w:val="left" w:pos="1080"/>
        </w:tabs>
        <w:spacing w:after="0" w:line="360" w:lineRule="auto"/>
        <w:ind w:left="720" w:firstLine="414"/>
        <w:jc w:val="both"/>
        <w:rPr>
          <w:rFonts w:ascii="Arial" w:hAnsi="Arial" w:cs="Arial"/>
          <w:color w:val="000000" w:themeColor="text1"/>
          <w:sz w:val="24"/>
          <w:szCs w:val="24"/>
        </w:rPr>
      </w:pPr>
      <w:r w:rsidRPr="002F6F51">
        <w:rPr>
          <w:rFonts w:ascii="Arial" w:hAnsi="Arial" w:cs="Arial"/>
          <w:color w:val="000000" w:themeColor="text1"/>
          <w:sz w:val="24"/>
          <w:szCs w:val="24"/>
        </w:rPr>
        <w:t>Sosyal güvenlik ile ilgili olan Anayasa maddeleri sadece bunlardan ibaret değildir. Türkiye Cumhuriyeti’nin “sosyal bir devlet” olduğunu hükme bağlayan 2.madde başta olmak üzere, devletin kişilerin ve toplumun huzur ve refahını sağlama, insanın maddi ve manevi varlığını geliştirme amaç ve görevi (md.5), insanın yaşama, maddi ve manevi varlığını (kişiliğini) koruma ve geliştirme hakkı (md.17), eşitlik ilkesi (md.10), ailenin ve çocuğun korunması (md.41), çalışma hakkı ve devletin işsizliği önleyici tedbir alma ödevi (md.49), ücrette adalet sağlanması (md.55), kişinin sağlıklı ve dengeli bir çevrede yaşama hakkı (md.56) ve konut hakkı (md.57) da sosyal güvenlik hakkı ile ilişkilidirler.</w:t>
      </w:r>
    </w:p>
    <w:p w14:paraId="22DC1A9B" w14:textId="77777777" w:rsidR="00133C28" w:rsidRPr="002F6F51" w:rsidRDefault="00133C28" w:rsidP="002F6F51">
      <w:pPr>
        <w:tabs>
          <w:tab w:val="left" w:pos="1080"/>
        </w:tabs>
        <w:spacing w:after="0" w:line="360" w:lineRule="auto"/>
        <w:ind w:left="720" w:firstLine="414"/>
        <w:jc w:val="both"/>
        <w:rPr>
          <w:rFonts w:ascii="Arial" w:hAnsi="Arial" w:cs="Arial"/>
          <w:color w:val="000000" w:themeColor="text1"/>
          <w:sz w:val="24"/>
          <w:szCs w:val="24"/>
        </w:rPr>
      </w:pPr>
      <w:r w:rsidRPr="002F6F51">
        <w:rPr>
          <w:rFonts w:ascii="Arial" w:hAnsi="Arial" w:cs="Arial"/>
          <w:color w:val="000000" w:themeColor="text1"/>
          <w:sz w:val="24"/>
          <w:szCs w:val="24"/>
        </w:rPr>
        <w:t xml:space="preserve">Sosyal güvenlik hukukunda, devlet-kurum-kişi arasında üçlü bir kamu hukuku ilişkisi vardır. Sigortalılar açısından zorunluluk esasına dayalı bir ilişki söz konusudur. Bu ilişkide sigortalı ile Kurum arasında özel hukuk ilişkilerinde olduğu gibi bir eşitlik değil tam tersine bir altlık-üstlük ilişkisi vardır. Bütün bu özelliklerinden dolayı sosyal güvenlik hukuku kamu hukukuna dahildir. </w:t>
      </w:r>
    </w:p>
    <w:p w14:paraId="70F57E81" w14:textId="77777777" w:rsidR="00841A96" w:rsidRPr="002F6F51" w:rsidRDefault="00841A96" w:rsidP="002F6F51">
      <w:pPr>
        <w:spacing w:line="360" w:lineRule="auto"/>
        <w:rPr>
          <w:rFonts w:ascii="Arial" w:hAnsi="Arial" w:cs="Arial"/>
          <w:sz w:val="24"/>
          <w:szCs w:val="24"/>
        </w:rPr>
      </w:pPr>
    </w:p>
    <w:bookmarkEnd w:id="0"/>
    <w:sectPr w:rsidR="00841A96" w:rsidRPr="002F6F51" w:rsidSect="00F16CC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5C3DA" w14:textId="77777777" w:rsidR="00036EB7" w:rsidRDefault="00036EB7" w:rsidP="00133C28">
      <w:pPr>
        <w:spacing w:after="0" w:line="240" w:lineRule="auto"/>
      </w:pPr>
      <w:r>
        <w:separator/>
      </w:r>
    </w:p>
  </w:endnote>
  <w:endnote w:type="continuationSeparator" w:id="0">
    <w:p w14:paraId="63C100B2" w14:textId="77777777" w:rsidR="00036EB7" w:rsidRDefault="00036EB7" w:rsidP="00133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29394" w14:textId="77777777" w:rsidR="00036EB7" w:rsidRDefault="00036EB7" w:rsidP="00133C28">
      <w:pPr>
        <w:spacing w:after="0" w:line="240" w:lineRule="auto"/>
      </w:pPr>
      <w:r>
        <w:separator/>
      </w:r>
    </w:p>
  </w:footnote>
  <w:footnote w:type="continuationSeparator" w:id="0">
    <w:p w14:paraId="557F2631" w14:textId="77777777" w:rsidR="00036EB7" w:rsidRDefault="00036EB7" w:rsidP="00133C28">
      <w:pPr>
        <w:spacing w:after="0" w:line="240" w:lineRule="auto"/>
      </w:pPr>
      <w:r>
        <w:continuationSeparator/>
      </w:r>
    </w:p>
  </w:footnote>
  <w:footnote w:id="1">
    <w:p w14:paraId="4D18274A" w14:textId="77777777" w:rsidR="00133C28" w:rsidRPr="00200899" w:rsidRDefault="00133C28" w:rsidP="00133C28">
      <w:pPr>
        <w:pStyle w:val="DipnotMetni"/>
        <w:spacing w:after="0"/>
        <w:ind w:left="1134" w:hanging="283"/>
        <w:rPr>
          <w:rFonts w:ascii="Arial" w:hAnsi="Arial" w:cs="Arial"/>
        </w:rPr>
      </w:pPr>
      <w:r w:rsidRPr="00200899">
        <w:rPr>
          <w:rStyle w:val="DipnotBavurusu"/>
          <w:rFonts w:ascii="Arial" w:hAnsi="Arial" w:cs="Arial"/>
        </w:rPr>
        <w:footnoteRef/>
      </w:r>
      <w:r w:rsidRPr="00200899">
        <w:rPr>
          <w:rFonts w:ascii="Arial" w:hAnsi="Arial" w:cs="Arial"/>
        </w:rPr>
        <w:t xml:space="preserve"> Talas, Cahit, Sosyal Ekonomi, 6.Bası, Ankara 1983</w:t>
      </w:r>
    </w:p>
  </w:footnote>
  <w:footnote w:id="2">
    <w:p w14:paraId="32A82E61" w14:textId="77777777" w:rsidR="00133C28" w:rsidRPr="00200899" w:rsidRDefault="00133C28" w:rsidP="00133C28">
      <w:pPr>
        <w:pStyle w:val="DipnotMetni"/>
        <w:spacing w:after="0"/>
        <w:ind w:left="1134" w:hanging="283"/>
        <w:rPr>
          <w:rFonts w:ascii="Arial" w:hAnsi="Arial" w:cs="Arial"/>
        </w:rPr>
      </w:pPr>
      <w:r w:rsidRPr="00200899">
        <w:rPr>
          <w:rStyle w:val="DipnotBavurusu"/>
          <w:rFonts w:ascii="Arial" w:hAnsi="Arial" w:cs="Arial"/>
        </w:rPr>
        <w:footnoteRef/>
      </w:r>
      <w:r w:rsidRPr="00200899">
        <w:rPr>
          <w:rFonts w:ascii="Arial" w:hAnsi="Arial" w:cs="Arial"/>
        </w:rPr>
        <w:t xml:space="preserve"> </w:t>
      </w:r>
      <w:proofErr w:type="spellStart"/>
      <w:r w:rsidRPr="00200899">
        <w:rPr>
          <w:rFonts w:ascii="Arial" w:hAnsi="Arial" w:cs="Arial"/>
        </w:rPr>
        <w:t>Tunçomağ</w:t>
      </w:r>
      <w:proofErr w:type="spellEnd"/>
      <w:r w:rsidRPr="00200899">
        <w:rPr>
          <w:rFonts w:ascii="Arial" w:hAnsi="Arial" w:cs="Arial"/>
        </w:rPr>
        <w:t>, Kenan, Sosyal Güvenlik Kavramı ve Sosyal Sigortalar, 5.B, İstanbul 1990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6C1693"/>
    <w:multiLevelType w:val="hybridMultilevel"/>
    <w:tmpl w:val="8DE065F0"/>
    <w:lvl w:ilvl="0" w:tplc="F12477F6">
      <w:start w:val="1"/>
      <w:numFmt w:val="decimal"/>
      <w:lvlText w:val="%1."/>
      <w:lvlJc w:val="left"/>
      <w:pPr>
        <w:tabs>
          <w:tab w:val="num" w:pos="1773"/>
        </w:tabs>
        <w:ind w:left="1773" w:hanging="360"/>
      </w:pPr>
      <w:rPr>
        <w:rFonts w:cs="Times New Roman" w:hint="default"/>
      </w:rPr>
    </w:lvl>
    <w:lvl w:ilvl="1" w:tplc="041F0019" w:tentative="1">
      <w:start w:val="1"/>
      <w:numFmt w:val="lowerLetter"/>
      <w:lvlText w:val="%2."/>
      <w:lvlJc w:val="left"/>
      <w:pPr>
        <w:tabs>
          <w:tab w:val="num" w:pos="2493"/>
        </w:tabs>
        <w:ind w:left="2493" w:hanging="360"/>
      </w:pPr>
      <w:rPr>
        <w:rFonts w:cs="Times New Roman"/>
      </w:rPr>
    </w:lvl>
    <w:lvl w:ilvl="2" w:tplc="041F001B" w:tentative="1">
      <w:start w:val="1"/>
      <w:numFmt w:val="lowerRoman"/>
      <w:lvlText w:val="%3."/>
      <w:lvlJc w:val="right"/>
      <w:pPr>
        <w:tabs>
          <w:tab w:val="num" w:pos="3213"/>
        </w:tabs>
        <w:ind w:left="3213" w:hanging="180"/>
      </w:pPr>
      <w:rPr>
        <w:rFonts w:cs="Times New Roman"/>
      </w:rPr>
    </w:lvl>
    <w:lvl w:ilvl="3" w:tplc="041F000F" w:tentative="1">
      <w:start w:val="1"/>
      <w:numFmt w:val="decimal"/>
      <w:lvlText w:val="%4."/>
      <w:lvlJc w:val="left"/>
      <w:pPr>
        <w:tabs>
          <w:tab w:val="num" w:pos="3933"/>
        </w:tabs>
        <w:ind w:left="3933" w:hanging="360"/>
      </w:pPr>
      <w:rPr>
        <w:rFonts w:cs="Times New Roman"/>
      </w:rPr>
    </w:lvl>
    <w:lvl w:ilvl="4" w:tplc="041F0019" w:tentative="1">
      <w:start w:val="1"/>
      <w:numFmt w:val="lowerLetter"/>
      <w:lvlText w:val="%5."/>
      <w:lvlJc w:val="left"/>
      <w:pPr>
        <w:tabs>
          <w:tab w:val="num" w:pos="4653"/>
        </w:tabs>
        <w:ind w:left="4653" w:hanging="360"/>
      </w:pPr>
      <w:rPr>
        <w:rFonts w:cs="Times New Roman"/>
      </w:rPr>
    </w:lvl>
    <w:lvl w:ilvl="5" w:tplc="041F001B" w:tentative="1">
      <w:start w:val="1"/>
      <w:numFmt w:val="lowerRoman"/>
      <w:lvlText w:val="%6."/>
      <w:lvlJc w:val="right"/>
      <w:pPr>
        <w:tabs>
          <w:tab w:val="num" w:pos="5373"/>
        </w:tabs>
        <w:ind w:left="5373" w:hanging="180"/>
      </w:pPr>
      <w:rPr>
        <w:rFonts w:cs="Times New Roman"/>
      </w:rPr>
    </w:lvl>
    <w:lvl w:ilvl="6" w:tplc="041F000F" w:tentative="1">
      <w:start w:val="1"/>
      <w:numFmt w:val="decimal"/>
      <w:lvlText w:val="%7."/>
      <w:lvlJc w:val="left"/>
      <w:pPr>
        <w:tabs>
          <w:tab w:val="num" w:pos="6093"/>
        </w:tabs>
        <w:ind w:left="6093" w:hanging="360"/>
      </w:pPr>
      <w:rPr>
        <w:rFonts w:cs="Times New Roman"/>
      </w:rPr>
    </w:lvl>
    <w:lvl w:ilvl="7" w:tplc="041F0019" w:tentative="1">
      <w:start w:val="1"/>
      <w:numFmt w:val="lowerLetter"/>
      <w:lvlText w:val="%8."/>
      <w:lvlJc w:val="left"/>
      <w:pPr>
        <w:tabs>
          <w:tab w:val="num" w:pos="6813"/>
        </w:tabs>
        <w:ind w:left="6813" w:hanging="360"/>
      </w:pPr>
      <w:rPr>
        <w:rFonts w:cs="Times New Roman"/>
      </w:rPr>
    </w:lvl>
    <w:lvl w:ilvl="8" w:tplc="041F001B" w:tentative="1">
      <w:start w:val="1"/>
      <w:numFmt w:val="lowerRoman"/>
      <w:lvlText w:val="%9."/>
      <w:lvlJc w:val="right"/>
      <w:pPr>
        <w:tabs>
          <w:tab w:val="num" w:pos="7533"/>
        </w:tabs>
        <w:ind w:left="7533" w:hanging="180"/>
      </w:pPr>
      <w:rPr>
        <w:rFonts w:cs="Times New Roman"/>
      </w:rPr>
    </w:lvl>
  </w:abstractNum>
  <w:abstractNum w:abstractNumId="1">
    <w:nsid w:val="6A200B5E"/>
    <w:multiLevelType w:val="hybridMultilevel"/>
    <w:tmpl w:val="45E4A5B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28"/>
    <w:rsid w:val="00036EB7"/>
    <w:rsid w:val="0007197E"/>
    <w:rsid w:val="00095787"/>
    <w:rsid w:val="00133C28"/>
    <w:rsid w:val="00140503"/>
    <w:rsid w:val="00250B9D"/>
    <w:rsid w:val="00263C1B"/>
    <w:rsid w:val="002852E7"/>
    <w:rsid w:val="00293300"/>
    <w:rsid w:val="002A515A"/>
    <w:rsid w:val="002F6F51"/>
    <w:rsid w:val="005D058B"/>
    <w:rsid w:val="006130B9"/>
    <w:rsid w:val="006B7665"/>
    <w:rsid w:val="00754D9E"/>
    <w:rsid w:val="007607BD"/>
    <w:rsid w:val="00841A96"/>
    <w:rsid w:val="008F4CB4"/>
    <w:rsid w:val="00A20CB1"/>
    <w:rsid w:val="00A414F8"/>
    <w:rsid w:val="00A64602"/>
    <w:rsid w:val="00AA0693"/>
    <w:rsid w:val="00AC0EA5"/>
    <w:rsid w:val="00AC5731"/>
    <w:rsid w:val="00C87A38"/>
    <w:rsid w:val="00F16CCB"/>
    <w:rsid w:val="00F21982"/>
    <w:rsid w:val="00F31A0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4C989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3C28"/>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rsid w:val="00133C28"/>
    <w:pPr>
      <w:spacing w:before="100" w:beforeAutospacing="1" w:after="100" w:afterAutospacing="1"/>
    </w:pPr>
  </w:style>
  <w:style w:type="paragraph" w:styleId="DipnotMetni">
    <w:name w:val="footnote text"/>
    <w:basedOn w:val="Normal"/>
    <w:link w:val="DipnotMetniChar"/>
    <w:rsid w:val="00133C28"/>
    <w:rPr>
      <w:sz w:val="20"/>
      <w:szCs w:val="20"/>
    </w:rPr>
  </w:style>
  <w:style w:type="character" w:customStyle="1" w:styleId="DipnotMetniChar">
    <w:name w:val="Dipnot Metni Char"/>
    <w:basedOn w:val="VarsaylanParagrafYazTipi"/>
    <w:link w:val="DipnotMetni"/>
    <w:rsid w:val="00133C28"/>
    <w:rPr>
      <w:sz w:val="20"/>
      <w:szCs w:val="20"/>
    </w:rPr>
  </w:style>
  <w:style w:type="character" w:styleId="DipnotBavurusu">
    <w:name w:val="footnote reference"/>
    <w:basedOn w:val="VarsaylanParagrafYazTipi"/>
    <w:semiHidden/>
    <w:rsid w:val="00133C28"/>
    <w:rPr>
      <w:vertAlign w:val="superscript"/>
    </w:rPr>
  </w:style>
  <w:style w:type="character" w:customStyle="1" w:styleId="NormalWebChar">
    <w:name w:val="Normal (Web) Char"/>
    <w:basedOn w:val="VarsaylanParagrafYazTipi"/>
    <w:link w:val="NormalWeb"/>
    <w:uiPriority w:val="99"/>
    <w:rsid w:val="00133C28"/>
    <w:rPr>
      <w:sz w:val="22"/>
      <w:szCs w:val="22"/>
    </w:rPr>
  </w:style>
  <w:style w:type="paragraph" w:customStyle="1" w:styleId="ListeParagraf1">
    <w:name w:val="Liste Paragraf1"/>
    <w:basedOn w:val="Normal"/>
    <w:rsid w:val="00133C28"/>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1272</Words>
  <Characters>7257</Characters>
  <Application>Microsoft Macintosh Word</Application>
  <DocSecurity>0</DocSecurity>
  <Lines>60</Lines>
  <Paragraphs>17</Paragraphs>
  <ScaleCrop>false</ScaleCrop>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2018-02-03T18:05:00Z</dcterms:created>
  <dcterms:modified xsi:type="dcterms:W3CDTF">2018-02-13T08:47:00Z</dcterms:modified>
</cp:coreProperties>
</file>