
<file path=[Content_Types].xml><?xml version="1.0" encoding="utf-8"?>
<Types xmlns="http://schemas.openxmlformats.org/package/2006/content-types">
  <Override PartName="/word/diagrams/quickStyle1.xml" ContentType="application/vnd.openxmlformats-officedocument.drawingml.diagramStyle+xml"/>
  <Override PartName="/word/diagrams/quickStyle2.xml" ContentType="application/vnd.openxmlformats-officedocument.drawingml.diagramStyle+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0B0" w:rsidRDefault="00BE70B0" w:rsidP="00BE70B0">
      <w:pPr>
        <w:jc w:val="center"/>
        <w:rPr>
          <w:rFonts w:ascii="Times New Roman" w:hAnsi="Times New Roman" w:cs="Times New Roman"/>
          <w:b/>
          <w:sz w:val="28"/>
          <w:szCs w:val="28"/>
        </w:rPr>
      </w:pPr>
      <w:r w:rsidRPr="00AF5E50">
        <w:rPr>
          <w:rFonts w:ascii="Times New Roman" w:hAnsi="Times New Roman" w:cs="Times New Roman"/>
          <w:b/>
          <w:sz w:val="28"/>
          <w:szCs w:val="28"/>
        </w:rPr>
        <w:t>AKALAZYA</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Akalazya, mekanizması ve tedavisi en iyi anlaşılmış alt ösefagus hareket bozukluğudur. Sıklıkla ösefagusun alt 2/3 son kısmında hareket yokluğu ve var olan az hareketler ile </w:t>
      </w:r>
      <w:proofErr w:type="gramStart"/>
      <w:r>
        <w:rPr>
          <w:rFonts w:ascii="Times New Roman" w:hAnsi="Times New Roman" w:cs="Times New Roman"/>
          <w:sz w:val="24"/>
          <w:szCs w:val="24"/>
        </w:rPr>
        <w:t>senkron</w:t>
      </w:r>
      <w:proofErr w:type="gramEnd"/>
      <w:r>
        <w:rPr>
          <w:rFonts w:ascii="Times New Roman" w:hAnsi="Times New Roman" w:cs="Times New Roman"/>
          <w:sz w:val="24"/>
          <w:szCs w:val="24"/>
        </w:rPr>
        <w:t xml:space="preserve"> çalışan alt ösefagus sifinkter gevşeme bozukluğu sonucu ösefagus içi artmış basınç ile ortaya çıkan klinik durumdur.</w:t>
      </w:r>
    </w:p>
    <w:p w:rsidR="00BE70B0" w:rsidRDefault="00BE70B0" w:rsidP="00BE70B0">
      <w:pPr>
        <w:spacing w:line="360" w:lineRule="auto"/>
        <w:ind w:firstLine="708"/>
        <w:jc w:val="both"/>
        <w:rPr>
          <w:rFonts w:ascii="Times New Roman" w:hAnsi="Times New Roman" w:cs="Times New Roman"/>
          <w:sz w:val="24"/>
          <w:szCs w:val="24"/>
        </w:rPr>
      </w:pPr>
      <w:r w:rsidRPr="00861D04">
        <w:rPr>
          <w:rFonts w:ascii="Times New Roman" w:hAnsi="Times New Roman" w:cs="Times New Roman"/>
          <w:sz w:val="24"/>
          <w:szCs w:val="24"/>
        </w:rPr>
        <w:t>Hastalık erkek ve kadınlard</w:t>
      </w:r>
      <w:r>
        <w:rPr>
          <w:rFonts w:ascii="Times New Roman" w:hAnsi="Times New Roman" w:cs="Times New Roman"/>
          <w:sz w:val="24"/>
          <w:szCs w:val="24"/>
        </w:rPr>
        <w:t>a aynı sıklıkta ve daha çok 30-5</w:t>
      </w:r>
      <w:r w:rsidRPr="00861D04">
        <w:rPr>
          <w:rFonts w:ascii="Times New Roman" w:hAnsi="Times New Roman" w:cs="Times New Roman"/>
          <w:sz w:val="24"/>
          <w:szCs w:val="24"/>
        </w:rPr>
        <w:t xml:space="preserve">0 yaş aralığında görülür. </w:t>
      </w:r>
      <w:r>
        <w:rPr>
          <w:rFonts w:ascii="Times New Roman" w:hAnsi="Times New Roman" w:cs="Times New Roman"/>
          <w:sz w:val="24"/>
          <w:szCs w:val="24"/>
        </w:rPr>
        <w:t>İnsidansı 6</w:t>
      </w:r>
      <w:r w:rsidRPr="00861D04">
        <w:rPr>
          <w:rFonts w:ascii="Times New Roman" w:hAnsi="Times New Roman" w:cs="Times New Roman"/>
          <w:sz w:val="24"/>
          <w:szCs w:val="24"/>
        </w:rPr>
        <w:t>/100.000</w:t>
      </w:r>
      <w:r>
        <w:rPr>
          <w:rFonts w:ascii="Times New Roman" w:hAnsi="Times New Roman" w:cs="Times New Roman"/>
          <w:sz w:val="24"/>
          <w:szCs w:val="24"/>
        </w:rPr>
        <w:t xml:space="preserve"> kişidir.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Asıl nörolojik sorun tam olarak bilinmemekle birlikte hastalığın süresiyle doğru orantılı olmak üzere hareketi sağlayan gagliyonlarda kayıp mevcuttur. Diğer bir sorun da alt ösefagus sifinkterin baskılanmasında ki bozukluktur.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Akalazyanın üç komponenti mevcuttur;</w:t>
      </w:r>
    </w:p>
    <w:p w:rsidR="00BE70B0" w:rsidRDefault="00BE70B0" w:rsidP="00BE70B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Hipertansif alt ösefagus sifinkter</w:t>
      </w:r>
    </w:p>
    <w:p w:rsidR="00BE70B0" w:rsidRDefault="00BE70B0" w:rsidP="00BE70B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Hareket yokluğu</w:t>
      </w:r>
    </w:p>
    <w:p w:rsidR="00BE70B0" w:rsidRDefault="00BE70B0" w:rsidP="00BE70B0">
      <w:pPr>
        <w:pStyle w:val="ListeParagraf"/>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Genişlemiş Ösefagus (Megaösefagus)</w:t>
      </w:r>
    </w:p>
    <w:p w:rsidR="00BE70B0" w:rsidRPr="00210CE8" w:rsidRDefault="00BE70B0" w:rsidP="00BE70B0">
      <w:pPr>
        <w:spacing w:line="360" w:lineRule="auto"/>
        <w:ind w:left="708"/>
        <w:jc w:val="both"/>
        <w:rPr>
          <w:rFonts w:ascii="Times New Roman" w:hAnsi="Times New Roman" w:cs="Times New Roman"/>
          <w:sz w:val="24"/>
          <w:szCs w:val="24"/>
          <w:u w:val="single"/>
        </w:rPr>
      </w:pPr>
      <w:r w:rsidRPr="00210CE8">
        <w:rPr>
          <w:rFonts w:ascii="Times New Roman" w:hAnsi="Times New Roman" w:cs="Times New Roman"/>
          <w:i/>
          <w:sz w:val="24"/>
          <w:szCs w:val="24"/>
          <w:u w:val="single"/>
        </w:rPr>
        <w:t>Klinik;</w:t>
      </w:r>
      <w:r w:rsidRPr="00210CE8">
        <w:rPr>
          <w:rFonts w:ascii="Times New Roman" w:hAnsi="Times New Roman" w:cs="Times New Roman"/>
          <w:sz w:val="24"/>
          <w:szCs w:val="24"/>
          <w:u w:val="single"/>
        </w:rPr>
        <w:t xml:space="preserve"> </w:t>
      </w:r>
    </w:p>
    <w:p w:rsidR="00BE70B0" w:rsidRDefault="00BE70B0" w:rsidP="00BE70B0">
      <w:pPr>
        <w:spacing w:line="360" w:lineRule="auto"/>
        <w:ind w:left="708"/>
        <w:jc w:val="both"/>
        <w:rPr>
          <w:rFonts w:ascii="Times New Roman" w:hAnsi="Times New Roman" w:cs="Times New Roman"/>
          <w:sz w:val="24"/>
          <w:szCs w:val="24"/>
        </w:rPr>
      </w:pPr>
      <w:r>
        <w:rPr>
          <w:rFonts w:ascii="Times New Roman" w:hAnsi="Times New Roman" w:cs="Times New Roman"/>
          <w:sz w:val="24"/>
          <w:szCs w:val="24"/>
        </w:rPr>
        <w:t>Disfaji (yutma zorluğu), başlangıçta aralıklı olup ilerleyen zamanlarda sürekli olur.</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Kural </w:t>
      </w:r>
      <w:proofErr w:type="gramStart"/>
      <w:r>
        <w:rPr>
          <w:rFonts w:ascii="Times New Roman" w:hAnsi="Times New Roman" w:cs="Times New Roman"/>
          <w:sz w:val="24"/>
          <w:szCs w:val="24"/>
        </w:rPr>
        <w:t>olarak  başlangıçta</w:t>
      </w:r>
      <w:proofErr w:type="gramEnd"/>
      <w:r w:rsidRPr="007D0B4F">
        <w:rPr>
          <w:rFonts w:ascii="Times New Roman" w:hAnsi="Times New Roman" w:cs="Times New Roman"/>
          <w:sz w:val="24"/>
          <w:szCs w:val="24"/>
        </w:rPr>
        <w:t xml:space="preserve"> soğuk ve sıvı gıdalara </w:t>
      </w:r>
      <w:r>
        <w:rPr>
          <w:rFonts w:ascii="Times New Roman" w:hAnsi="Times New Roman" w:cs="Times New Roman"/>
          <w:sz w:val="24"/>
          <w:szCs w:val="24"/>
        </w:rPr>
        <w:t xml:space="preserve">varken ilerleyen dönemde </w:t>
      </w:r>
      <w:r w:rsidRPr="007D0B4F">
        <w:rPr>
          <w:rFonts w:ascii="Times New Roman" w:hAnsi="Times New Roman" w:cs="Times New Roman"/>
          <w:sz w:val="24"/>
          <w:szCs w:val="24"/>
        </w:rPr>
        <w:t xml:space="preserve"> katı gıdalara karşı </w:t>
      </w:r>
      <w:r>
        <w:rPr>
          <w:rFonts w:ascii="Times New Roman" w:hAnsi="Times New Roman" w:cs="Times New Roman"/>
          <w:sz w:val="24"/>
          <w:szCs w:val="24"/>
        </w:rPr>
        <w:t xml:space="preserve">da </w:t>
      </w:r>
      <w:r w:rsidRPr="007D0B4F">
        <w:rPr>
          <w:rFonts w:ascii="Times New Roman" w:hAnsi="Times New Roman" w:cs="Times New Roman"/>
          <w:sz w:val="24"/>
          <w:szCs w:val="24"/>
        </w:rPr>
        <w:t>yutma güçlüğü</w:t>
      </w:r>
      <w:r>
        <w:rPr>
          <w:rFonts w:ascii="Times New Roman" w:hAnsi="Times New Roman" w:cs="Times New Roman"/>
          <w:sz w:val="24"/>
          <w:szCs w:val="24"/>
        </w:rPr>
        <w:t xml:space="preserve"> </w:t>
      </w:r>
      <w:r w:rsidRPr="007D0B4F">
        <w:rPr>
          <w:rFonts w:ascii="Times New Roman" w:hAnsi="Times New Roman" w:cs="Times New Roman"/>
          <w:sz w:val="24"/>
          <w:szCs w:val="24"/>
        </w:rPr>
        <w:t>(paradoksal disfaji)</w:t>
      </w:r>
      <w:r>
        <w:rPr>
          <w:rFonts w:ascii="Times New Roman" w:hAnsi="Times New Roman" w:cs="Times New Roman"/>
          <w:sz w:val="24"/>
          <w:szCs w:val="24"/>
        </w:rPr>
        <w:t xml:space="preserve"> gelişir. Şiddetli durumlarda kendiliğinden kasılmalar artar ve şiddetli göğüs ağrısı olur.</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ab/>
        <w:t>Hastalar gıdaları yutabilmek için özel manevralar geliştirirler.</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ab/>
        <w:t>Göğüs ağrısı hastalığın başlangıcında daha fazladır, ösefagusta genişleme arttıkça ağrı azalır.</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ab/>
        <w:t>Regurjitasyon (</w:t>
      </w:r>
      <w:r w:rsidRPr="00C139D4">
        <w:rPr>
          <w:rFonts w:ascii="Times New Roman" w:hAnsi="Times New Roman" w:cs="Times New Roman"/>
          <w:sz w:val="24"/>
          <w:szCs w:val="24"/>
        </w:rPr>
        <w:t> </w:t>
      </w:r>
      <w:r>
        <w:rPr>
          <w:rFonts w:ascii="Times New Roman" w:hAnsi="Times New Roman" w:cs="Times New Roman"/>
          <w:sz w:val="24"/>
          <w:szCs w:val="24"/>
        </w:rPr>
        <w:t>y</w:t>
      </w:r>
      <w:r w:rsidRPr="00C139D4">
        <w:rPr>
          <w:rFonts w:ascii="Times New Roman" w:hAnsi="Times New Roman" w:cs="Times New Roman"/>
          <w:sz w:val="24"/>
          <w:szCs w:val="24"/>
        </w:rPr>
        <w:t>enilen yiyecek ve içeceklerin, kusma olmaksızın ağıza geri gelmesi</w:t>
      </w:r>
      <w:r>
        <w:rPr>
          <w:rFonts w:ascii="Times New Roman" w:hAnsi="Times New Roman" w:cs="Times New Roman"/>
          <w:sz w:val="24"/>
          <w:szCs w:val="24"/>
        </w:rPr>
        <w:t xml:space="preserve">) hastaların %75’inde mevcuttur. Özellikle gece regurjitasyonu olan hastalarda yiyeceklerin akciğere kaçmasına bağlı olarak ciddi akciğer </w:t>
      </w:r>
      <w:proofErr w:type="gramStart"/>
      <w:r>
        <w:rPr>
          <w:rFonts w:ascii="Times New Roman" w:hAnsi="Times New Roman" w:cs="Times New Roman"/>
          <w:sz w:val="24"/>
          <w:szCs w:val="24"/>
        </w:rPr>
        <w:t>enfeksiyonları</w:t>
      </w:r>
      <w:proofErr w:type="gramEnd"/>
      <w:r>
        <w:rPr>
          <w:rFonts w:ascii="Times New Roman" w:hAnsi="Times New Roman" w:cs="Times New Roman"/>
          <w:sz w:val="24"/>
          <w:szCs w:val="24"/>
        </w:rPr>
        <w:t xml:space="preserve"> olabilir.</w:t>
      </w:r>
    </w:p>
    <w:p w:rsidR="00BE70B0" w:rsidRDefault="00BE70B0" w:rsidP="00BE70B0">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4C7848">
        <w:rPr>
          <w:rFonts w:ascii="Times New Roman" w:hAnsi="Times New Roman" w:cs="Times New Roman"/>
          <w:sz w:val="24"/>
          <w:szCs w:val="24"/>
        </w:rPr>
        <w:t>Ağız kokusu bulunabilir. Hastalar</w:t>
      </w:r>
      <w:r>
        <w:rPr>
          <w:rFonts w:ascii="Times New Roman" w:hAnsi="Times New Roman" w:cs="Times New Roman"/>
          <w:sz w:val="24"/>
          <w:szCs w:val="24"/>
        </w:rPr>
        <w:t xml:space="preserve">ın zamanla yemek yemekten korkmalarına bağlı olarak </w:t>
      </w:r>
      <w:r w:rsidRPr="004C7848">
        <w:rPr>
          <w:rFonts w:ascii="Times New Roman" w:hAnsi="Times New Roman" w:cs="Times New Roman"/>
          <w:sz w:val="24"/>
          <w:szCs w:val="24"/>
        </w:rPr>
        <w:t>kilo kaybı</w:t>
      </w:r>
      <w:r>
        <w:rPr>
          <w:rFonts w:ascii="Times New Roman" w:hAnsi="Times New Roman" w:cs="Times New Roman"/>
          <w:sz w:val="24"/>
          <w:szCs w:val="24"/>
        </w:rPr>
        <w:t xml:space="preserve"> sık rastlanan bir bulgudur.</w:t>
      </w:r>
    </w:p>
    <w:p w:rsidR="00BE70B0" w:rsidRDefault="00BE70B0" w:rsidP="00BE70B0">
      <w:pPr>
        <w:spacing w:line="360" w:lineRule="auto"/>
        <w:ind w:firstLine="708"/>
        <w:jc w:val="both"/>
        <w:rPr>
          <w:rFonts w:ascii="Times New Roman" w:hAnsi="Times New Roman" w:cs="Times New Roman"/>
          <w:i/>
          <w:sz w:val="24"/>
          <w:szCs w:val="24"/>
          <w:u w:val="single"/>
        </w:rPr>
      </w:pPr>
      <w:r>
        <w:rPr>
          <w:rFonts w:ascii="Times New Roman" w:hAnsi="Times New Roman" w:cs="Times New Roman"/>
          <w:i/>
          <w:sz w:val="24"/>
          <w:szCs w:val="24"/>
          <w:u w:val="single"/>
        </w:rPr>
        <w:lastRenderedPageBreak/>
        <w:t>Tanı:</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Pasaj Grafisi; Erken dönemde hafif genişleme görülürken ilerleyen dönemlerde ösefagus daha da genişler ve alt kısımdan daralmış bölüme doğru </w:t>
      </w:r>
      <w:r w:rsidRPr="00320B25">
        <w:rPr>
          <w:rFonts w:ascii="Times New Roman" w:hAnsi="Times New Roman" w:cs="Times New Roman"/>
          <w:i/>
          <w:sz w:val="24"/>
          <w:szCs w:val="24"/>
        </w:rPr>
        <w:t>kuş gagası</w:t>
      </w:r>
      <w:r>
        <w:rPr>
          <w:rFonts w:ascii="Times New Roman" w:hAnsi="Times New Roman" w:cs="Times New Roman"/>
          <w:sz w:val="24"/>
          <w:szCs w:val="24"/>
        </w:rPr>
        <w:t xml:space="preserve"> şeklinde incelme görülür. Son dönemlerde aşırı kıvrıntılı (tirbüşon ösefagus) ve genişlemiş (</w:t>
      </w:r>
      <w:proofErr w:type="gramStart"/>
      <w:r>
        <w:rPr>
          <w:rFonts w:ascii="Times New Roman" w:hAnsi="Times New Roman" w:cs="Times New Roman"/>
          <w:sz w:val="24"/>
          <w:szCs w:val="24"/>
        </w:rPr>
        <w:t>mega</w:t>
      </w:r>
      <w:proofErr w:type="gramEnd"/>
      <w:r>
        <w:rPr>
          <w:rFonts w:ascii="Times New Roman" w:hAnsi="Times New Roman" w:cs="Times New Roman"/>
          <w:sz w:val="24"/>
          <w:szCs w:val="24"/>
        </w:rPr>
        <w:t>/sigmoid ösefagus) görünümlüdür.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tr-TR"/>
        </w:rPr>
        <w:drawing>
          <wp:inline distT="0" distB="0" distL="0" distR="0">
            <wp:extent cx="1760323" cy="1861752"/>
            <wp:effectExtent l="19050" t="0" r="0" b="0"/>
            <wp:docPr id="1" name="Resim 1" descr="C:\Documents and Settings\dr_atıl\Desktop\samsung\SAM_0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r_atıl\Desktop\samsung\SAM_0640.JPG"/>
                    <pic:cNvPicPr>
                      <a:picLocks noChangeAspect="1" noChangeArrowheads="1"/>
                    </pic:cNvPicPr>
                  </pic:nvPicPr>
                  <pic:blipFill>
                    <a:blip r:embed="rId5" cstate="print"/>
                    <a:srcRect/>
                    <a:stretch>
                      <a:fillRect/>
                    </a:stretch>
                  </pic:blipFill>
                  <pic:spPr bwMode="auto">
                    <a:xfrm>
                      <a:off x="0" y="0"/>
                      <a:ext cx="1765952" cy="1867705"/>
                    </a:xfrm>
                    <a:prstGeom prst="rect">
                      <a:avLst/>
                    </a:prstGeom>
                    <a:noFill/>
                    <a:ln w="9525">
                      <a:noFill/>
                      <a:miter lim="800000"/>
                      <a:headEnd/>
                      <a:tailEnd/>
                    </a:ln>
                  </pic:spPr>
                </pic:pic>
              </a:graphicData>
            </a:graphic>
          </wp:inline>
        </w:drawing>
      </w:r>
      <w:r>
        <w:rPr>
          <w:rFonts w:ascii="Times New Roman" w:hAnsi="Times New Roman" w:cs="Times New Roman"/>
          <w:sz w:val="24"/>
          <w:szCs w:val="24"/>
        </w:rPr>
        <w:t xml:space="preserve"> </w:t>
      </w:r>
      <w:r>
        <w:rPr>
          <w:noProof/>
          <w:lang w:eastAsia="tr-TR"/>
        </w:rPr>
        <w:drawing>
          <wp:inline distT="0" distB="0" distL="0" distR="0">
            <wp:extent cx="1603804" cy="1867957"/>
            <wp:effectExtent l="19050" t="0" r="0" b="0"/>
            <wp:docPr id="8" name="Resim 8" descr="C:\Documents and Settings\dr_atıl\Local Settings\Temporary Internet Files\Content.Word\SAM_0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dr_atıl\Local Settings\Temporary Internet Files\Content.Word\SAM_0639.jpg"/>
                    <pic:cNvPicPr>
                      <a:picLocks noChangeAspect="1" noChangeArrowheads="1"/>
                    </pic:cNvPicPr>
                  </pic:nvPicPr>
                  <pic:blipFill>
                    <a:blip r:embed="rId6" cstate="print"/>
                    <a:srcRect/>
                    <a:stretch>
                      <a:fillRect/>
                    </a:stretch>
                  </pic:blipFill>
                  <pic:spPr bwMode="auto">
                    <a:xfrm>
                      <a:off x="0" y="0"/>
                      <a:ext cx="1607182" cy="1871891"/>
                    </a:xfrm>
                    <a:prstGeom prst="rect">
                      <a:avLst/>
                    </a:prstGeom>
                    <a:noFill/>
                    <a:ln w="9525">
                      <a:noFill/>
                      <a:miter lim="800000"/>
                      <a:headEnd/>
                      <a:tailEnd/>
                    </a:ln>
                  </pic:spPr>
                </pic:pic>
              </a:graphicData>
            </a:graphic>
          </wp:inline>
        </w:drawing>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Direk Grafi; Ös</w:t>
      </w:r>
      <w:r w:rsidRPr="00320B25">
        <w:rPr>
          <w:rFonts w:ascii="Times New Roman" w:hAnsi="Times New Roman" w:cs="Times New Roman"/>
          <w:sz w:val="24"/>
          <w:szCs w:val="24"/>
        </w:rPr>
        <w:t xml:space="preserve">efagus içinde hava sıvı seviyesi, mide hava cebinde kaybolma </w:t>
      </w:r>
      <w:r>
        <w:rPr>
          <w:rFonts w:ascii="Times New Roman" w:hAnsi="Times New Roman" w:cs="Times New Roman"/>
          <w:sz w:val="24"/>
          <w:szCs w:val="24"/>
        </w:rPr>
        <w:t>izlenebilir.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Endoskopi; Sadece darlığın iyi veya kötü huylu ayrımında yardımcıdır. Akalazyada dar bölgedeki mukoza normaldir. Ayrıca, ös</w:t>
      </w:r>
      <w:r w:rsidRPr="00320B25">
        <w:rPr>
          <w:rFonts w:ascii="Times New Roman" w:hAnsi="Times New Roman" w:cs="Times New Roman"/>
          <w:sz w:val="24"/>
          <w:szCs w:val="24"/>
        </w:rPr>
        <w:t>efagusda peristaltizmin olmayışı, kardiyoözofagial bileşekeden geçişte zorlanma ve lümende gıda artıklarının bulunması tanı</w:t>
      </w:r>
      <w:r>
        <w:rPr>
          <w:rFonts w:ascii="Times New Roman" w:hAnsi="Times New Roman" w:cs="Times New Roman"/>
          <w:sz w:val="24"/>
          <w:szCs w:val="24"/>
        </w:rPr>
        <w:t xml:space="preserve">da yardımcı </w:t>
      </w:r>
      <w:r w:rsidRPr="00320B25">
        <w:rPr>
          <w:rFonts w:ascii="Times New Roman" w:hAnsi="Times New Roman" w:cs="Times New Roman"/>
          <w:sz w:val="24"/>
          <w:szCs w:val="24"/>
        </w:rPr>
        <w:t>endoskopik bulgulardır.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Manometri; Tüm ösefagus motilite bozukluklarında tanıda altın standarttır. Alt ösefagus sifinkter basıncı artmıştır (≥26 mmHg), ösefagus gövdesinin istirahat basıncı mideden yüksektir. Yutma işlemine karşı gevşeme yanıtı yoktur.</w:t>
      </w:r>
    </w:p>
    <w:p w:rsidR="00BE70B0" w:rsidRDefault="00BE70B0" w:rsidP="00BE70B0">
      <w:pPr>
        <w:spacing w:line="360" w:lineRule="auto"/>
        <w:ind w:firstLine="708"/>
        <w:jc w:val="both"/>
        <w:rPr>
          <w:rFonts w:ascii="Times New Roman" w:hAnsi="Times New Roman" w:cs="Times New Roman"/>
          <w:i/>
          <w:sz w:val="24"/>
          <w:szCs w:val="24"/>
          <w:u w:val="single"/>
        </w:rPr>
      </w:pPr>
      <w:r w:rsidRPr="00076841">
        <w:rPr>
          <w:rFonts w:ascii="Times New Roman" w:hAnsi="Times New Roman" w:cs="Times New Roman"/>
          <w:i/>
          <w:sz w:val="24"/>
          <w:szCs w:val="24"/>
          <w:u w:val="single"/>
        </w:rPr>
        <w:t>Komplikasyonlar: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Aspirasyona bağlı ciddi akciğer </w:t>
      </w:r>
      <w:proofErr w:type="gramStart"/>
      <w:r>
        <w:rPr>
          <w:rFonts w:ascii="Times New Roman" w:hAnsi="Times New Roman" w:cs="Times New Roman"/>
          <w:sz w:val="24"/>
          <w:szCs w:val="24"/>
        </w:rPr>
        <w:t>enfeksiyonları</w:t>
      </w:r>
      <w:proofErr w:type="gramEnd"/>
      <w:r>
        <w:rPr>
          <w:rFonts w:ascii="Times New Roman" w:hAnsi="Times New Roman" w:cs="Times New Roman"/>
          <w:sz w:val="24"/>
          <w:szCs w:val="24"/>
        </w:rPr>
        <w:t>, ösefagusta mantar enfeksiyonu görülebilir.</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Ösefagus kanseri gelişme riski normal topluma göre x7 kat artmıştır.</w:t>
      </w:r>
    </w:p>
    <w:p w:rsidR="00BE70B0" w:rsidRDefault="00BE70B0" w:rsidP="00BE70B0">
      <w:pPr>
        <w:spacing w:line="360" w:lineRule="auto"/>
        <w:ind w:firstLine="708"/>
        <w:jc w:val="both"/>
        <w:rPr>
          <w:rFonts w:ascii="Times New Roman" w:hAnsi="Times New Roman" w:cs="Times New Roman"/>
          <w:sz w:val="24"/>
          <w:szCs w:val="24"/>
        </w:rPr>
      </w:pPr>
      <w:r w:rsidRPr="00A21F2C">
        <w:rPr>
          <w:rFonts w:ascii="Times New Roman" w:hAnsi="Times New Roman" w:cs="Times New Roman"/>
          <w:i/>
          <w:sz w:val="24"/>
          <w:szCs w:val="24"/>
          <w:u w:val="single"/>
        </w:rPr>
        <w:t>Tedavi:</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Amaç; alt ösefagus sifinkter basıncını azaltarak ösefagusun boşalmasını kolaylaştırmak, </w:t>
      </w:r>
      <w:proofErr w:type="gramStart"/>
      <w:r>
        <w:rPr>
          <w:rFonts w:ascii="Times New Roman" w:hAnsi="Times New Roman" w:cs="Times New Roman"/>
          <w:sz w:val="24"/>
          <w:szCs w:val="24"/>
        </w:rPr>
        <w:t>semptomları</w:t>
      </w:r>
      <w:proofErr w:type="gramEnd"/>
      <w:r>
        <w:rPr>
          <w:rFonts w:ascii="Times New Roman" w:hAnsi="Times New Roman" w:cs="Times New Roman"/>
          <w:sz w:val="24"/>
          <w:szCs w:val="24"/>
        </w:rPr>
        <w:t xml:space="preserve"> azaltmak ve tıkanmaya bağlı komplikasyonları azaltmaktır. </w:t>
      </w:r>
    </w:p>
    <w:p w:rsidR="00BE70B0"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 xml:space="preserve">Medikal tedavi; Hastalığın </w:t>
      </w:r>
      <w:r w:rsidRPr="005D15FC">
        <w:rPr>
          <w:rFonts w:ascii="Times New Roman" w:hAnsi="Times New Roman" w:cs="Times New Roman"/>
          <w:sz w:val="24"/>
          <w:szCs w:val="24"/>
        </w:rPr>
        <w:t>erken</w:t>
      </w:r>
      <w:r>
        <w:rPr>
          <w:rFonts w:ascii="Times New Roman" w:hAnsi="Times New Roman" w:cs="Times New Roman"/>
          <w:sz w:val="24"/>
          <w:szCs w:val="24"/>
        </w:rPr>
        <w:t xml:space="preserve"> </w:t>
      </w:r>
      <w:r w:rsidRPr="005D15FC">
        <w:rPr>
          <w:rFonts w:ascii="Times New Roman" w:hAnsi="Times New Roman" w:cs="Times New Roman"/>
          <w:sz w:val="24"/>
          <w:szCs w:val="24"/>
        </w:rPr>
        <w:t xml:space="preserve">evresinde, </w:t>
      </w:r>
      <w:r>
        <w:rPr>
          <w:rFonts w:ascii="Times New Roman" w:hAnsi="Times New Roman" w:cs="Times New Roman"/>
          <w:sz w:val="24"/>
          <w:szCs w:val="24"/>
        </w:rPr>
        <w:t xml:space="preserve">diğer </w:t>
      </w:r>
      <w:proofErr w:type="gramStart"/>
      <w:r>
        <w:rPr>
          <w:rFonts w:ascii="Times New Roman" w:hAnsi="Times New Roman" w:cs="Times New Roman"/>
          <w:sz w:val="24"/>
          <w:szCs w:val="24"/>
        </w:rPr>
        <w:t xml:space="preserve">tedavileri </w:t>
      </w:r>
      <w:r w:rsidRPr="005D15FC">
        <w:rPr>
          <w:rFonts w:ascii="Times New Roman" w:hAnsi="Times New Roman" w:cs="Times New Roman"/>
          <w:sz w:val="24"/>
          <w:szCs w:val="24"/>
        </w:rPr>
        <w:t xml:space="preserve"> kabul</w:t>
      </w:r>
      <w:proofErr w:type="gramEnd"/>
      <w:r>
        <w:rPr>
          <w:rFonts w:ascii="Times New Roman" w:hAnsi="Times New Roman" w:cs="Times New Roman"/>
          <w:sz w:val="24"/>
          <w:szCs w:val="24"/>
        </w:rPr>
        <w:t xml:space="preserve"> </w:t>
      </w:r>
      <w:r w:rsidRPr="005D15FC">
        <w:rPr>
          <w:rFonts w:ascii="Times New Roman" w:hAnsi="Times New Roman" w:cs="Times New Roman"/>
          <w:sz w:val="24"/>
          <w:szCs w:val="24"/>
        </w:rPr>
        <w:t>etmeyen hastalarda düşünülmelidir.</w:t>
      </w:r>
      <w:r>
        <w:rPr>
          <w:rFonts w:ascii="Times New Roman" w:hAnsi="Times New Roman" w:cs="Times New Roman"/>
          <w:sz w:val="24"/>
          <w:szCs w:val="24"/>
        </w:rPr>
        <w:t xml:space="preserve"> Y</w:t>
      </w:r>
      <w:r w:rsidRPr="00A21F2C">
        <w:rPr>
          <w:rFonts w:ascii="Times New Roman" w:hAnsi="Times New Roman" w:cs="Times New Roman"/>
          <w:sz w:val="24"/>
          <w:szCs w:val="24"/>
        </w:rPr>
        <w:t xml:space="preserve">emek öncesinde yutulduğunda veya </w:t>
      </w:r>
      <w:proofErr w:type="gramStart"/>
      <w:r w:rsidRPr="00A21F2C">
        <w:rPr>
          <w:rFonts w:ascii="Times New Roman" w:hAnsi="Times New Roman" w:cs="Times New Roman"/>
          <w:sz w:val="24"/>
          <w:szCs w:val="24"/>
        </w:rPr>
        <w:t>dil altına</w:t>
      </w:r>
      <w:proofErr w:type="gramEnd"/>
      <w:r w:rsidRPr="00A21F2C">
        <w:rPr>
          <w:rFonts w:ascii="Times New Roman" w:hAnsi="Times New Roman" w:cs="Times New Roman"/>
          <w:sz w:val="24"/>
          <w:szCs w:val="24"/>
        </w:rPr>
        <w:t xml:space="preserve"> alındığında kalsiyum </w:t>
      </w:r>
      <w:r>
        <w:rPr>
          <w:rFonts w:ascii="Times New Roman" w:hAnsi="Times New Roman" w:cs="Times New Roman"/>
          <w:sz w:val="24"/>
          <w:szCs w:val="24"/>
        </w:rPr>
        <w:t xml:space="preserve">kanal blokerleri (Nifedipin) </w:t>
      </w:r>
      <w:r w:rsidRPr="00A21F2C">
        <w:rPr>
          <w:rFonts w:ascii="Times New Roman" w:hAnsi="Times New Roman" w:cs="Times New Roman"/>
          <w:sz w:val="24"/>
          <w:szCs w:val="24"/>
        </w:rPr>
        <w:t>veya nitratlar (İsosorbid</w:t>
      </w:r>
      <w:r>
        <w:rPr>
          <w:rFonts w:ascii="Times New Roman" w:hAnsi="Times New Roman" w:cs="Times New Roman"/>
          <w:sz w:val="24"/>
          <w:szCs w:val="24"/>
        </w:rPr>
        <w:t xml:space="preserve"> </w:t>
      </w:r>
      <w:r w:rsidRPr="00A21F2C">
        <w:rPr>
          <w:rFonts w:ascii="Times New Roman" w:hAnsi="Times New Roman" w:cs="Times New Roman"/>
          <w:sz w:val="24"/>
          <w:szCs w:val="24"/>
        </w:rPr>
        <w:t xml:space="preserve">dinitrat) </w:t>
      </w:r>
      <w:r>
        <w:rPr>
          <w:rFonts w:ascii="Times New Roman" w:hAnsi="Times New Roman" w:cs="Times New Roman"/>
          <w:sz w:val="24"/>
          <w:szCs w:val="24"/>
        </w:rPr>
        <w:t>alt ösefagus sifinkter</w:t>
      </w:r>
      <w:r w:rsidRPr="00A21F2C">
        <w:rPr>
          <w:rFonts w:ascii="Times New Roman" w:hAnsi="Times New Roman" w:cs="Times New Roman"/>
          <w:sz w:val="24"/>
          <w:szCs w:val="24"/>
        </w:rPr>
        <w:t xml:space="preserve"> basıncını </w:t>
      </w:r>
      <w:r>
        <w:rPr>
          <w:rFonts w:ascii="Times New Roman" w:hAnsi="Times New Roman" w:cs="Times New Roman"/>
          <w:sz w:val="24"/>
          <w:szCs w:val="24"/>
        </w:rPr>
        <w:t>azaltmakta</w:t>
      </w:r>
      <w:r w:rsidRPr="00A21F2C">
        <w:rPr>
          <w:rFonts w:ascii="Times New Roman" w:hAnsi="Times New Roman" w:cs="Times New Roman"/>
          <w:sz w:val="24"/>
          <w:szCs w:val="24"/>
        </w:rPr>
        <w:t xml:space="preserve"> ve </w:t>
      </w:r>
      <w:r>
        <w:rPr>
          <w:rFonts w:ascii="Times New Roman" w:hAnsi="Times New Roman" w:cs="Times New Roman"/>
          <w:sz w:val="24"/>
          <w:szCs w:val="24"/>
        </w:rPr>
        <w:t xml:space="preserve">bir grup </w:t>
      </w:r>
      <w:r w:rsidRPr="00A21F2C">
        <w:rPr>
          <w:rFonts w:ascii="Times New Roman" w:hAnsi="Times New Roman" w:cs="Times New Roman"/>
          <w:sz w:val="24"/>
          <w:szCs w:val="24"/>
        </w:rPr>
        <w:t>hasta</w:t>
      </w:r>
      <w:r>
        <w:rPr>
          <w:rFonts w:ascii="Times New Roman" w:hAnsi="Times New Roman" w:cs="Times New Roman"/>
          <w:sz w:val="24"/>
          <w:szCs w:val="24"/>
        </w:rPr>
        <w:t>da (%50-6</w:t>
      </w:r>
      <w:r w:rsidRPr="00A21F2C">
        <w:rPr>
          <w:rFonts w:ascii="Times New Roman" w:hAnsi="Times New Roman" w:cs="Times New Roman"/>
          <w:sz w:val="24"/>
          <w:szCs w:val="24"/>
        </w:rPr>
        <w:t>0</w:t>
      </w:r>
      <w:r>
        <w:rPr>
          <w:rFonts w:ascii="Times New Roman" w:hAnsi="Times New Roman" w:cs="Times New Roman"/>
          <w:sz w:val="24"/>
          <w:szCs w:val="24"/>
        </w:rPr>
        <w:t>) rahatlama sağlayabilmektedirler. Ancak u</w:t>
      </w:r>
      <w:r w:rsidRPr="00A21F2C">
        <w:rPr>
          <w:rFonts w:ascii="Times New Roman" w:hAnsi="Times New Roman" w:cs="Times New Roman"/>
          <w:sz w:val="24"/>
          <w:szCs w:val="24"/>
        </w:rPr>
        <w:t xml:space="preserve">zun süreli kullanımda </w:t>
      </w:r>
      <w:r>
        <w:rPr>
          <w:rFonts w:ascii="Times New Roman" w:hAnsi="Times New Roman" w:cs="Times New Roman"/>
          <w:sz w:val="24"/>
          <w:szCs w:val="24"/>
        </w:rPr>
        <w:t xml:space="preserve">ilaca bağlı yan etkiler (baş ağrısı) veya </w:t>
      </w:r>
      <w:r w:rsidRPr="00A21F2C">
        <w:rPr>
          <w:rFonts w:ascii="Times New Roman" w:hAnsi="Times New Roman" w:cs="Times New Roman"/>
          <w:sz w:val="24"/>
          <w:szCs w:val="24"/>
        </w:rPr>
        <w:t>tolerans gelişebilir.</w:t>
      </w:r>
    </w:p>
    <w:p w:rsidR="00BE70B0" w:rsidRPr="00866FA6"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Botulinium toksin </w:t>
      </w:r>
      <w:proofErr w:type="gramStart"/>
      <w:r>
        <w:rPr>
          <w:rFonts w:ascii="Times New Roman" w:hAnsi="Times New Roman" w:cs="Times New Roman"/>
          <w:sz w:val="24"/>
          <w:szCs w:val="24"/>
        </w:rPr>
        <w:t>enjeksiyonu</w:t>
      </w:r>
      <w:proofErr w:type="gramEnd"/>
      <w:r>
        <w:rPr>
          <w:rFonts w:ascii="Times New Roman" w:hAnsi="Times New Roman" w:cs="Times New Roman"/>
          <w:sz w:val="24"/>
          <w:szCs w:val="24"/>
        </w:rPr>
        <w:t>;</w:t>
      </w:r>
      <w:r w:rsidRPr="0098532D">
        <w:rPr>
          <w:rFonts w:ascii="Times New Roman" w:hAnsi="Times New Roman" w:cs="Times New Roman"/>
          <w:sz w:val="24"/>
          <w:szCs w:val="24"/>
        </w:rPr>
        <w:t xml:space="preserve"> </w:t>
      </w:r>
      <w:r>
        <w:rPr>
          <w:rFonts w:ascii="Times New Roman" w:hAnsi="Times New Roman" w:cs="Times New Roman"/>
          <w:sz w:val="24"/>
          <w:szCs w:val="24"/>
        </w:rPr>
        <w:t>A</w:t>
      </w:r>
      <w:r w:rsidRPr="00866FA6">
        <w:rPr>
          <w:rFonts w:ascii="Times New Roman" w:hAnsi="Times New Roman" w:cs="Times New Roman"/>
          <w:sz w:val="24"/>
          <w:szCs w:val="24"/>
        </w:rPr>
        <w:t>setilkolin salınımını inhibe ederek</w:t>
      </w:r>
      <w:r>
        <w:rPr>
          <w:rFonts w:ascii="Times New Roman" w:hAnsi="Times New Roman" w:cs="Times New Roman"/>
          <w:sz w:val="24"/>
          <w:szCs w:val="24"/>
        </w:rPr>
        <w:t xml:space="preserve"> alt ösefagus sifinkter basıncını azaltır. Etkisi geçicidir. Belirli aralıklarla işlemin tekrarlanması </w:t>
      </w:r>
      <w:proofErr w:type="gramStart"/>
      <w:r>
        <w:rPr>
          <w:rFonts w:ascii="Times New Roman" w:hAnsi="Times New Roman" w:cs="Times New Roman"/>
          <w:sz w:val="24"/>
          <w:szCs w:val="24"/>
        </w:rPr>
        <w:t>gerekir.</w:t>
      </w:r>
      <w:r w:rsidRPr="00866FA6">
        <w:rPr>
          <w:rFonts w:ascii="Times New Roman" w:hAnsi="Times New Roman" w:cs="Times New Roman"/>
          <w:sz w:val="24"/>
          <w:szCs w:val="24"/>
        </w:rPr>
        <w:t>İşlem</w:t>
      </w:r>
      <w:proofErr w:type="gramEnd"/>
      <w:r w:rsidRPr="00866FA6">
        <w:rPr>
          <w:rFonts w:ascii="Times New Roman" w:hAnsi="Times New Roman" w:cs="Times New Roman"/>
          <w:sz w:val="24"/>
          <w:szCs w:val="24"/>
        </w:rPr>
        <w:t xml:space="preserve"> sonrasında </w:t>
      </w:r>
      <w:r>
        <w:rPr>
          <w:rFonts w:ascii="Times New Roman" w:hAnsi="Times New Roman" w:cs="Times New Roman"/>
          <w:sz w:val="24"/>
          <w:szCs w:val="24"/>
        </w:rPr>
        <w:t xml:space="preserve">nadir de olsa ösefagusta delinme olabilir. Tekrarlayan </w:t>
      </w:r>
      <w:proofErr w:type="gramStart"/>
      <w:r>
        <w:rPr>
          <w:rFonts w:ascii="Times New Roman" w:hAnsi="Times New Roman" w:cs="Times New Roman"/>
          <w:sz w:val="24"/>
          <w:szCs w:val="24"/>
        </w:rPr>
        <w:t>enjeksiyonlara</w:t>
      </w:r>
      <w:proofErr w:type="gramEnd"/>
      <w:r>
        <w:rPr>
          <w:rFonts w:ascii="Times New Roman" w:hAnsi="Times New Roman" w:cs="Times New Roman"/>
          <w:sz w:val="24"/>
          <w:szCs w:val="24"/>
        </w:rPr>
        <w:t xml:space="preserve"> bağlı olarak olası bir cerrahiyi teknik olarak zorlaştırabilir. </w:t>
      </w:r>
    </w:p>
    <w:p w:rsidR="00BE70B0" w:rsidRDefault="00BE70B0" w:rsidP="00BE70B0">
      <w:pPr>
        <w:spacing w:line="360" w:lineRule="auto"/>
        <w:ind w:firstLine="708"/>
        <w:jc w:val="both"/>
        <w:rPr>
          <w:rFonts w:ascii="Times New Roman" w:hAnsi="Times New Roman" w:cs="Times New Roman"/>
          <w:sz w:val="24"/>
          <w:szCs w:val="24"/>
        </w:rPr>
      </w:pPr>
      <w:r w:rsidRPr="00866FA6">
        <w:rPr>
          <w:rFonts w:ascii="Times New Roman" w:hAnsi="Times New Roman" w:cs="Times New Roman"/>
          <w:sz w:val="24"/>
          <w:szCs w:val="24"/>
        </w:rPr>
        <w:t>Endoskopik balon dilatasyonu</w:t>
      </w:r>
      <w:r>
        <w:rPr>
          <w:rFonts w:ascii="Times New Roman" w:hAnsi="Times New Roman" w:cs="Times New Roman"/>
          <w:sz w:val="24"/>
          <w:szCs w:val="24"/>
        </w:rPr>
        <w:t xml:space="preserve">; Ameliyat riski yüksek hastalarda tercih edilebilinir. Mekanik, </w:t>
      </w:r>
      <w:r w:rsidRPr="00866FA6">
        <w:rPr>
          <w:rFonts w:ascii="Times New Roman" w:hAnsi="Times New Roman" w:cs="Times New Roman"/>
          <w:sz w:val="24"/>
          <w:szCs w:val="24"/>
        </w:rPr>
        <w:t>pnömatik</w:t>
      </w:r>
      <w:r>
        <w:rPr>
          <w:rFonts w:ascii="Times New Roman" w:hAnsi="Times New Roman" w:cs="Times New Roman"/>
          <w:sz w:val="24"/>
          <w:szCs w:val="24"/>
        </w:rPr>
        <w:t xml:space="preserve"> veya hidrostatik olarak yapılabilinir. İşlem sonrasında k</w:t>
      </w:r>
      <w:r w:rsidRPr="00866FA6">
        <w:rPr>
          <w:rFonts w:ascii="Times New Roman" w:hAnsi="Times New Roman" w:cs="Times New Roman"/>
          <w:sz w:val="24"/>
          <w:szCs w:val="24"/>
        </w:rPr>
        <w:t xml:space="preserve">anama,  perforasyon (%2-8) </w:t>
      </w:r>
      <w:proofErr w:type="gramStart"/>
      <w:r w:rsidRPr="00866FA6">
        <w:rPr>
          <w:rFonts w:ascii="Times New Roman" w:hAnsi="Times New Roman" w:cs="Times New Roman"/>
          <w:sz w:val="24"/>
          <w:szCs w:val="24"/>
        </w:rPr>
        <w:t>ve  reflü</w:t>
      </w:r>
      <w:proofErr w:type="gramEnd"/>
      <w:r w:rsidRPr="00866FA6">
        <w:rPr>
          <w:rFonts w:ascii="Times New Roman" w:hAnsi="Times New Roman" w:cs="Times New Roman"/>
          <w:sz w:val="24"/>
          <w:szCs w:val="24"/>
        </w:rPr>
        <w:t xml:space="preserve"> </w:t>
      </w:r>
      <w:r>
        <w:rPr>
          <w:rFonts w:ascii="Times New Roman" w:hAnsi="Times New Roman" w:cs="Times New Roman"/>
          <w:sz w:val="24"/>
          <w:szCs w:val="24"/>
        </w:rPr>
        <w:t>gelişebilir.</w:t>
      </w:r>
      <w:r w:rsidRPr="00866FA6">
        <w:rPr>
          <w:rFonts w:ascii="Times New Roman" w:hAnsi="Times New Roman" w:cs="Times New Roman"/>
          <w:sz w:val="24"/>
          <w:szCs w:val="24"/>
        </w:rPr>
        <w:t xml:space="preserve">40 yaş üzerindeki hastalarda balon dilatasyonu daha iyi sonuç vermektedir. </w:t>
      </w:r>
      <w:r>
        <w:rPr>
          <w:rFonts w:ascii="Times New Roman" w:hAnsi="Times New Roman" w:cs="Times New Roman"/>
          <w:sz w:val="24"/>
          <w:szCs w:val="24"/>
        </w:rPr>
        <w:t xml:space="preserve">Aşırı genişlemiş ve tortiyoz ösefagusu, kanser şüphesi olan, daha önceden cerrahi geçirmiş, divertikül ve çok geniş hiatal fıtığı olan hasta </w:t>
      </w:r>
      <w:proofErr w:type="gramStart"/>
      <w:r>
        <w:rPr>
          <w:rFonts w:ascii="Times New Roman" w:hAnsi="Times New Roman" w:cs="Times New Roman"/>
          <w:sz w:val="24"/>
          <w:szCs w:val="24"/>
        </w:rPr>
        <w:t>grubunda  tercih</w:t>
      </w:r>
      <w:proofErr w:type="gramEnd"/>
      <w:r>
        <w:rPr>
          <w:rFonts w:ascii="Times New Roman" w:hAnsi="Times New Roman" w:cs="Times New Roman"/>
          <w:sz w:val="24"/>
          <w:szCs w:val="24"/>
        </w:rPr>
        <w:t xml:space="preserve"> edilmemelidir.</w:t>
      </w:r>
    </w:p>
    <w:p w:rsidR="00BE70B0" w:rsidRPr="00866FA6"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Pr>
          <w:noProof/>
          <w:lang w:eastAsia="tr-TR"/>
        </w:rPr>
        <w:drawing>
          <wp:inline distT="0" distB="0" distL="0" distR="0">
            <wp:extent cx="1710896" cy="1795848"/>
            <wp:effectExtent l="19050" t="0" r="3604" b="0"/>
            <wp:docPr id="2" name="Resim 2" descr="C:\Documents and Settings\dr_atıl\Local Settings\Temporary Internet Files\Content.Word\SAM_06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dr_atıl\Local Settings\Temporary Internet Files\Content.Word\SAM_0647.jpg"/>
                    <pic:cNvPicPr>
                      <a:picLocks noChangeAspect="1" noChangeArrowheads="1"/>
                    </pic:cNvPicPr>
                  </pic:nvPicPr>
                  <pic:blipFill>
                    <a:blip r:embed="rId7" cstate="print"/>
                    <a:srcRect/>
                    <a:stretch>
                      <a:fillRect/>
                    </a:stretch>
                  </pic:blipFill>
                  <pic:spPr bwMode="auto">
                    <a:xfrm>
                      <a:off x="0" y="0"/>
                      <a:ext cx="1712790" cy="1797836"/>
                    </a:xfrm>
                    <a:prstGeom prst="rect">
                      <a:avLst/>
                    </a:prstGeom>
                    <a:noFill/>
                    <a:ln w="9525">
                      <a:noFill/>
                      <a:miter lim="800000"/>
                      <a:headEnd/>
                      <a:tailEnd/>
                    </a:ln>
                  </pic:spPr>
                </pic:pic>
              </a:graphicData>
            </a:graphic>
          </wp:inline>
        </w:drawing>
      </w:r>
    </w:p>
    <w:p w:rsidR="00BE70B0" w:rsidRPr="00866FA6" w:rsidRDefault="00BE70B0" w:rsidP="00BE70B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Cerrahi Tedavi; </w:t>
      </w:r>
      <w:r w:rsidRPr="00866FA6">
        <w:rPr>
          <w:rFonts w:ascii="Times New Roman" w:hAnsi="Times New Roman" w:cs="Times New Roman"/>
          <w:sz w:val="24"/>
          <w:szCs w:val="24"/>
        </w:rPr>
        <w:t>Genç hastalarda 1.dilatasyon sonrasında yeterli düzelme sağlanamadığında</w:t>
      </w:r>
      <w:r>
        <w:rPr>
          <w:rFonts w:ascii="Times New Roman" w:hAnsi="Times New Roman" w:cs="Times New Roman"/>
          <w:sz w:val="24"/>
          <w:szCs w:val="24"/>
        </w:rPr>
        <w:t xml:space="preserve">, ≥40 </w:t>
      </w:r>
      <w:proofErr w:type="gramStart"/>
      <w:r>
        <w:rPr>
          <w:rFonts w:ascii="Times New Roman" w:hAnsi="Times New Roman" w:cs="Times New Roman"/>
          <w:sz w:val="24"/>
          <w:szCs w:val="24"/>
        </w:rPr>
        <w:t>yaşta</w:t>
      </w:r>
      <w:r w:rsidRPr="00201284">
        <w:rPr>
          <w:rFonts w:ascii="Times New Roman" w:hAnsi="Times New Roman" w:cs="Times New Roman"/>
          <w:sz w:val="24"/>
          <w:szCs w:val="24"/>
        </w:rPr>
        <w:t xml:space="preserve"> </w:t>
      </w:r>
      <w:r>
        <w:rPr>
          <w:rFonts w:ascii="Times New Roman" w:hAnsi="Times New Roman" w:cs="Times New Roman"/>
          <w:sz w:val="24"/>
          <w:szCs w:val="24"/>
        </w:rPr>
        <w:t xml:space="preserve"> i</w:t>
      </w:r>
      <w:r w:rsidRPr="00866FA6">
        <w:rPr>
          <w:rFonts w:ascii="Times New Roman" w:hAnsi="Times New Roman" w:cs="Times New Roman"/>
          <w:sz w:val="24"/>
          <w:szCs w:val="24"/>
        </w:rPr>
        <w:t>ki</w:t>
      </w:r>
      <w:proofErr w:type="gramEnd"/>
      <w:r w:rsidRPr="00866FA6">
        <w:rPr>
          <w:rFonts w:ascii="Times New Roman" w:hAnsi="Times New Roman" w:cs="Times New Roman"/>
          <w:sz w:val="24"/>
          <w:szCs w:val="24"/>
        </w:rPr>
        <w:t xml:space="preserve"> kez dilatasyondan</w:t>
      </w:r>
      <w:r>
        <w:rPr>
          <w:rFonts w:ascii="Times New Roman" w:hAnsi="Times New Roman" w:cs="Times New Roman"/>
          <w:sz w:val="24"/>
          <w:szCs w:val="24"/>
        </w:rPr>
        <w:t xml:space="preserve">  </w:t>
      </w:r>
      <w:r w:rsidRPr="00866FA6">
        <w:rPr>
          <w:rFonts w:ascii="Times New Roman" w:hAnsi="Times New Roman" w:cs="Times New Roman"/>
          <w:sz w:val="24"/>
          <w:szCs w:val="24"/>
        </w:rPr>
        <w:t>sonra semptomları tekrarlayan</w:t>
      </w:r>
      <w:r>
        <w:rPr>
          <w:rFonts w:ascii="Times New Roman" w:hAnsi="Times New Roman" w:cs="Times New Roman"/>
          <w:sz w:val="24"/>
          <w:szCs w:val="24"/>
        </w:rPr>
        <w:t>l</w:t>
      </w:r>
      <w:r w:rsidRPr="00866FA6">
        <w:rPr>
          <w:rFonts w:ascii="Times New Roman" w:hAnsi="Times New Roman" w:cs="Times New Roman"/>
          <w:sz w:val="24"/>
          <w:szCs w:val="24"/>
        </w:rPr>
        <w:t>arda</w:t>
      </w:r>
      <w:r>
        <w:rPr>
          <w:rFonts w:ascii="Times New Roman" w:hAnsi="Times New Roman" w:cs="Times New Roman"/>
          <w:sz w:val="24"/>
          <w:szCs w:val="24"/>
        </w:rPr>
        <w:t xml:space="preserve"> cerrahi tedavi uygulanabilir. Teknik olarak dar ösefagus bölümünün ön yüzünden 7 cm yukarıya, 4 cm aşağıya olacak şekilde ösefagus ve mide üzerindeki tüm kaslar kesilir.</w:t>
      </w:r>
      <w:r w:rsidRPr="00866FA6">
        <w:rPr>
          <w:rFonts w:ascii="Times New Roman" w:hAnsi="Times New Roman" w:cs="Times New Roman"/>
          <w:sz w:val="24"/>
          <w:szCs w:val="24"/>
        </w:rPr>
        <w:t xml:space="preserve"> </w:t>
      </w:r>
      <w:r>
        <w:rPr>
          <w:rFonts w:ascii="Times New Roman" w:hAnsi="Times New Roman" w:cs="Times New Roman"/>
          <w:sz w:val="24"/>
          <w:szCs w:val="24"/>
        </w:rPr>
        <w:t xml:space="preserve">Bu işlem laparoskopik olaral uygulanabilmektedir (Heller Myotomi). Ameliyat sonrası reflüyü engellemek için bir </w:t>
      </w:r>
      <w:r w:rsidRPr="00866FA6">
        <w:rPr>
          <w:rFonts w:ascii="Times New Roman" w:hAnsi="Times New Roman" w:cs="Times New Roman"/>
          <w:sz w:val="24"/>
          <w:szCs w:val="24"/>
        </w:rPr>
        <w:t xml:space="preserve">antireflü </w:t>
      </w:r>
      <w:proofErr w:type="gramStart"/>
      <w:r>
        <w:rPr>
          <w:rFonts w:ascii="Times New Roman" w:hAnsi="Times New Roman" w:cs="Times New Roman"/>
          <w:sz w:val="24"/>
          <w:szCs w:val="24"/>
        </w:rPr>
        <w:t>prosedür</w:t>
      </w:r>
      <w:proofErr w:type="gramEnd"/>
      <w:r w:rsidRPr="00866FA6">
        <w:rPr>
          <w:rFonts w:ascii="Times New Roman" w:hAnsi="Times New Roman" w:cs="Times New Roman"/>
          <w:sz w:val="24"/>
          <w:szCs w:val="24"/>
        </w:rPr>
        <w:t xml:space="preserve"> de myotomiye ilave edilir. </w:t>
      </w:r>
      <w:r>
        <w:rPr>
          <w:rFonts w:ascii="Times New Roman" w:hAnsi="Times New Roman" w:cs="Times New Roman"/>
          <w:sz w:val="24"/>
          <w:szCs w:val="24"/>
        </w:rPr>
        <w:t>Ameliyat başarı oranı %90’dır.</w:t>
      </w:r>
    </w:p>
    <w:p w:rsidR="00735CEC" w:rsidRDefault="00735CEC"/>
    <w:p w:rsidR="001E6D95" w:rsidRDefault="001E6D95"/>
    <w:p w:rsidR="001E6D95" w:rsidRPr="007578A5" w:rsidRDefault="001E6D95" w:rsidP="001E6D95">
      <w:pPr>
        <w:pStyle w:val="KonuBal"/>
        <w:spacing w:line="360" w:lineRule="auto"/>
        <w:jc w:val="both"/>
        <w:rPr>
          <w:b/>
          <w:szCs w:val="24"/>
        </w:rPr>
      </w:pPr>
      <w:r w:rsidRPr="007578A5">
        <w:rPr>
          <w:b/>
          <w:szCs w:val="24"/>
        </w:rPr>
        <w:lastRenderedPageBreak/>
        <w:t>BARRETT ÖZEFAGUSU</w:t>
      </w:r>
    </w:p>
    <w:p w:rsidR="001E6D95" w:rsidRPr="007578A5" w:rsidRDefault="001E6D95" w:rsidP="001E6D95">
      <w:pPr>
        <w:spacing w:line="360" w:lineRule="auto"/>
        <w:ind w:firstLine="708"/>
        <w:jc w:val="both"/>
      </w:pPr>
      <w:r w:rsidRPr="007578A5">
        <w:t xml:space="preserve">Barrett özefagusuna(BÖ)  ilk olarak 1906 yılında </w:t>
      </w:r>
      <w:proofErr w:type="gramStart"/>
      <w:r w:rsidRPr="007578A5">
        <w:t>Tileston  dikkati</w:t>
      </w:r>
      <w:proofErr w:type="gramEnd"/>
      <w:r w:rsidRPr="007578A5">
        <w:t xml:space="preserve"> çekmiş ve distal özefagusta kolumnar mukoza varlığından bahsetmiştir.</w:t>
      </w:r>
    </w:p>
    <w:p w:rsidR="001E6D95" w:rsidRPr="007578A5" w:rsidRDefault="001E6D95" w:rsidP="001E6D95">
      <w:pPr>
        <w:spacing w:line="360" w:lineRule="auto"/>
        <w:ind w:firstLine="708"/>
        <w:jc w:val="both"/>
      </w:pPr>
      <w:r w:rsidRPr="007578A5">
        <w:t>1950 yılında Norman Barrett üst gastrointestinal sistemin krikofarengeal sfinkterin distalinde kalan squamoz epitel ile kaplı kısmını özefagus olarak adlandırmış ve bazı hastalarda mide epitelinin özefagus mukozasına doğru ilerlediğini gözlemleyerek, distal özefagusta kolumnar mukoza varlığının detaylı bir tanımını yapmıştır.</w:t>
      </w:r>
    </w:p>
    <w:p w:rsidR="001E6D95" w:rsidRPr="007578A5" w:rsidRDefault="001E6D95" w:rsidP="001E6D95">
      <w:pPr>
        <w:spacing w:line="360" w:lineRule="auto"/>
        <w:ind w:firstLine="708"/>
        <w:jc w:val="both"/>
      </w:pPr>
      <w:r w:rsidRPr="007578A5">
        <w:t>1959 yılında Moerch tarafından, reflü özafajite sekonder gelişen akkiz bir patoloji olabileceği ileri sürülene kadar kolumnar epitel ile döşeli özefagusun konjenital olduğu kanısı hüküm sürmüştür. Moerch tarafından yapılan bu açıklama Barrett özefagusunun patolojik bir durum olduğu konusunda ilk olmuştur.</w:t>
      </w:r>
    </w:p>
    <w:p w:rsidR="001E6D95" w:rsidRPr="007578A5" w:rsidRDefault="001E6D95" w:rsidP="001E6D95">
      <w:pPr>
        <w:spacing w:line="360" w:lineRule="auto"/>
        <w:ind w:left="708"/>
        <w:jc w:val="both"/>
      </w:pPr>
      <w:r w:rsidRPr="007578A5">
        <w:t>1980’li yılların başında özefagustaki kolumnar epitelin gastroözefagiyal</w:t>
      </w:r>
    </w:p>
    <w:p w:rsidR="001E6D95" w:rsidRPr="007578A5" w:rsidRDefault="001E6D95" w:rsidP="001E6D95">
      <w:pPr>
        <w:spacing w:line="360" w:lineRule="auto"/>
        <w:jc w:val="both"/>
      </w:pPr>
      <w:r w:rsidRPr="007578A5">
        <w:t>reflü hastalığı ile yakından ilişkisi olduğu gösterilmiştir.</w:t>
      </w:r>
    </w:p>
    <w:p w:rsidR="001E6D95" w:rsidRPr="007578A5" w:rsidRDefault="001E6D95" w:rsidP="001E6D95">
      <w:pPr>
        <w:spacing w:line="360" w:lineRule="auto"/>
        <w:jc w:val="both"/>
      </w:pPr>
      <w:r w:rsidRPr="007578A5">
        <w:tab/>
        <w:t>1985’ li yıllarda adenokarsinom ile Barrett özefagusu arasındaki ilişki ortaya konmuştur.</w:t>
      </w:r>
    </w:p>
    <w:p w:rsidR="001E6D95" w:rsidRPr="007578A5" w:rsidRDefault="001E6D95" w:rsidP="001E6D95">
      <w:pPr>
        <w:spacing w:line="360" w:lineRule="auto"/>
        <w:jc w:val="both"/>
      </w:pPr>
      <w:r w:rsidRPr="007578A5">
        <w:tab/>
        <w:t xml:space="preserve">Önemi daha da fazlalaşan Barrett özefagusunun tanımı için son yıllarda çok çalışmalar yapılmıştır; günümüzde Barrett özefagusu; </w:t>
      </w:r>
      <w:r w:rsidRPr="007578A5">
        <w:rPr>
          <w:b/>
        </w:rPr>
        <w:t>uzunluğu ne olursa olsun, özefagusun herhangi bir yerinde özelleşmiş intestinal metaplazinin (goblet hücresi) varlığı</w:t>
      </w:r>
      <w:r w:rsidRPr="007578A5">
        <w:t xml:space="preserve"> olarak tarif edilmeye başlanmıştır. </w:t>
      </w:r>
    </w:p>
    <w:p w:rsidR="001E6D95" w:rsidRPr="007578A5" w:rsidRDefault="001E6D95" w:rsidP="001E6D95">
      <w:pPr>
        <w:pStyle w:val="Balk1"/>
        <w:spacing w:line="360" w:lineRule="auto"/>
        <w:jc w:val="both"/>
        <w:rPr>
          <w:sz w:val="24"/>
          <w:szCs w:val="24"/>
        </w:rPr>
      </w:pPr>
      <w:r w:rsidRPr="007578A5">
        <w:rPr>
          <w:sz w:val="24"/>
          <w:szCs w:val="24"/>
        </w:rPr>
        <w:t>EPİDEMİYOLOJİ</w:t>
      </w:r>
    </w:p>
    <w:p w:rsidR="001E6D95" w:rsidRPr="007578A5" w:rsidRDefault="001E6D95" w:rsidP="001E6D95">
      <w:pPr>
        <w:spacing w:line="360" w:lineRule="auto"/>
        <w:ind w:firstLine="708"/>
        <w:jc w:val="both"/>
      </w:pPr>
      <w:r w:rsidRPr="007578A5">
        <w:t xml:space="preserve">Herhangi bir nedenle endoskopi yapılan hastalarda klasik Barrett özefagusu görünümü prevalansı % 1 civarındadır. Ancak, reflü </w:t>
      </w:r>
      <w:proofErr w:type="gramStart"/>
      <w:r w:rsidRPr="007578A5">
        <w:t>şikayeti</w:t>
      </w:r>
      <w:proofErr w:type="gramEnd"/>
      <w:r w:rsidRPr="007578A5">
        <w:t xml:space="preserve"> olan hastalarda klasik Barrett özefagusunun endoskopik görünümü % 10-20 iken, epitelde intestinal metaplazi oranı % 3-5 oranında bulunmaktadır.</w:t>
      </w:r>
    </w:p>
    <w:p w:rsidR="001E6D95" w:rsidRDefault="001E6D95" w:rsidP="001E6D95">
      <w:pPr>
        <w:spacing w:line="360" w:lineRule="auto"/>
        <w:ind w:left="708"/>
        <w:jc w:val="both"/>
      </w:pPr>
      <w:r w:rsidRPr="007578A5">
        <w:t>Erkeklerde kadınlara oranla 2 kat fazla oranda görü</w:t>
      </w:r>
      <w:r>
        <w:t>lebilmektedir. Çocukluk çağında</w:t>
      </w:r>
    </w:p>
    <w:p w:rsidR="001E6D95" w:rsidRPr="007578A5" w:rsidRDefault="001E6D95" w:rsidP="001E6D95">
      <w:pPr>
        <w:spacing w:line="360" w:lineRule="auto"/>
        <w:jc w:val="both"/>
      </w:pPr>
      <w:r w:rsidRPr="007578A5">
        <w:t>prevalans düşük iken 60’ lı yaşlarda artmaktadır.</w:t>
      </w:r>
    </w:p>
    <w:p w:rsidR="001E6D95" w:rsidRPr="007578A5" w:rsidRDefault="001E6D95" w:rsidP="001E6D95">
      <w:pPr>
        <w:pStyle w:val="GvdeMetni"/>
        <w:spacing w:line="360" w:lineRule="auto"/>
        <w:ind w:firstLine="708"/>
        <w:jc w:val="both"/>
        <w:rPr>
          <w:sz w:val="24"/>
          <w:szCs w:val="24"/>
        </w:rPr>
      </w:pPr>
      <w:r w:rsidRPr="007578A5">
        <w:rPr>
          <w:sz w:val="24"/>
          <w:szCs w:val="24"/>
        </w:rPr>
        <w:t>Klasik Barrett özefagusundaki kolumnar epitel uzunluğu da yaşla beraber artmaktadır.</w:t>
      </w:r>
    </w:p>
    <w:p w:rsidR="001E6D95" w:rsidRPr="007578A5" w:rsidRDefault="001E6D95" w:rsidP="001E6D95">
      <w:pPr>
        <w:spacing w:line="360" w:lineRule="auto"/>
        <w:ind w:firstLine="709"/>
        <w:jc w:val="both"/>
      </w:pPr>
    </w:p>
    <w:p w:rsidR="001E6D95" w:rsidRPr="007578A5" w:rsidRDefault="001E6D95" w:rsidP="001E6D95">
      <w:pPr>
        <w:pStyle w:val="Balk2"/>
        <w:spacing w:line="360" w:lineRule="auto"/>
        <w:jc w:val="both"/>
        <w:rPr>
          <w:sz w:val="24"/>
          <w:szCs w:val="24"/>
        </w:rPr>
      </w:pPr>
      <w:r w:rsidRPr="007578A5">
        <w:rPr>
          <w:sz w:val="24"/>
          <w:szCs w:val="24"/>
        </w:rPr>
        <w:t>ETYOLOJİ</w:t>
      </w:r>
    </w:p>
    <w:p w:rsidR="001E6D95" w:rsidRPr="007578A5" w:rsidRDefault="001E6D95" w:rsidP="001E6D95">
      <w:pPr>
        <w:spacing w:line="360" w:lineRule="auto"/>
        <w:ind w:firstLine="709"/>
        <w:jc w:val="both"/>
      </w:pPr>
      <w:r w:rsidRPr="007578A5">
        <w:t xml:space="preserve">Distal özefagustaki normal squamoz epitelin kolumnar epitele dönüşmesinde rol alan etkenler tam olarak bilinmemektedir. Ancak squamoz epitelde kronik hasar oluşumunun bu </w:t>
      </w:r>
      <w:r w:rsidRPr="007578A5">
        <w:lastRenderedPageBreak/>
        <w:t xml:space="preserve">dönüşümde etkili olabileceği bilinmektedir. Bu kronik hasar sıklıkla mide asit içeriğinin özefagusa reflüsü ile olmaktadır. Asidik ortamda kolumnar hücrelerin squamoz hücrelere göre daha hızlı çoğalabildiği gösterilmiştir. Barrett özefaguslu hastalarda özefagusa asit reflü </w:t>
      </w:r>
      <w:proofErr w:type="gramStart"/>
      <w:r w:rsidRPr="007578A5">
        <w:t>epizodunun</w:t>
      </w:r>
      <w:proofErr w:type="gramEnd"/>
      <w:r w:rsidRPr="007578A5">
        <w:t xml:space="preserve"> süresi ve sıklığının arttığı gösterilmiştir. </w:t>
      </w:r>
    </w:p>
    <w:p w:rsidR="001E6D95" w:rsidRPr="007578A5" w:rsidRDefault="001E6D95" w:rsidP="001E6D95">
      <w:pPr>
        <w:spacing w:line="360" w:lineRule="auto"/>
        <w:ind w:firstLine="709"/>
        <w:jc w:val="both"/>
      </w:pPr>
      <w:r w:rsidRPr="007578A5">
        <w:t xml:space="preserve">Reflü olan bu mide içeriğinin içinde genellikle safra asitleri de bulunur. Hastalığın gelişiminde asit ve alkalen reflünün birlikte rol oynadığı da ileri sürülmüştür. Safranın distal özefagusta hasar yaptığı gösterilmiş ve bu hasarın asit </w:t>
      </w:r>
      <w:proofErr w:type="gramStart"/>
      <w:r w:rsidRPr="007578A5">
        <w:t>varlığında  daha</w:t>
      </w:r>
      <w:proofErr w:type="gramEnd"/>
      <w:r w:rsidRPr="007578A5">
        <w:t xml:space="preserve"> da fazla olduğu bildirilmiştir.</w:t>
      </w:r>
    </w:p>
    <w:p w:rsidR="001E6D95" w:rsidRPr="007578A5" w:rsidRDefault="001E6D95" w:rsidP="001E6D95">
      <w:pPr>
        <w:spacing w:line="360" w:lineRule="auto"/>
        <w:ind w:firstLine="709"/>
        <w:jc w:val="both"/>
      </w:pPr>
    </w:p>
    <w:p w:rsidR="001E6D95" w:rsidRPr="007578A5" w:rsidRDefault="001E6D95" w:rsidP="001E6D95">
      <w:pPr>
        <w:spacing w:line="360" w:lineRule="auto"/>
        <w:jc w:val="center"/>
        <w:rPr>
          <w:b/>
          <w:bCs/>
          <w:lang w:val="en-AU"/>
        </w:rPr>
      </w:pPr>
      <w:r w:rsidRPr="007578A5">
        <w:rPr>
          <w:b/>
          <w:bCs/>
          <w:lang w:val="en-AU"/>
        </w:rPr>
        <w:t>Barrett özofagusu etyopatogenez</w:t>
      </w:r>
      <w:r w:rsidRPr="007578A5">
        <w:rPr>
          <w:b/>
          <w:bCs/>
        </w:rPr>
        <w:t xml:space="preserve">inde </w:t>
      </w:r>
      <w:r w:rsidRPr="007578A5">
        <w:rPr>
          <w:b/>
          <w:bCs/>
          <w:lang w:val="en-AU"/>
        </w:rPr>
        <w:t>rol oynayan faktörler</w:t>
      </w:r>
    </w:p>
    <w:p w:rsidR="001E6D95" w:rsidRDefault="001E6D95" w:rsidP="001E6D95">
      <w:pPr>
        <w:spacing w:line="360" w:lineRule="auto"/>
        <w:jc w:val="both"/>
        <w:rPr>
          <w:b/>
          <w:bCs/>
          <w:lang w:val="en-AU"/>
        </w:rPr>
      </w:pPr>
    </w:p>
    <w:p w:rsidR="001E6D95" w:rsidRPr="007578A5" w:rsidRDefault="001E6D95" w:rsidP="001E6D95">
      <w:pPr>
        <w:spacing w:line="360" w:lineRule="auto"/>
        <w:jc w:val="both"/>
        <w:rPr>
          <w:b/>
          <w:bCs/>
          <w:lang w:val="en-AU"/>
        </w:rPr>
      </w:pPr>
      <w:r w:rsidRPr="007578A5">
        <w:rPr>
          <w:b/>
          <w:bCs/>
          <w:lang w:val="en-AU"/>
        </w:rPr>
        <w:t xml:space="preserve">Çevresel Nedenler           </w:t>
      </w:r>
      <w:r>
        <w:rPr>
          <w:b/>
          <w:bCs/>
          <w:lang w:val="en-AU"/>
        </w:rPr>
        <w:t xml:space="preserve">                          </w:t>
      </w:r>
      <w:r w:rsidRPr="007578A5">
        <w:rPr>
          <w:b/>
          <w:bCs/>
          <w:lang w:val="en-AU"/>
        </w:rPr>
        <w:t xml:space="preserve">Genetik Nedenler </w:t>
      </w:r>
    </w:p>
    <w:p w:rsidR="001E6D95" w:rsidRPr="007578A5" w:rsidRDefault="001E6D95" w:rsidP="001E6D95">
      <w:pPr>
        <w:spacing w:line="360" w:lineRule="auto"/>
        <w:jc w:val="both"/>
        <w:rPr>
          <w:lang w:val="en-AU"/>
        </w:rPr>
      </w:pPr>
      <w:r w:rsidRPr="007578A5">
        <w:rPr>
          <w:bCs/>
        </w:rPr>
        <w:t>GÖRH</w:t>
      </w:r>
      <w:r w:rsidRPr="007578A5">
        <w:rPr>
          <w:bCs/>
        </w:rPr>
        <w:tab/>
        <w:t xml:space="preserve">                                                        </w:t>
      </w:r>
      <w:r w:rsidRPr="007578A5">
        <w:rPr>
          <w:lang w:val="en-AU"/>
        </w:rPr>
        <w:t>Büyümeyi düzenleyen genler</w:t>
      </w:r>
    </w:p>
    <w:p w:rsidR="001E6D95" w:rsidRPr="007578A5" w:rsidRDefault="001E6D95" w:rsidP="001E6D95">
      <w:pPr>
        <w:spacing w:line="360" w:lineRule="auto"/>
        <w:jc w:val="both"/>
      </w:pPr>
      <w:r w:rsidRPr="007578A5">
        <w:rPr>
          <w:bCs/>
          <w:lang w:val="en-AU"/>
        </w:rPr>
        <w:t>SafraAsidi</w:t>
      </w:r>
      <w:r>
        <w:rPr>
          <w:bCs/>
          <w:lang w:val="en-AU"/>
        </w:rPr>
        <w:t xml:space="preserve"> </w:t>
      </w:r>
      <w:r w:rsidRPr="007578A5">
        <w:rPr>
          <w:bCs/>
          <w:lang w:val="en-AU"/>
        </w:rPr>
        <w:t xml:space="preserve">Reflüsü             </w:t>
      </w:r>
      <w:r>
        <w:rPr>
          <w:bCs/>
          <w:lang w:val="en-AU"/>
        </w:rPr>
        <w:t xml:space="preserve">                        </w:t>
      </w:r>
      <w:r w:rsidRPr="007578A5">
        <w:rPr>
          <w:lang w:val="en-AU"/>
        </w:rPr>
        <w:t>Tümör supressör genler</w:t>
      </w:r>
    </w:p>
    <w:p w:rsidR="001E6D95" w:rsidRPr="007578A5" w:rsidRDefault="001E6D95" w:rsidP="001E6D95">
      <w:pPr>
        <w:spacing w:line="360" w:lineRule="auto"/>
        <w:jc w:val="both"/>
        <w:rPr>
          <w:lang w:val="en-AU"/>
        </w:rPr>
      </w:pPr>
      <w:r w:rsidRPr="007578A5">
        <w:rPr>
          <w:bCs/>
          <w:lang w:val="en-AU"/>
        </w:rPr>
        <w:t xml:space="preserve">Sigara, tütün </w:t>
      </w:r>
      <w:r w:rsidRPr="007578A5">
        <w:rPr>
          <w:bCs/>
        </w:rPr>
        <w:tab/>
        <w:t xml:space="preserve">                                              </w:t>
      </w:r>
      <w:r w:rsidRPr="007578A5">
        <w:rPr>
          <w:lang w:val="en-AU"/>
        </w:rPr>
        <w:t>Onkogenler</w:t>
      </w:r>
    </w:p>
    <w:p w:rsidR="001E6D95" w:rsidRPr="007578A5" w:rsidRDefault="001E6D95" w:rsidP="001E6D95">
      <w:pPr>
        <w:spacing w:line="360" w:lineRule="auto"/>
        <w:jc w:val="both"/>
        <w:rPr>
          <w:lang w:val="en-AU"/>
        </w:rPr>
      </w:pPr>
      <w:r w:rsidRPr="007578A5">
        <w:rPr>
          <w:bCs/>
          <w:lang w:val="en-AU"/>
        </w:rPr>
        <w:t>Alkol</w:t>
      </w:r>
    </w:p>
    <w:p w:rsidR="001E6D95" w:rsidRPr="007578A5" w:rsidRDefault="001E6D95" w:rsidP="001E6D95">
      <w:pPr>
        <w:spacing w:line="360" w:lineRule="auto"/>
        <w:jc w:val="both"/>
        <w:rPr>
          <w:bCs/>
        </w:rPr>
      </w:pPr>
      <w:r w:rsidRPr="007578A5">
        <w:rPr>
          <w:bCs/>
          <w:lang w:val="en-AU"/>
        </w:rPr>
        <w:t>Diyet</w:t>
      </w:r>
      <w:r w:rsidRPr="007578A5">
        <w:rPr>
          <w:bCs/>
        </w:rPr>
        <w:tab/>
      </w:r>
    </w:p>
    <w:p w:rsidR="001E6D95" w:rsidRPr="007578A5" w:rsidRDefault="001E6D95" w:rsidP="001E6D95">
      <w:pPr>
        <w:spacing w:line="360" w:lineRule="auto"/>
        <w:jc w:val="both"/>
        <w:rPr>
          <w:bCs/>
        </w:rPr>
      </w:pPr>
      <w:r w:rsidRPr="007578A5">
        <w:rPr>
          <w:bCs/>
        </w:rPr>
        <w:t>Obezite</w:t>
      </w:r>
      <w:r w:rsidRPr="007578A5">
        <w:rPr>
          <w:b/>
          <w:bCs/>
          <w:lang w:val="en-AU"/>
        </w:rPr>
        <w:t xml:space="preserve"> </w:t>
      </w:r>
      <w:r w:rsidRPr="007578A5">
        <w:rPr>
          <w:b/>
          <w:bCs/>
          <w:lang w:val="en-AU"/>
        </w:rPr>
        <w:tab/>
      </w:r>
      <w:r w:rsidRPr="007578A5">
        <w:rPr>
          <w:b/>
          <w:bCs/>
          <w:lang w:val="en-AU"/>
        </w:rPr>
        <w:tab/>
      </w:r>
      <w:r w:rsidRPr="007578A5">
        <w:rPr>
          <w:b/>
          <w:bCs/>
          <w:lang w:val="en-AU"/>
        </w:rPr>
        <w:tab/>
      </w:r>
      <w:r w:rsidRPr="007578A5">
        <w:rPr>
          <w:b/>
          <w:bCs/>
          <w:lang w:val="en-AU"/>
        </w:rPr>
        <w:tab/>
      </w:r>
      <w:r w:rsidRPr="007578A5">
        <w:rPr>
          <w:b/>
          <w:bCs/>
          <w:lang w:val="en-AU"/>
        </w:rPr>
        <w:tab/>
        <w:t>İyatrojenik Nedenler</w:t>
      </w:r>
    </w:p>
    <w:p w:rsidR="001E6D95" w:rsidRPr="007578A5" w:rsidRDefault="001E6D95" w:rsidP="001E6D95">
      <w:pPr>
        <w:spacing w:line="360" w:lineRule="auto"/>
        <w:ind w:firstLine="709"/>
        <w:jc w:val="both"/>
        <w:rPr>
          <w:bCs/>
        </w:rPr>
      </w:pPr>
      <w:r w:rsidRPr="007578A5">
        <w:rPr>
          <w:bCs/>
        </w:rPr>
        <w:tab/>
        <w:t xml:space="preserve">                       </w:t>
      </w:r>
      <w:r>
        <w:rPr>
          <w:bCs/>
        </w:rPr>
        <w:t xml:space="preserve">                     </w:t>
      </w:r>
      <w:r w:rsidRPr="007578A5">
        <w:rPr>
          <w:bCs/>
        </w:rPr>
        <w:t xml:space="preserve"> </w:t>
      </w:r>
      <w:r w:rsidRPr="007578A5">
        <w:rPr>
          <w:lang w:val="en-AU"/>
        </w:rPr>
        <w:t>Kemoterapi </w:t>
      </w:r>
    </w:p>
    <w:p w:rsidR="001E6D95" w:rsidRPr="007578A5" w:rsidRDefault="001E6D95" w:rsidP="001E6D95">
      <w:pPr>
        <w:spacing w:line="360" w:lineRule="auto"/>
        <w:ind w:firstLine="709"/>
        <w:jc w:val="both"/>
        <w:rPr>
          <w:bCs/>
        </w:rPr>
      </w:pPr>
      <w:r w:rsidRPr="007578A5">
        <w:rPr>
          <w:bCs/>
        </w:rPr>
        <w:t xml:space="preserve">                                                        </w:t>
      </w:r>
      <w:r w:rsidRPr="007578A5">
        <w:rPr>
          <w:lang w:val="en-AU"/>
        </w:rPr>
        <w:t>Kostik ajanlar</w:t>
      </w:r>
      <w:r w:rsidRPr="007578A5">
        <w:rPr>
          <w:bCs/>
        </w:rPr>
        <w:t xml:space="preserve"> </w:t>
      </w:r>
    </w:p>
    <w:p w:rsidR="001E6D95" w:rsidRPr="007578A5" w:rsidRDefault="001E6D95" w:rsidP="001E6D95">
      <w:pPr>
        <w:spacing w:line="360" w:lineRule="auto"/>
        <w:jc w:val="both"/>
        <w:rPr>
          <w:b/>
          <w:bCs/>
        </w:rPr>
      </w:pPr>
      <w:r w:rsidRPr="007578A5">
        <w:rPr>
          <w:b/>
          <w:bCs/>
          <w:lang w:val="en-AU"/>
        </w:rPr>
        <w:t xml:space="preserve">Konjenital Nedenler </w:t>
      </w:r>
    </w:p>
    <w:p w:rsidR="001E6D95" w:rsidRPr="007578A5" w:rsidRDefault="001E6D95" w:rsidP="001E6D95">
      <w:pPr>
        <w:spacing w:line="360" w:lineRule="auto"/>
        <w:jc w:val="both"/>
        <w:rPr>
          <w:lang w:val="en-AU"/>
        </w:rPr>
      </w:pPr>
      <w:r w:rsidRPr="007578A5">
        <w:t>İnlet Patch</w:t>
      </w:r>
      <w:r w:rsidRPr="007578A5">
        <w:rPr>
          <w:bCs/>
        </w:rPr>
        <w:tab/>
      </w:r>
      <w:r w:rsidRPr="007578A5">
        <w:rPr>
          <w:lang w:val="en-AU"/>
        </w:rPr>
        <w:t>      </w:t>
      </w:r>
    </w:p>
    <w:p w:rsidR="001E6D95" w:rsidRDefault="001E6D95" w:rsidP="001E6D95">
      <w:pPr>
        <w:pStyle w:val="Balk2"/>
        <w:spacing w:line="360" w:lineRule="auto"/>
        <w:jc w:val="both"/>
        <w:rPr>
          <w:sz w:val="24"/>
          <w:szCs w:val="24"/>
        </w:rPr>
      </w:pPr>
    </w:p>
    <w:p w:rsidR="001E6D95" w:rsidRPr="007578A5" w:rsidRDefault="001E6D95" w:rsidP="001E6D95">
      <w:pPr>
        <w:pStyle w:val="Balk2"/>
        <w:spacing w:line="360" w:lineRule="auto"/>
        <w:jc w:val="both"/>
        <w:rPr>
          <w:sz w:val="24"/>
          <w:szCs w:val="24"/>
        </w:rPr>
      </w:pPr>
      <w:r w:rsidRPr="007578A5">
        <w:rPr>
          <w:sz w:val="24"/>
          <w:szCs w:val="24"/>
        </w:rPr>
        <w:t>KLİNİK</w:t>
      </w:r>
    </w:p>
    <w:p w:rsidR="001E6D95" w:rsidRPr="007578A5" w:rsidRDefault="001E6D95" w:rsidP="001E6D95">
      <w:pPr>
        <w:pStyle w:val="GvdeMetniGirintisi"/>
        <w:spacing w:line="360" w:lineRule="auto"/>
        <w:jc w:val="both"/>
        <w:rPr>
          <w:sz w:val="24"/>
          <w:szCs w:val="24"/>
        </w:rPr>
      </w:pPr>
      <w:r w:rsidRPr="007578A5">
        <w:rPr>
          <w:sz w:val="24"/>
          <w:szCs w:val="24"/>
        </w:rPr>
        <w:t xml:space="preserve">Bu hastalığa özgü klinik bulgu yoktur. Hastalar genellikle gastroözefagiyal reflü </w:t>
      </w:r>
      <w:proofErr w:type="gramStart"/>
      <w:r w:rsidRPr="007578A5">
        <w:rPr>
          <w:sz w:val="24"/>
          <w:szCs w:val="24"/>
        </w:rPr>
        <w:t>semptomları</w:t>
      </w:r>
      <w:proofErr w:type="gramEnd"/>
      <w:r w:rsidRPr="007578A5">
        <w:rPr>
          <w:sz w:val="24"/>
          <w:szCs w:val="24"/>
        </w:rPr>
        <w:t xml:space="preserve"> ile başvurmaktadırlar. Tanı özellikle 5 yıldan fazla reflü </w:t>
      </w:r>
      <w:proofErr w:type="gramStart"/>
      <w:r w:rsidRPr="007578A5">
        <w:rPr>
          <w:sz w:val="24"/>
          <w:szCs w:val="24"/>
        </w:rPr>
        <w:t>semptomları</w:t>
      </w:r>
      <w:proofErr w:type="gramEnd"/>
      <w:r w:rsidRPr="007578A5">
        <w:rPr>
          <w:sz w:val="24"/>
          <w:szCs w:val="24"/>
        </w:rPr>
        <w:t xml:space="preserve"> olan beyaz erkeklerde 50-60 yaşlarında konmaktadır.</w:t>
      </w:r>
    </w:p>
    <w:p w:rsidR="001E6D95" w:rsidRPr="007578A5" w:rsidRDefault="001E6D95" w:rsidP="001E6D95">
      <w:pPr>
        <w:spacing w:line="360" w:lineRule="auto"/>
        <w:ind w:firstLine="709"/>
        <w:jc w:val="both"/>
      </w:pPr>
      <w:r w:rsidRPr="007578A5">
        <w:lastRenderedPageBreak/>
        <w:t xml:space="preserve">Uzun segment Barrett özafagusu gelişen hastalarda reflü </w:t>
      </w:r>
      <w:proofErr w:type="gramStart"/>
      <w:r w:rsidRPr="007578A5">
        <w:t>semptomlarının</w:t>
      </w:r>
      <w:proofErr w:type="gramEnd"/>
      <w:r w:rsidRPr="007578A5">
        <w:t xml:space="preserve"> belirgin oranda azaldığı gösterilmiştir. Çünkü metaplazik Barrett epiteli özefagus mukozasına, asit reflüsüne karşı belirgin direnme gücü sağlamaktadır.</w:t>
      </w:r>
    </w:p>
    <w:p w:rsidR="001E6D95" w:rsidRPr="007578A5" w:rsidRDefault="001E6D95" w:rsidP="001E6D95">
      <w:pPr>
        <w:spacing w:line="360" w:lineRule="auto"/>
        <w:ind w:firstLine="709"/>
        <w:jc w:val="both"/>
      </w:pPr>
      <w:r w:rsidRPr="007578A5">
        <w:t xml:space="preserve">En sık saptanan </w:t>
      </w:r>
      <w:proofErr w:type="gramStart"/>
      <w:r w:rsidRPr="007578A5">
        <w:t>semptomlar</w:t>
      </w:r>
      <w:proofErr w:type="gramEnd"/>
      <w:r w:rsidRPr="007578A5">
        <w:t>; pirozis % 81, disfaji % 51, regürjitasyon     % 33’ tür. Hastaların % 23-40’ ı da asemptomatiktir.</w:t>
      </w:r>
    </w:p>
    <w:p w:rsidR="001E6D95" w:rsidRPr="007578A5" w:rsidRDefault="001E6D95" w:rsidP="001E6D95">
      <w:pPr>
        <w:spacing w:line="360" w:lineRule="auto"/>
        <w:ind w:firstLine="709"/>
        <w:jc w:val="both"/>
      </w:pPr>
      <w:r w:rsidRPr="007578A5">
        <w:t xml:space="preserve">Çok nadir de olsa derin ülserasyonlara bağlı komşu yapılarda oluşan fistüllere bağlı </w:t>
      </w:r>
      <w:proofErr w:type="gramStart"/>
      <w:r w:rsidRPr="007578A5">
        <w:t>semptomlar</w:t>
      </w:r>
      <w:proofErr w:type="gramEnd"/>
      <w:r w:rsidRPr="007578A5">
        <w:t xml:space="preserve"> olabilir.</w:t>
      </w:r>
    </w:p>
    <w:p w:rsidR="001E6D95" w:rsidRPr="007578A5" w:rsidRDefault="001E6D95" w:rsidP="001E6D95">
      <w:pPr>
        <w:spacing w:line="360" w:lineRule="auto"/>
        <w:ind w:firstLine="709"/>
        <w:jc w:val="both"/>
      </w:pPr>
    </w:p>
    <w:p w:rsidR="001E6D95" w:rsidRPr="007578A5" w:rsidRDefault="001E6D95" w:rsidP="001E6D95">
      <w:pPr>
        <w:pStyle w:val="Balk2"/>
        <w:spacing w:line="360" w:lineRule="auto"/>
        <w:jc w:val="both"/>
        <w:rPr>
          <w:sz w:val="24"/>
          <w:szCs w:val="24"/>
        </w:rPr>
      </w:pPr>
      <w:r w:rsidRPr="007578A5">
        <w:rPr>
          <w:sz w:val="24"/>
          <w:szCs w:val="24"/>
        </w:rPr>
        <w:t>TANI</w:t>
      </w:r>
    </w:p>
    <w:p w:rsidR="001E6D95" w:rsidRPr="007578A5" w:rsidRDefault="001E6D95" w:rsidP="001E6D95">
      <w:pPr>
        <w:spacing w:line="360" w:lineRule="auto"/>
        <w:ind w:firstLine="709"/>
        <w:jc w:val="both"/>
      </w:pPr>
      <w:r w:rsidRPr="007578A5">
        <w:t>Barrett özafagusunun kesin tanı yöntemi endoskopik biyopsidir. Diğer tetkikler sadece yardımcı olup daha çok altta yatan hastalığın şiddetini ve kompilikasyonlarını gösterir.</w:t>
      </w:r>
    </w:p>
    <w:p w:rsidR="001E6D95" w:rsidRPr="007578A5" w:rsidRDefault="001E6D95" w:rsidP="001E6D95">
      <w:pPr>
        <w:spacing w:line="360" w:lineRule="auto"/>
        <w:ind w:firstLine="709"/>
        <w:jc w:val="both"/>
      </w:pPr>
      <w:r w:rsidRPr="007578A5">
        <w:t>Barrett özefagusu endoskopik olarak ‘uzun segment’ ve ‘kısa segment’ olarak iki grupta toplanmaktadır. Anatomik gastroözefagiyal bileşkenin ( mide pililerinin proximali) üzerinde intestinal epitelin 3 cm’ den uzun olması uzun segment, kısa olması kısa segment Barrett özefagusu olarak adlandırılır.</w:t>
      </w:r>
    </w:p>
    <w:p w:rsidR="001E6D95" w:rsidRPr="007578A5" w:rsidRDefault="001E6D95" w:rsidP="001E6D95">
      <w:pPr>
        <w:spacing w:line="360" w:lineRule="auto"/>
        <w:ind w:firstLine="709"/>
        <w:jc w:val="both"/>
      </w:pPr>
      <w:r w:rsidRPr="007578A5">
        <w:t>Tanıda kullanılan yöntemler özetleyecek olursak:</w:t>
      </w:r>
    </w:p>
    <w:p w:rsidR="001E6D95" w:rsidRPr="007578A5" w:rsidRDefault="001E6D95" w:rsidP="001E6D95">
      <w:pPr>
        <w:spacing w:line="360" w:lineRule="auto"/>
        <w:ind w:firstLine="709"/>
        <w:jc w:val="both"/>
      </w:pPr>
      <w:r w:rsidRPr="007578A5">
        <w:t>Kesin tanı araçları: Üst GIS endoskopi ve biyopsi</w:t>
      </w:r>
    </w:p>
    <w:p w:rsidR="001E6D95" w:rsidRPr="007578A5" w:rsidRDefault="001E6D95" w:rsidP="001E6D95">
      <w:pPr>
        <w:spacing w:line="360" w:lineRule="auto"/>
        <w:ind w:firstLine="709"/>
        <w:jc w:val="both"/>
      </w:pPr>
      <w:r w:rsidRPr="007578A5">
        <w:t>Yardımcı tanı araçları: Radyoloji</w:t>
      </w:r>
    </w:p>
    <w:p w:rsidR="001E6D95" w:rsidRPr="007578A5" w:rsidRDefault="001E6D95" w:rsidP="001E6D95">
      <w:pPr>
        <w:spacing w:line="360" w:lineRule="auto"/>
        <w:ind w:firstLine="709"/>
        <w:jc w:val="both"/>
      </w:pPr>
      <w:r w:rsidRPr="007578A5">
        <w:t xml:space="preserve">                                     Özafagus Manometresi</w:t>
      </w:r>
    </w:p>
    <w:p w:rsidR="001E6D95" w:rsidRPr="007578A5" w:rsidRDefault="001E6D95" w:rsidP="001E6D95">
      <w:pPr>
        <w:spacing w:line="360" w:lineRule="auto"/>
        <w:ind w:firstLine="709"/>
        <w:jc w:val="both"/>
      </w:pPr>
      <w:r w:rsidRPr="007578A5">
        <w:t xml:space="preserve">                                     24 saatlik intraözefagiyal pH monitorizasyon</w:t>
      </w:r>
    </w:p>
    <w:p w:rsidR="001E6D95" w:rsidRPr="007578A5" w:rsidRDefault="001E6D95" w:rsidP="001E6D95">
      <w:pPr>
        <w:spacing w:line="360" w:lineRule="auto"/>
        <w:ind w:firstLine="709"/>
        <w:jc w:val="both"/>
      </w:pPr>
      <w:r w:rsidRPr="007578A5">
        <w:t xml:space="preserve">                                     Flow Sitometri</w:t>
      </w:r>
    </w:p>
    <w:p w:rsidR="001E6D95" w:rsidRDefault="001E6D95" w:rsidP="001E6D95">
      <w:pPr>
        <w:spacing w:line="360" w:lineRule="auto"/>
        <w:ind w:firstLine="709"/>
        <w:jc w:val="both"/>
        <w:rPr>
          <w:u w:val="single"/>
        </w:rPr>
      </w:pPr>
    </w:p>
    <w:p w:rsidR="001E6D95" w:rsidRPr="007578A5" w:rsidRDefault="001E6D95" w:rsidP="001E6D95">
      <w:pPr>
        <w:spacing w:line="360" w:lineRule="auto"/>
        <w:ind w:firstLine="709"/>
        <w:jc w:val="both"/>
        <w:rPr>
          <w:u w:val="single"/>
        </w:rPr>
      </w:pPr>
      <w:r w:rsidRPr="007578A5">
        <w:rPr>
          <w:u w:val="single"/>
        </w:rPr>
        <w:t>Endoskopik Tanı:</w:t>
      </w:r>
    </w:p>
    <w:p w:rsidR="001E6D95" w:rsidRPr="007578A5" w:rsidRDefault="001E6D95" w:rsidP="001E6D95">
      <w:pPr>
        <w:spacing w:line="360" w:lineRule="auto"/>
        <w:ind w:firstLine="709"/>
        <w:jc w:val="both"/>
      </w:pPr>
      <w:r w:rsidRPr="007578A5">
        <w:t>Barrett özefagusunun mukozası makroskobik olarak mide mukozasına göre daha az parlak ve daha az pembemsi gözükür.</w:t>
      </w:r>
    </w:p>
    <w:p w:rsidR="001E6D95" w:rsidRPr="007578A5" w:rsidRDefault="001E6D95" w:rsidP="001E6D95">
      <w:pPr>
        <w:spacing w:line="360" w:lineRule="auto"/>
        <w:ind w:firstLine="709"/>
        <w:jc w:val="both"/>
      </w:pPr>
      <w:r w:rsidRPr="007578A5">
        <w:t xml:space="preserve">Barrett özafagusunun endoskopik olarak tanınması yanında uzunluk ve tipinin belirlenmesi de önemlidir. </w:t>
      </w:r>
      <w:proofErr w:type="gramStart"/>
      <w:r w:rsidRPr="007578A5">
        <w:t>Çünkü;</w:t>
      </w:r>
      <w:proofErr w:type="gramEnd"/>
    </w:p>
    <w:p w:rsidR="001E6D95" w:rsidRPr="007578A5" w:rsidRDefault="001E6D95" w:rsidP="001E6D95">
      <w:pPr>
        <w:numPr>
          <w:ilvl w:val="0"/>
          <w:numId w:val="3"/>
        </w:numPr>
        <w:spacing w:after="0" w:line="360" w:lineRule="auto"/>
        <w:jc w:val="both"/>
      </w:pPr>
      <w:r w:rsidRPr="007578A5">
        <w:lastRenderedPageBreak/>
        <w:t>Progresyonun takibi açısından proximal kenarların lokalizasyonu önem taşır.</w:t>
      </w:r>
    </w:p>
    <w:p w:rsidR="001E6D95" w:rsidRPr="007578A5" w:rsidRDefault="001E6D95" w:rsidP="001E6D95">
      <w:pPr>
        <w:numPr>
          <w:ilvl w:val="0"/>
          <w:numId w:val="3"/>
        </w:numPr>
        <w:spacing w:after="0" w:line="360" w:lineRule="auto"/>
        <w:jc w:val="both"/>
      </w:pPr>
      <w:r w:rsidRPr="007578A5">
        <w:t>Eğer hiatal herni mevcutsa alt özefagus sfinkterinin yerinin manometrik ölçülmesi zorunluluğu ortaya çıkar.</w:t>
      </w:r>
    </w:p>
    <w:p w:rsidR="001E6D95" w:rsidRPr="007578A5" w:rsidRDefault="001E6D95" w:rsidP="001E6D95">
      <w:pPr>
        <w:numPr>
          <w:ilvl w:val="0"/>
          <w:numId w:val="3"/>
        </w:numPr>
        <w:spacing w:after="0" w:line="360" w:lineRule="auto"/>
        <w:jc w:val="both"/>
      </w:pPr>
      <w:r w:rsidRPr="007578A5">
        <w:t xml:space="preserve">Barrett özefagusu mukozası daha çok izole adacıklar şeklindeyse </w:t>
      </w:r>
      <w:r w:rsidRPr="007578A5">
        <w:rPr>
          <w:snapToGrid w:val="0"/>
          <w:color w:val="000000"/>
        </w:rPr>
        <w:t>gastroözefagiyal reflüye işaret eder.</w:t>
      </w:r>
    </w:p>
    <w:p w:rsidR="001E6D95" w:rsidRPr="007578A5" w:rsidRDefault="001E6D95" w:rsidP="001E6D95">
      <w:pPr>
        <w:numPr>
          <w:ilvl w:val="0"/>
          <w:numId w:val="3"/>
        </w:numPr>
        <w:spacing w:after="0" w:line="360" w:lineRule="auto"/>
        <w:jc w:val="both"/>
      </w:pPr>
      <w:r w:rsidRPr="007578A5">
        <w:rPr>
          <w:snapToGrid w:val="0"/>
          <w:color w:val="000000"/>
        </w:rPr>
        <w:t>Displazi varlığı adenokarsinom konusunda bilgi verir.</w:t>
      </w:r>
    </w:p>
    <w:p w:rsidR="001E6D95" w:rsidRPr="007578A5" w:rsidRDefault="001E6D95" w:rsidP="001E6D95">
      <w:pPr>
        <w:numPr>
          <w:ilvl w:val="0"/>
          <w:numId w:val="3"/>
        </w:numPr>
        <w:spacing w:after="0" w:line="360" w:lineRule="auto"/>
        <w:jc w:val="both"/>
      </w:pPr>
      <w:r w:rsidRPr="007578A5">
        <w:rPr>
          <w:snapToGrid w:val="0"/>
          <w:color w:val="000000"/>
        </w:rPr>
        <w:t>Eğer cerrahi planlanıyorsa metaplazinin proximal ucu cerrahi sınır konusunda bilgi verir.</w:t>
      </w:r>
    </w:p>
    <w:p w:rsidR="001E6D95" w:rsidRPr="007578A5" w:rsidRDefault="001E6D95" w:rsidP="001E6D95">
      <w:pPr>
        <w:spacing w:line="360" w:lineRule="auto"/>
        <w:ind w:firstLine="709"/>
        <w:jc w:val="both"/>
        <w:rPr>
          <w:snapToGrid w:val="0"/>
          <w:color w:val="000000"/>
          <w:u w:val="single"/>
        </w:rPr>
      </w:pPr>
    </w:p>
    <w:p w:rsidR="001E6D95" w:rsidRPr="007578A5" w:rsidRDefault="001E6D95" w:rsidP="001E6D95">
      <w:pPr>
        <w:spacing w:line="360" w:lineRule="auto"/>
        <w:ind w:firstLine="709"/>
        <w:jc w:val="both"/>
        <w:rPr>
          <w:snapToGrid w:val="0"/>
          <w:color w:val="000000"/>
          <w:u w:val="single"/>
        </w:rPr>
      </w:pPr>
      <w:r w:rsidRPr="007578A5">
        <w:rPr>
          <w:snapToGrid w:val="0"/>
          <w:color w:val="000000"/>
          <w:u w:val="single"/>
        </w:rPr>
        <w:t>Histolojik Tanı:</w:t>
      </w:r>
    </w:p>
    <w:p w:rsidR="001E6D95" w:rsidRPr="007578A5" w:rsidRDefault="001E6D95" w:rsidP="001E6D95">
      <w:pPr>
        <w:spacing w:line="360" w:lineRule="auto"/>
        <w:ind w:firstLine="709"/>
        <w:jc w:val="both"/>
        <w:rPr>
          <w:snapToGrid w:val="0"/>
          <w:color w:val="000000"/>
        </w:rPr>
      </w:pPr>
      <w:r w:rsidRPr="007578A5">
        <w:rPr>
          <w:snapToGrid w:val="0"/>
          <w:color w:val="000000"/>
        </w:rPr>
        <w:t xml:space="preserve">Kesin tanı sadece </w:t>
      </w:r>
      <w:r w:rsidRPr="007578A5">
        <w:rPr>
          <w:b/>
          <w:snapToGrid w:val="0"/>
          <w:color w:val="000000"/>
        </w:rPr>
        <w:t>histolojik inceleme</w:t>
      </w:r>
      <w:r w:rsidRPr="007578A5">
        <w:rPr>
          <w:snapToGrid w:val="0"/>
          <w:color w:val="000000"/>
        </w:rPr>
        <w:t xml:space="preserve"> ile konmalıdır.</w:t>
      </w:r>
    </w:p>
    <w:p w:rsidR="001E6D95" w:rsidRPr="007578A5" w:rsidRDefault="001E6D95" w:rsidP="001E6D95">
      <w:pPr>
        <w:spacing w:line="360" w:lineRule="auto"/>
        <w:ind w:firstLine="709"/>
        <w:jc w:val="both"/>
        <w:rPr>
          <w:snapToGrid w:val="0"/>
          <w:color w:val="000000"/>
        </w:rPr>
      </w:pPr>
    </w:p>
    <w:p w:rsidR="001E6D95" w:rsidRPr="007578A5" w:rsidRDefault="001E6D95" w:rsidP="001E6D95">
      <w:pPr>
        <w:spacing w:line="360" w:lineRule="auto"/>
        <w:ind w:firstLine="709"/>
        <w:jc w:val="both"/>
        <w:rPr>
          <w:snapToGrid w:val="0"/>
          <w:color w:val="000000"/>
          <w:u w:val="single"/>
        </w:rPr>
      </w:pPr>
      <w:r w:rsidRPr="007578A5">
        <w:rPr>
          <w:snapToGrid w:val="0"/>
          <w:color w:val="000000"/>
          <w:u w:val="single"/>
        </w:rPr>
        <w:t>Özefagus Manometresi ve 24 saatlik İntraözefagiyal pH monitorizasyonu:</w:t>
      </w:r>
    </w:p>
    <w:p w:rsidR="001E6D95" w:rsidRPr="007578A5" w:rsidRDefault="001E6D95" w:rsidP="001E6D95">
      <w:pPr>
        <w:spacing w:line="360" w:lineRule="auto"/>
        <w:ind w:firstLine="709"/>
        <w:jc w:val="both"/>
        <w:rPr>
          <w:snapToGrid w:val="0"/>
          <w:color w:val="000000"/>
        </w:rPr>
      </w:pPr>
      <w:r w:rsidRPr="007578A5">
        <w:rPr>
          <w:snapToGrid w:val="0"/>
          <w:color w:val="000000"/>
        </w:rPr>
        <w:t>Barrett özefaguslu hastalarda bazal ve uyarılmış asit sekresyonunun daha fazla olduğu, asit reflü süresinin ve sıklığının arttığı gösterilmiştir.</w:t>
      </w:r>
    </w:p>
    <w:p w:rsidR="001E6D95" w:rsidRPr="007578A5" w:rsidRDefault="001E6D95" w:rsidP="001E6D95">
      <w:pPr>
        <w:spacing w:line="360" w:lineRule="auto"/>
        <w:ind w:firstLine="709"/>
        <w:jc w:val="both"/>
      </w:pPr>
      <w:r w:rsidRPr="007578A5">
        <w:t>Bu teknikler şu nedenlerden dolayı gerekli olabilir;</w:t>
      </w:r>
    </w:p>
    <w:p w:rsidR="001E6D95" w:rsidRPr="007578A5" w:rsidRDefault="001E6D95" w:rsidP="001E6D95">
      <w:pPr>
        <w:numPr>
          <w:ilvl w:val="0"/>
          <w:numId w:val="4"/>
        </w:numPr>
        <w:spacing w:after="0" w:line="360" w:lineRule="auto"/>
        <w:jc w:val="both"/>
        <w:rPr>
          <w:snapToGrid w:val="0"/>
        </w:rPr>
      </w:pPr>
      <w:r w:rsidRPr="007578A5">
        <w:t>Funduplikasyon öncesi ve sonrası</w:t>
      </w:r>
      <w:r w:rsidRPr="007578A5">
        <w:rPr>
          <w:snapToGrid w:val="0"/>
        </w:rPr>
        <w:t xml:space="preserve"> alt özefagus sfinkter basınçlarını karşılaştırmak için.</w:t>
      </w:r>
    </w:p>
    <w:p w:rsidR="001E6D95" w:rsidRPr="007578A5" w:rsidRDefault="001E6D95" w:rsidP="001E6D95">
      <w:pPr>
        <w:numPr>
          <w:ilvl w:val="0"/>
          <w:numId w:val="4"/>
        </w:numPr>
        <w:spacing w:after="0" w:line="360" w:lineRule="auto"/>
        <w:jc w:val="both"/>
      </w:pPr>
      <w:r w:rsidRPr="007578A5">
        <w:rPr>
          <w:snapToGrid w:val="0"/>
        </w:rPr>
        <w:t>Özefagus peristaltizmini değerlendirmek için. Peristaltizmi bozuk olanlarda funduplikasyon sonrası ciddi disfaji olur.</w:t>
      </w:r>
    </w:p>
    <w:p w:rsidR="001E6D95" w:rsidRPr="007578A5" w:rsidRDefault="001E6D95" w:rsidP="001E6D95">
      <w:pPr>
        <w:numPr>
          <w:ilvl w:val="0"/>
          <w:numId w:val="4"/>
        </w:numPr>
        <w:spacing w:after="0" w:line="360" w:lineRule="auto"/>
        <w:jc w:val="both"/>
      </w:pPr>
      <w:r w:rsidRPr="007578A5">
        <w:rPr>
          <w:snapToGrid w:val="0"/>
        </w:rPr>
        <w:t>Tedavinin objektif değerlendirilmesi için.</w:t>
      </w:r>
    </w:p>
    <w:p w:rsidR="001E6D95" w:rsidRPr="007578A5" w:rsidRDefault="001E6D95" w:rsidP="001E6D95">
      <w:pPr>
        <w:numPr>
          <w:ilvl w:val="0"/>
          <w:numId w:val="4"/>
        </w:numPr>
        <w:spacing w:after="0" w:line="360" w:lineRule="auto"/>
        <w:jc w:val="both"/>
      </w:pPr>
      <w:r w:rsidRPr="007578A5">
        <w:rPr>
          <w:snapToGrid w:val="0"/>
        </w:rPr>
        <w:t>Çok uzun süre prokinetik alanlarda tedavinin uygunluğunu değerlendirmek için.</w:t>
      </w:r>
    </w:p>
    <w:p w:rsidR="001E6D95" w:rsidRPr="007578A5" w:rsidRDefault="001E6D95" w:rsidP="001E6D95">
      <w:pPr>
        <w:spacing w:line="360" w:lineRule="auto"/>
        <w:jc w:val="both"/>
        <w:rPr>
          <w:snapToGrid w:val="0"/>
        </w:rPr>
      </w:pPr>
    </w:p>
    <w:p w:rsidR="001E6D95" w:rsidRPr="007578A5" w:rsidRDefault="001E6D95" w:rsidP="001E6D95">
      <w:pPr>
        <w:spacing w:line="360" w:lineRule="auto"/>
        <w:ind w:firstLine="709"/>
        <w:jc w:val="both"/>
        <w:rPr>
          <w:b/>
          <w:snapToGrid w:val="0"/>
        </w:rPr>
      </w:pPr>
      <w:r w:rsidRPr="007578A5">
        <w:rPr>
          <w:b/>
          <w:snapToGrid w:val="0"/>
        </w:rPr>
        <w:t>Kısa Segment Barrett Özefagusu:</w:t>
      </w:r>
    </w:p>
    <w:p w:rsidR="001E6D95" w:rsidRPr="007578A5" w:rsidRDefault="001E6D95" w:rsidP="001E6D95">
      <w:pPr>
        <w:pStyle w:val="GvdeMetniGirintisi3"/>
        <w:spacing w:line="360" w:lineRule="auto"/>
        <w:rPr>
          <w:sz w:val="24"/>
          <w:szCs w:val="24"/>
          <w:lang w:val="tr-TR"/>
        </w:rPr>
      </w:pPr>
      <w:r w:rsidRPr="007578A5">
        <w:rPr>
          <w:sz w:val="24"/>
          <w:szCs w:val="24"/>
          <w:lang w:val="tr-TR"/>
        </w:rPr>
        <w:t>Distal özefagusta 3 cm’ den kısa bir alanda özelleşmiş kolumnar epitelin biyopsi materyalinde saptanmasıdır. Bazen gastroözefagiyal bileşkede intestinal metaplazi olarak adlandırılır.</w:t>
      </w:r>
    </w:p>
    <w:p w:rsidR="001E6D95" w:rsidRPr="007578A5" w:rsidRDefault="001E6D95" w:rsidP="001E6D95">
      <w:pPr>
        <w:spacing w:line="360" w:lineRule="auto"/>
        <w:ind w:firstLine="709"/>
        <w:jc w:val="both"/>
        <w:rPr>
          <w:snapToGrid w:val="0"/>
        </w:rPr>
      </w:pPr>
      <w:r w:rsidRPr="007578A5">
        <w:rPr>
          <w:snapToGrid w:val="0"/>
        </w:rPr>
        <w:t>Tanısı sıklıkla tesadüfen alınan biyopsilerle konmaktadır.</w:t>
      </w:r>
    </w:p>
    <w:p w:rsidR="001E6D95" w:rsidRPr="007578A5" w:rsidRDefault="001E6D95" w:rsidP="001E6D95">
      <w:pPr>
        <w:spacing w:line="360" w:lineRule="auto"/>
        <w:ind w:firstLine="709"/>
        <w:jc w:val="both"/>
        <w:rPr>
          <w:snapToGrid w:val="0"/>
        </w:rPr>
      </w:pPr>
      <w:r w:rsidRPr="007578A5">
        <w:rPr>
          <w:snapToGrid w:val="0"/>
        </w:rPr>
        <w:t xml:space="preserve">Kısa segment Barrett özefagusu da displazi ve adenokarsinomaya ilerleyebilmektedir. </w:t>
      </w:r>
    </w:p>
    <w:p w:rsidR="001E6D95" w:rsidRPr="007578A5" w:rsidRDefault="001E6D95" w:rsidP="001E6D95">
      <w:pPr>
        <w:spacing w:line="360" w:lineRule="auto"/>
        <w:jc w:val="both"/>
      </w:pPr>
    </w:p>
    <w:p w:rsidR="001E6D95" w:rsidRPr="00D63994" w:rsidRDefault="001E6D95" w:rsidP="001E6D95">
      <w:pPr>
        <w:spacing w:line="360" w:lineRule="auto"/>
        <w:jc w:val="both"/>
        <w:rPr>
          <w:b/>
        </w:rPr>
      </w:pPr>
      <w:r w:rsidRPr="00D63994">
        <w:rPr>
          <w:b/>
        </w:rPr>
        <w:t>BARRETT ÖZOFAGUS KOMPLİKASYONLARI</w:t>
      </w:r>
    </w:p>
    <w:p w:rsidR="001E6D95" w:rsidRPr="00D63994" w:rsidRDefault="001E6D95" w:rsidP="001E6D95">
      <w:pPr>
        <w:spacing w:line="360" w:lineRule="auto"/>
        <w:jc w:val="both"/>
        <w:rPr>
          <w:b/>
          <w:i/>
        </w:rPr>
      </w:pPr>
      <w:r w:rsidRPr="00D63994">
        <w:rPr>
          <w:b/>
          <w:i/>
        </w:rPr>
        <w:lastRenderedPageBreak/>
        <w:t>Striktür ve Ülserasyon</w:t>
      </w:r>
    </w:p>
    <w:p w:rsidR="001E6D95" w:rsidRPr="007578A5" w:rsidRDefault="001E6D95" w:rsidP="001E6D95">
      <w:pPr>
        <w:spacing w:line="360" w:lineRule="auto"/>
        <w:ind w:firstLine="708"/>
        <w:jc w:val="both"/>
      </w:pPr>
      <w:r w:rsidRPr="007578A5">
        <w:t>BÖ</w:t>
      </w:r>
      <w:r w:rsidRPr="00D63994">
        <w:t xml:space="preserve">’nde ülserasyon ve buna bağlı striktürler </w:t>
      </w:r>
      <w:proofErr w:type="gramStart"/>
      <w:r w:rsidRPr="00D63994">
        <w:t>Barrett  olmayan</w:t>
      </w:r>
      <w:proofErr w:type="gramEnd"/>
      <w:r w:rsidRPr="00D63994">
        <w:t xml:space="preserve"> ÖRH’na göre çok daha fazla oranda görülür. Barrett ülserleri yüzeyel değillerdir kolumnar </w:t>
      </w:r>
      <w:proofErr w:type="gramStart"/>
      <w:r w:rsidRPr="00D63994">
        <w:t>epitelyum  içine</w:t>
      </w:r>
      <w:proofErr w:type="gramEnd"/>
      <w:r w:rsidRPr="00D63994">
        <w:t xml:space="preserve"> penetre olurlar ve daha derindirler. Görüntü olarak gastrik ülserlere benzerler. </w:t>
      </w:r>
    </w:p>
    <w:p w:rsidR="001E6D95" w:rsidRPr="00D63994" w:rsidRDefault="001E6D95" w:rsidP="001E6D95">
      <w:pPr>
        <w:spacing w:line="360" w:lineRule="auto"/>
        <w:ind w:firstLine="708"/>
        <w:jc w:val="both"/>
      </w:pPr>
      <w:r w:rsidRPr="00D63994">
        <w:t xml:space="preserve">Barrett ülserleri BE hastalarının yaklaşık %10-15’inde görülür ve tipik gastrik ülser </w:t>
      </w:r>
      <w:proofErr w:type="gramStart"/>
      <w:r w:rsidRPr="00D63994">
        <w:t>semptomları  gösterir</w:t>
      </w:r>
      <w:proofErr w:type="gramEnd"/>
      <w:r w:rsidRPr="00D63994">
        <w:t xml:space="preserve">. Bu semptomlar kanama, ağrı, </w:t>
      </w:r>
      <w:proofErr w:type="gramStart"/>
      <w:r w:rsidRPr="00D63994">
        <w:t>obstrüksiyon  ve</w:t>
      </w:r>
      <w:proofErr w:type="gramEnd"/>
      <w:r w:rsidRPr="00D63994">
        <w:t xml:space="preserve"> perforasyon olarak sıralanabilir. Kanama masif olabilir fakat genellikle kroniktir ve demir eksikliği </w:t>
      </w:r>
      <w:proofErr w:type="gramStart"/>
      <w:r w:rsidRPr="00D63994">
        <w:t>anemisi  bulguları</w:t>
      </w:r>
      <w:proofErr w:type="gramEnd"/>
      <w:r w:rsidRPr="00D63994">
        <w:t xml:space="preserve"> verir.</w:t>
      </w:r>
    </w:p>
    <w:p w:rsidR="001E6D95" w:rsidRPr="00D63994" w:rsidRDefault="001E6D95" w:rsidP="001E6D95">
      <w:pPr>
        <w:spacing w:line="360" w:lineRule="auto"/>
        <w:jc w:val="both"/>
        <w:rPr>
          <w:b/>
          <w:i/>
        </w:rPr>
      </w:pPr>
      <w:r w:rsidRPr="00D63994">
        <w:rPr>
          <w:b/>
          <w:i/>
        </w:rPr>
        <w:t>Neoplastik Progresyon</w:t>
      </w:r>
    </w:p>
    <w:p w:rsidR="001E6D95" w:rsidRPr="00D63994" w:rsidRDefault="001E6D95" w:rsidP="001E6D95">
      <w:pPr>
        <w:spacing w:line="360" w:lineRule="auto"/>
        <w:ind w:firstLine="708"/>
        <w:jc w:val="both"/>
      </w:pPr>
      <w:r w:rsidRPr="00D63994">
        <w:t>BE özofagial adenokarsinom gelişimi için predispozan faktördür. GÖRH olan ve endoskopi ile BE tanısı konulan hastaların %10-12’sinde özofagial adenokarsinom gelişmektedir. Fakat otopsi çalışmaları hastalığın gerçek sıklığının bu bulgulardan en az 20 kat daha yüksek olduğunu göstermektedir. Kanser gelişimi gastroözofagial reflüye bağlı olarak intestinal metaplazi ve kolumnar epitelyum gelişimi alanlarında kolumnar epitelin önce metaplaziye sonra displaziye ve sonunda da karsinoma insitu şekline dönüşmesi ile gelişir.</w:t>
      </w:r>
    </w:p>
    <w:p w:rsidR="001E6D95" w:rsidRPr="007578A5" w:rsidRDefault="001E6D95" w:rsidP="001E6D95">
      <w:pPr>
        <w:spacing w:line="360" w:lineRule="auto"/>
        <w:jc w:val="both"/>
        <w:rPr>
          <w:b/>
          <w:bCs/>
        </w:rPr>
      </w:pPr>
      <w:r w:rsidRPr="007578A5">
        <w:rPr>
          <w:b/>
          <w:bCs/>
        </w:rPr>
        <w:t xml:space="preserve">Barrett’li </w:t>
      </w:r>
      <w:proofErr w:type="gramStart"/>
      <w:r w:rsidRPr="007578A5">
        <w:rPr>
          <w:b/>
          <w:bCs/>
        </w:rPr>
        <w:t>olgularda  adenokanser</w:t>
      </w:r>
      <w:proofErr w:type="gramEnd"/>
      <w:r w:rsidRPr="007578A5">
        <w:rPr>
          <w:b/>
          <w:bCs/>
        </w:rPr>
        <w:t xml:space="preserve"> gelişimi için risk faktörleri</w:t>
      </w:r>
    </w:p>
    <w:p w:rsidR="001E6D95" w:rsidRPr="007578A5" w:rsidRDefault="001E6D95" w:rsidP="001E6D95">
      <w:pPr>
        <w:numPr>
          <w:ilvl w:val="1"/>
          <w:numId w:val="7"/>
        </w:numPr>
        <w:spacing w:after="0" w:line="360" w:lineRule="auto"/>
        <w:jc w:val="both"/>
      </w:pPr>
      <w:r w:rsidRPr="007578A5">
        <w:t>Beyaz ırk</w:t>
      </w:r>
    </w:p>
    <w:p w:rsidR="001E6D95" w:rsidRPr="007578A5" w:rsidRDefault="001E6D95" w:rsidP="001E6D95">
      <w:pPr>
        <w:numPr>
          <w:ilvl w:val="1"/>
          <w:numId w:val="7"/>
        </w:numPr>
        <w:spacing w:after="0" w:line="360" w:lineRule="auto"/>
        <w:jc w:val="both"/>
      </w:pPr>
      <w:r w:rsidRPr="007578A5">
        <w:t>Erkek cinsiyet</w:t>
      </w:r>
    </w:p>
    <w:p w:rsidR="001E6D95" w:rsidRPr="007578A5" w:rsidRDefault="001E6D95" w:rsidP="001E6D95">
      <w:pPr>
        <w:numPr>
          <w:ilvl w:val="1"/>
          <w:numId w:val="7"/>
        </w:numPr>
        <w:spacing w:after="0" w:line="360" w:lineRule="auto"/>
        <w:jc w:val="both"/>
      </w:pPr>
      <w:r w:rsidRPr="007578A5">
        <w:t>Uzun segment ba</w:t>
      </w:r>
      <w:r>
        <w:t>r</w:t>
      </w:r>
      <w:r w:rsidRPr="007578A5">
        <w:t>ret (≥3 cm)</w:t>
      </w:r>
    </w:p>
    <w:p w:rsidR="001E6D95" w:rsidRPr="007578A5" w:rsidRDefault="001E6D95" w:rsidP="001E6D95">
      <w:pPr>
        <w:numPr>
          <w:ilvl w:val="1"/>
          <w:numId w:val="7"/>
        </w:numPr>
        <w:spacing w:after="0" w:line="360" w:lineRule="auto"/>
        <w:jc w:val="both"/>
      </w:pPr>
      <w:r w:rsidRPr="007578A5">
        <w:t>Alkol-sigara kullanımı</w:t>
      </w:r>
    </w:p>
    <w:p w:rsidR="001E6D95" w:rsidRPr="007578A5" w:rsidRDefault="001E6D95" w:rsidP="001E6D95">
      <w:pPr>
        <w:numPr>
          <w:ilvl w:val="1"/>
          <w:numId w:val="7"/>
        </w:numPr>
        <w:spacing w:after="0" w:line="360" w:lineRule="auto"/>
        <w:jc w:val="both"/>
      </w:pPr>
      <w:r w:rsidRPr="007578A5">
        <w:t xml:space="preserve">Obezite </w:t>
      </w:r>
    </w:p>
    <w:p w:rsidR="001E6D95" w:rsidRPr="007578A5" w:rsidRDefault="001E6D95" w:rsidP="001E6D95">
      <w:pPr>
        <w:numPr>
          <w:ilvl w:val="1"/>
          <w:numId w:val="7"/>
        </w:numPr>
        <w:spacing w:after="0" w:line="360" w:lineRule="auto"/>
        <w:jc w:val="both"/>
      </w:pPr>
      <w:r w:rsidRPr="007578A5">
        <w:t>İleri yaş (&gt;60)</w:t>
      </w:r>
    </w:p>
    <w:p w:rsidR="001E6D95" w:rsidRPr="007578A5" w:rsidRDefault="001E6D95" w:rsidP="001E6D95">
      <w:pPr>
        <w:numPr>
          <w:ilvl w:val="1"/>
          <w:numId w:val="7"/>
        </w:numPr>
        <w:spacing w:after="0" w:line="360" w:lineRule="auto"/>
        <w:jc w:val="both"/>
      </w:pPr>
      <w:r w:rsidRPr="007578A5">
        <w:t xml:space="preserve">Uzun süren gastroösefageal </w:t>
      </w:r>
      <w:proofErr w:type="gramStart"/>
      <w:r w:rsidRPr="007578A5">
        <w:t>reflü  semptomları</w:t>
      </w:r>
      <w:proofErr w:type="gramEnd"/>
      <w:r w:rsidRPr="007578A5">
        <w:t xml:space="preserve"> (&gt;5yıl)  </w:t>
      </w:r>
    </w:p>
    <w:p w:rsidR="001E6D95" w:rsidRPr="007578A5" w:rsidRDefault="001E6D95" w:rsidP="001E6D95">
      <w:pPr>
        <w:spacing w:line="360" w:lineRule="auto"/>
        <w:jc w:val="both"/>
      </w:pPr>
    </w:p>
    <w:p w:rsidR="001E6D95" w:rsidRPr="007578A5" w:rsidRDefault="001E6D95" w:rsidP="001E6D95">
      <w:pPr>
        <w:pStyle w:val="Balk3"/>
        <w:spacing w:line="360" w:lineRule="auto"/>
        <w:rPr>
          <w:sz w:val="24"/>
          <w:szCs w:val="24"/>
          <w:lang w:val="tr-TR"/>
        </w:rPr>
      </w:pPr>
      <w:r w:rsidRPr="007578A5">
        <w:rPr>
          <w:sz w:val="24"/>
          <w:szCs w:val="24"/>
          <w:lang w:val="tr-TR"/>
        </w:rPr>
        <w:t>TEDAVİ</w:t>
      </w:r>
    </w:p>
    <w:p w:rsidR="001E6D95" w:rsidRPr="007578A5" w:rsidRDefault="001E6D95" w:rsidP="001E6D95">
      <w:pPr>
        <w:spacing w:line="360" w:lineRule="auto"/>
        <w:ind w:firstLine="709"/>
        <w:jc w:val="both"/>
        <w:rPr>
          <w:snapToGrid w:val="0"/>
        </w:rPr>
      </w:pPr>
      <w:r w:rsidRPr="007578A5">
        <w:rPr>
          <w:snapToGrid w:val="0"/>
        </w:rPr>
        <w:t>Barrett özefagusunun tedavisinde üç ana amaç vardır;</w:t>
      </w:r>
    </w:p>
    <w:p w:rsidR="001E6D95" w:rsidRPr="007578A5" w:rsidRDefault="001E6D95" w:rsidP="001E6D95">
      <w:pPr>
        <w:numPr>
          <w:ilvl w:val="0"/>
          <w:numId w:val="5"/>
        </w:numPr>
        <w:spacing w:after="0" w:line="360" w:lineRule="auto"/>
        <w:jc w:val="both"/>
        <w:rPr>
          <w:snapToGrid w:val="0"/>
        </w:rPr>
      </w:pPr>
      <w:r w:rsidRPr="007578A5">
        <w:rPr>
          <w:snapToGrid w:val="0"/>
        </w:rPr>
        <w:t>Gastroözefagiyal reflüyü engellemek.</w:t>
      </w:r>
    </w:p>
    <w:p w:rsidR="001E6D95" w:rsidRPr="007578A5" w:rsidRDefault="001E6D95" w:rsidP="001E6D95">
      <w:pPr>
        <w:numPr>
          <w:ilvl w:val="0"/>
          <w:numId w:val="5"/>
        </w:numPr>
        <w:spacing w:after="0" w:line="360" w:lineRule="auto"/>
        <w:jc w:val="both"/>
        <w:rPr>
          <w:snapToGrid w:val="0"/>
        </w:rPr>
      </w:pPr>
      <w:r w:rsidRPr="007578A5">
        <w:rPr>
          <w:snapToGrid w:val="0"/>
        </w:rPr>
        <w:t>İntestinal metaplazik odakların gerilemesini veya iyileşmesini teşvik etmek.</w:t>
      </w:r>
    </w:p>
    <w:p w:rsidR="001E6D95" w:rsidRPr="007578A5" w:rsidRDefault="001E6D95" w:rsidP="001E6D95">
      <w:pPr>
        <w:numPr>
          <w:ilvl w:val="0"/>
          <w:numId w:val="5"/>
        </w:numPr>
        <w:spacing w:after="0" w:line="360" w:lineRule="auto"/>
        <w:jc w:val="both"/>
        <w:rPr>
          <w:snapToGrid w:val="0"/>
        </w:rPr>
      </w:pPr>
      <w:r w:rsidRPr="007578A5">
        <w:rPr>
          <w:snapToGrid w:val="0"/>
        </w:rPr>
        <w:t>Displazi veya adenokarsinomaya ilerleyişi durdurmak.</w:t>
      </w:r>
    </w:p>
    <w:p w:rsidR="001E6D95" w:rsidRPr="007578A5" w:rsidRDefault="001E6D95" w:rsidP="001E6D95">
      <w:pPr>
        <w:spacing w:line="360" w:lineRule="auto"/>
        <w:ind w:firstLine="720"/>
        <w:jc w:val="both"/>
        <w:rPr>
          <w:snapToGrid w:val="0"/>
        </w:rPr>
      </w:pPr>
    </w:p>
    <w:p w:rsidR="001E6D95" w:rsidRPr="007578A5" w:rsidRDefault="001E6D95" w:rsidP="001E6D95">
      <w:pPr>
        <w:spacing w:line="360" w:lineRule="auto"/>
        <w:ind w:firstLine="720"/>
        <w:jc w:val="both"/>
        <w:rPr>
          <w:snapToGrid w:val="0"/>
        </w:rPr>
      </w:pPr>
      <w:r>
        <w:rPr>
          <w:snapToGrid w:val="0"/>
        </w:rPr>
        <w:lastRenderedPageBreak/>
        <w:t xml:space="preserve">Barrett Özefaguslu hastalar </w:t>
      </w:r>
      <w:r w:rsidRPr="007578A5">
        <w:rPr>
          <w:snapToGrid w:val="0"/>
        </w:rPr>
        <w:t xml:space="preserve">medikal olarak tedavi edilebilir, ancak bazı durumlarda medikal tedavinin başarı şansı oldukça azalmaktadır. </w:t>
      </w:r>
    </w:p>
    <w:p w:rsidR="001E6D95" w:rsidRPr="007578A5" w:rsidRDefault="001E6D95" w:rsidP="001E6D95">
      <w:pPr>
        <w:spacing w:line="360" w:lineRule="auto"/>
        <w:ind w:firstLine="720"/>
        <w:jc w:val="both"/>
        <w:rPr>
          <w:snapToGrid w:val="0"/>
        </w:rPr>
      </w:pPr>
      <w:r w:rsidRPr="007578A5">
        <w:rPr>
          <w:snapToGrid w:val="0"/>
        </w:rPr>
        <w:t>Bu durumlar;</w:t>
      </w:r>
    </w:p>
    <w:p w:rsidR="001E6D95" w:rsidRPr="007578A5" w:rsidRDefault="001E6D95" w:rsidP="001E6D95">
      <w:pPr>
        <w:pStyle w:val="Balk6"/>
        <w:spacing w:line="360" w:lineRule="auto"/>
        <w:rPr>
          <w:sz w:val="24"/>
          <w:lang w:val="tr-TR"/>
        </w:rPr>
      </w:pPr>
      <w:r w:rsidRPr="007578A5">
        <w:rPr>
          <w:sz w:val="24"/>
          <w:lang w:val="tr-TR"/>
        </w:rPr>
        <w:t>a) Alt özefagus sfinkter bozukluğu</w:t>
      </w:r>
    </w:p>
    <w:p w:rsidR="001E6D95" w:rsidRPr="007578A5" w:rsidRDefault="001E6D95" w:rsidP="001E6D95">
      <w:pPr>
        <w:numPr>
          <w:ilvl w:val="0"/>
          <w:numId w:val="6"/>
        </w:numPr>
        <w:spacing w:after="0" w:line="360" w:lineRule="auto"/>
        <w:jc w:val="both"/>
      </w:pPr>
      <w:r w:rsidRPr="007578A5">
        <w:t>Özefagus gövde motilite zayıflığı</w:t>
      </w:r>
    </w:p>
    <w:p w:rsidR="001E6D95" w:rsidRPr="007578A5" w:rsidRDefault="001E6D95" w:rsidP="001E6D95">
      <w:pPr>
        <w:numPr>
          <w:ilvl w:val="0"/>
          <w:numId w:val="2"/>
        </w:numPr>
        <w:spacing w:after="0" w:line="360" w:lineRule="auto"/>
        <w:jc w:val="both"/>
      </w:pPr>
      <w:r w:rsidRPr="007578A5">
        <w:t>Hiatal herni mevcudiyeti</w:t>
      </w:r>
    </w:p>
    <w:p w:rsidR="001E6D95" w:rsidRPr="007578A5" w:rsidRDefault="001E6D95" w:rsidP="001E6D95">
      <w:pPr>
        <w:numPr>
          <w:ilvl w:val="0"/>
          <w:numId w:val="2"/>
        </w:numPr>
        <w:spacing w:after="0" w:line="360" w:lineRule="auto"/>
        <w:jc w:val="both"/>
      </w:pPr>
      <w:r w:rsidRPr="007578A5">
        <w:t>Gecikmiş mide boşalmasının varlığı</w:t>
      </w:r>
    </w:p>
    <w:p w:rsidR="001E6D95" w:rsidRPr="007578A5" w:rsidRDefault="001E6D95" w:rsidP="001E6D95">
      <w:pPr>
        <w:numPr>
          <w:ilvl w:val="0"/>
          <w:numId w:val="2"/>
        </w:numPr>
        <w:spacing w:after="0" w:line="360" w:lineRule="auto"/>
        <w:jc w:val="both"/>
      </w:pPr>
      <w:r w:rsidRPr="007578A5">
        <w:t xml:space="preserve">Tedavinin faydasını gösterecek </w:t>
      </w:r>
      <w:proofErr w:type="gramStart"/>
      <w:r w:rsidRPr="007578A5">
        <w:t>semptomların</w:t>
      </w:r>
      <w:proofErr w:type="gramEnd"/>
      <w:r w:rsidRPr="007578A5">
        <w:t xml:space="preserve"> güvensizliği.</w:t>
      </w:r>
    </w:p>
    <w:p w:rsidR="001E6D95" w:rsidRPr="007578A5" w:rsidRDefault="001E6D95" w:rsidP="001E6D95">
      <w:pPr>
        <w:spacing w:line="360" w:lineRule="auto"/>
        <w:ind w:firstLine="720"/>
        <w:jc w:val="both"/>
      </w:pPr>
    </w:p>
    <w:p w:rsidR="001E6D95" w:rsidRPr="007578A5" w:rsidRDefault="001E6D95" w:rsidP="001E6D95">
      <w:pPr>
        <w:spacing w:line="360" w:lineRule="auto"/>
        <w:ind w:firstLine="720"/>
        <w:jc w:val="both"/>
      </w:pPr>
      <w:r w:rsidRPr="007578A5">
        <w:t>Bu faktörler cerrahi tedaviyi de güçleştirmekle beraber en azından medikal tedavinin aksine cerrahi ile bazıları düzeltilebilmektedir.</w:t>
      </w:r>
    </w:p>
    <w:p w:rsidR="001E6D95" w:rsidRDefault="001E6D95" w:rsidP="001E6D95">
      <w:pPr>
        <w:spacing w:line="360" w:lineRule="auto"/>
        <w:ind w:firstLine="720"/>
        <w:jc w:val="both"/>
      </w:pPr>
    </w:p>
    <w:p w:rsidR="001E6D95" w:rsidRPr="007578A5" w:rsidRDefault="001E6D95" w:rsidP="001E6D95">
      <w:pPr>
        <w:spacing w:line="360" w:lineRule="auto"/>
        <w:ind w:firstLine="720"/>
        <w:jc w:val="both"/>
      </w:pPr>
      <w:r w:rsidRPr="007578A5">
        <w:t>Kullanılan tedavi yöntemleri;</w:t>
      </w:r>
    </w:p>
    <w:p w:rsidR="001E6D95" w:rsidRPr="007578A5" w:rsidRDefault="001E6D95" w:rsidP="001E6D95">
      <w:pPr>
        <w:pStyle w:val="Balk7"/>
        <w:spacing w:line="360" w:lineRule="auto"/>
        <w:jc w:val="both"/>
        <w:rPr>
          <w:sz w:val="24"/>
          <w:u w:val="none"/>
        </w:rPr>
      </w:pPr>
      <w:r w:rsidRPr="007578A5">
        <w:rPr>
          <w:sz w:val="24"/>
          <w:u w:val="none"/>
        </w:rPr>
        <w:t>1. Medikal Tedavi</w:t>
      </w:r>
    </w:p>
    <w:p w:rsidR="001E6D95" w:rsidRPr="007578A5" w:rsidRDefault="001E6D95" w:rsidP="001E6D95">
      <w:pPr>
        <w:pStyle w:val="Balk7"/>
        <w:numPr>
          <w:ilvl w:val="0"/>
          <w:numId w:val="8"/>
        </w:numPr>
        <w:spacing w:line="360" w:lineRule="auto"/>
        <w:jc w:val="both"/>
        <w:rPr>
          <w:sz w:val="24"/>
          <w:u w:val="none"/>
        </w:rPr>
      </w:pPr>
      <w:r w:rsidRPr="007578A5">
        <w:rPr>
          <w:sz w:val="24"/>
          <w:u w:val="none"/>
        </w:rPr>
        <w:t>Proton Pompa İnhibitörü (PPI)</w:t>
      </w:r>
    </w:p>
    <w:p w:rsidR="001E6D95" w:rsidRPr="007578A5" w:rsidRDefault="001E6D95" w:rsidP="001E6D95">
      <w:pPr>
        <w:pStyle w:val="Balk7"/>
        <w:spacing w:line="360" w:lineRule="auto"/>
        <w:jc w:val="both"/>
        <w:rPr>
          <w:sz w:val="24"/>
          <w:u w:val="none"/>
        </w:rPr>
      </w:pPr>
      <w:r w:rsidRPr="007578A5">
        <w:rPr>
          <w:sz w:val="24"/>
          <w:u w:val="none"/>
        </w:rPr>
        <w:t>2. Endoskopik Tedavi</w:t>
      </w:r>
    </w:p>
    <w:p w:rsidR="001E6D95" w:rsidRPr="007578A5" w:rsidRDefault="001E6D95" w:rsidP="001E6D95">
      <w:pPr>
        <w:pStyle w:val="Balk7"/>
        <w:numPr>
          <w:ilvl w:val="0"/>
          <w:numId w:val="8"/>
        </w:numPr>
        <w:spacing w:line="360" w:lineRule="auto"/>
        <w:jc w:val="both"/>
        <w:rPr>
          <w:sz w:val="24"/>
          <w:u w:val="none"/>
        </w:rPr>
      </w:pPr>
      <w:r w:rsidRPr="007578A5">
        <w:rPr>
          <w:sz w:val="24"/>
          <w:u w:val="none"/>
        </w:rPr>
        <w:t>Termal Yöntemler</w:t>
      </w:r>
    </w:p>
    <w:p w:rsidR="001E6D95" w:rsidRPr="007578A5" w:rsidRDefault="001E6D95" w:rsidP="001E6D95">
      <w:pPr>
        <w:pStyle w:val="Balk7"/>
        <w:numPr>
          <w:ilvl w:val="0"/>
          <w:numId w:val="10"/>
        </w:numPr>
        <w:spacing w:line="360" w:lineRule="auto"/>
        <w:jc w:val="both"/>
        <w:rPr>
          <w:sz w:val="24"/>
          <w:u w:val="none"/>
        </w:rPr>
      </w:pPr>
      <w:r w:rsidRPr="007578A5">
        <w:rPr>
          <w:sz w:val="24"/>
          <w:u w:val="none"/>
        </w:rPr>
        <w:t xml:space="preserve">Elektrokoagulasyon </w:t>
      </w:r>
    </w:p>
    <w:p w:rsidR="001E6D95" w:rsidRPr="007578A5" w:rsidRDefault="001E6D95" w:rsidP="001E6D95">
      <w:pPr>
        <w:pStyle w:val="Balk7"/>
        <w:numPr>
          <w:ilvl w:val="0"/>
          <w:numId w:val="10"/>
        </w:numPr>
        <w:spacing w:line="360" w:lineRule="auto"/>
        <w:jc w:val="both"/>
        <w:rPr>
          <w:sz w:val="24"/>
          <w:u w:val="none"/>
        </w:rPr>
      </w:pPr>
      <w:r w:rsidRPr="007578A5">
        <w:rPr>
          <w:sz w:val="24"/>
          <w:u w:val="none"/>
        </w:rPr>
        <w:t>Argon Plazma Koagulasyon (APC)</w:t>
      </w:r>
    </w:p>
    <w:p w:rsidR="001E6D95" w:rsidRPr="007578A5" w:rsidRDefault="001E6D95" w:rsidP="001E6D95">
      <w:pPr>
        <w:pStyle w:val="Balk7"/>
        <w:numPr>
          <w:ilvl w:val="0"/>
          <w:numId w:val="10"/>
        </w:numPr>
        <w:spacing w:line="360" w:lineRule="auto"/>
        <w:jc w:val="both"/>
        <w:rPr>
          <w:sz w:val="24"/>
          <w:u w:val="none"/>
        </w:rPr>
      </w:pPr>
      <w:r w:rsidRPr="007578A5">
        <w:rPr>
          <w:sz w:val="24"/>
          <w:u w:val="none"/>
        </w:rPr>
        <w:t>Heat Prob</w:t>
      </w:r>
    </w:p>
    <w:p w:rsidR="001E6D95" w:rsidRPr="007578A5" w:rsidRDefault="001E6D95" w:rsidP="001E6D95">
      <w:pPr>
        <w:pStyle w:val="Balk7"/>
        <w:numPr>
          <w:ilvl w:val="0"/>
          <w:numId w:val="10"/>
        </w:numPr>
        <w:spacing w:line="360" w:lineRule="auto"/>
        <w:jc w:val="both"/>
        <w:rPr>
          <w:sz w:val="24"/>
          <w:u w:val="none"/>
        </w:rPr>
      </w:pPr>
      <w:r w:rsidRPr="007578A5">
        <w:rPr>
          <w:sz w:val="24"/>
          <w:u w:val="none"/>
        </w:rPr>
        <w:t>Nd- YAG Laser</w:t>
      </w:r>
    </w:p>
    <w:p w:rsidR="001E6D95" w:rsidRPr="007578A5" w:rsidRDefault="001E6D95" w:rsidP="001E6D95">
      <w:pPr>
        <w:pStyle w:val="Balk7"/>
        <w:numPr>
          <w:ilvl w:val="0"/>
          <w:numId w:val="10"/>
        </w:numPr>
        <w:spacing w:line="360" w:lineRule="auto"/>
        <w:jc w:val="both"/>
        <w:rPr>
          <w:sz w:val="24"/>
          <w:u w:val="none"/>
        </w:rPr>
      </w:pPr>
      <w:r w:rsidRPr="007578A5">
        <w:rPr>
          <w:sz w:val="24"/>
          <w:u w:val="none"/>
        </w:rPr>
        <w:t>RF Ablasyon</w:t>
      </w:r>
    </w:p>
    <w:p w:rsidR="001E6D95" w:rsidRPr="007578A5" w:rsidRDefault="001E6D95" w:rsidP="001E6D95">
      <w:pPr>
        <w:pStyle w:val="Balk7"/>
        <w:numPr>
          <w:ilvl w:val="0"/>
          <w:numId w:val="8"/>
        </w:numPr>
        <w:spacing w:line="360" w:lineRule="auto"/>
        <w:jc w:val="both"/>
        <w:rPr>
          <w:sz w:val="24"/>
          <w:u w:val="none"/>
        </w:rPr>
      </w:pPr>
      <w:r w:rsidRPr="007578A5">
        <w:rPr>
          <w:sz w:val="24"/>
          <w:u w:val="none"/>
        </w:rPr>
        <w:t>Fotodinamik Tedavi</w:t>
      </w:r>
    </w:p>
    <w:p w:rsidR="001E6D95" w:rsidRPr="007578A5" w:rsidRDefault="001E6D95" w:rsidP="001E6D95">
      <w:pPr>
        <w:pStyle w:val="Balk7"/>
        <w:numPr>
          <w:ilvl w:val="0"/>
          <w:numId w:val="8"/>
        </w:numPr>
        <w:spacing w:line="360" w:lineRule="auto"/>
        <w:jc w:val="both"/>
        <w:rPr>
          <w:sz w:val="24"/>
          <w:u w:val="none"/>
        </w:rPr>
      </w:pPr>
      <w:r w:rsidRPr="007578A5">
        <w:rPr>
          <w:sz w:val="24"/>
          <w:u w:val="none"/>
        </w:rPr>
        <w:t xml:space="preserve">Mekanik Ablasyon </w:t>
      </w:r>
      <w:proofErr w:type="gramStart"/>
      <w:r w:rsidRPr="007578A5">
        <w:rPr>
          <w:sz w:val="24"/>
          <w:u w:val="none"/>
        </w:rPr>
        <w:t>Metodları  (</w:t>
      </w:r>
      <w:proofErr w:type="gramEnd"/>
      <w:r w:rsidRPr="007578A5">
        <w:rPr>
          <w:sz w:val="24"/>
          <w:u w:val="none"/>
        </w:rPr>
        <w:t>Endoskopik Mukozal Rezeksiyon)</w:t>
      </w:r>
    </w:p>
    <w:p w:rsidR="001E6D95" w:rsidRPr="007578A5" w:rsidRDefault="001E6D95" w:rsidP="001E6D95">
      <w:pPr>
        <w:pStyle w:val="Balk7"/>
        <w:spacing w:line="360" w:lineRule="auto"/>
        <w:jc w:val="both"/>
        <w:rPr>
          <w:sz w:val="24"/>
          <w:u w:val="none"/>
        </w:rPr>
      </w:pPr>
      <w:r w:rsidRPr="007578A5">
        <w:rPr>
          <w:sz w:val="24"/>
          <w:u w:val="none"/>
        </w:rPr>
        <w:t>3. Cerrahi tedavi</w:t>
      </w:r>
    </w:p>
    <w:p w:rsidR="001E6D95" w:rsidRPr="007578A5" w:rsidRDefault="001E6D95" w:rsidP="001E6D95">
      <w:pPr>
        <w:pStyle w:val="Balk7"/>
        <w:numPr>
          <w:ilvl w:val="0"/>
          <w:numId w:val="9"/>
        </w:numPr>
        <w:spacing w:line="360" w:lineRule="auto"/>
        <w:jc w:val="both"/>
        <w:rPr>
          <w:sz w:val="24"/>
          <w:u w:val="none"/>
        </w:rPr>
      </w:pPr>
      <w:r w:rsidRPr="007578A5">
        <w:rPr>
          <w:sz w:val="24"/>
          <w:u w:val="none"/>
        </w:rPr>
        <w:t xml:space="preserve">Fundoplikasyon </w:t>
      </w:r>
    </w:p>
    <w:p w:rsidR="001E6D95" w:rsidRPr="007578A5" w:rsidRDefault="001E6D95" w:rsidP="001E6D95">
      <w:pPr>
        <w:pStyle w:val="Balk7"/>
        <w:numPr>
          <w:ilvl w:val="0"/>
          <w:numId w:val="9"/>
        </w:numPr>
        <w:spacing w:line="360" w:lineRule="auto"/>
        <w:jc w:val="both"/>
        <w:rPr>
          <w:sz w:val="24"/>
          <w:u w:val="none"/>
        </w:rPr>
      </w:pPr>
      <w:proofErr w:type="gramStart"/>
      <w:r w:rsidRPr="007578A5">
        <w:rPr>
          <w:sz w:val="24"/>
          <w:u w:val="none"/>
        </w:rPr>
        <w:t>Özofajektomi  +</w:t>
      </w:r>
      <w:proofErr w:type="gramEnd"/>
      <w:r w:rsidRPr="007578A5">
        <w:rPr>
          <w:sz w:val="24"/>
          <w:u w:val="none"/>
        </w:rPr>
        <w:t xml:space="preserve"> rekonstrüksiyon </w:t>
      </w:r>
    </w:p>
    <w:p w:rsidR="001E6D95" w:rsidRPr="000D1BA3" w:rsidRDefault="001E6D95" w:rsidP="001E6D95">
      <w:pPr>
        <w:pStyle w:val="Balk7"/>
        <w:spacing w:line="360" w:lineRule="auto"/>
        <w:jc w:val="both"/>
        <w:rPr>
          <w:sz w:val="24"/>
          <w:u w:val="none"/>
        </w:rPr>
      </w:pPr>
      <w:r w:rsidRPr="007578A5">
        <w:rPr>
          <w:sz w:val="24"/>
          <w:u w:val="none"/>
        </w:rPr>
        <w:t xml:space="preserve">        </w:t>
      </w:r>
      <w:r>
        <w:rPr>
          <w:sz w:val="24"/>
          <w:u w:val="none"/>
        </w:rPr>
        <w:tab/>
        <w:t xml:space="preserve">    </w:t>
      </w:r>
    </w:p>
    <w:p w:rsidR="001E6D95" w:rsidRPr="007578A5" w:rsidRDefault="001E6D95" w:rsidP="001E6D95">
      <w:pPr>
        <w:pStyle w:val="Balk7"/>
        <w:spacing w:line="360" w:lineRule="auto"/>
        <w:jc w:val="both"/>
        <w:rPr>
          <w:sz w:val="24"/>
          <w:lang w:val="tr-TR"/>
        </w:rPr>
      </w:pPr>
      <w:r w:rsidRPr="007578A5">
        <w:rPr>
          <w:sz w:val="24"/>
          <w:lang w:val="tr-TR"/>
        </w:rPr>
        <w:t>Medikal Tedavi</w:t>
      </w:r>
    </w:p>
    <w:p w:rsidR="001E6D95" w:rsidRPr="007578A5" w:rsidRDefault="001E6D95" w:rsidP="001E6D95">
      <w:pPr>
        <w:spacing w:line="360" w:lineRule="auto"/>
        <w:ind w:firstLine="720"/>
        <w:jc w:val="both"/>
      </w:pPr>
      <w:r w:rsidRPr="007578A5">
        <w:t>Medikal tedavideki ana prensipler hastanın diet ve yaşam tarzını değiştirilmesi, gastrik motiliteyi arttıran ajan kullanımı ve asit supresyon tedavisidir.</w:t>
      </w:r>
    </w:p>
    <w:p w:rsidR="001E6D95" w:rsidRPr="007578A5" w:rsidRDefault="001E6D95" w:rsidP="001E6D95">
      <w:pPr>
        <w:spacing w:line="360" w:lineRule="auto"/>
        <w:ind w:firstLine="720"/>
        <w:jc w:val="both"/>
      </w:pPr>
      <w:r w:rsidRPr="007578A5">
        <w:lastRenderedPageBreak/>
        <w:t xml:space="preserve">Yaşam tarzı ile ilgili </w:t>
      </w:r>
      <w:proofErr w:type="gramStart"/>
      <w:r w:rsidRPr="007578A5">
        <w:t>değişiklikler ; yataklarının</w:t>
      </w:r>
      <w:proofErr w:type="gramEnd"/>
      <w:r w:rsidRPr="007578A5">
        <w:t xml:space="preserve"> başlarını yükseltmeleri, sıkı giysi ve korselerden kaçınmaları (karın içi basıncını artırır), öğünlerini sıklaştırıp miktarlarını azaltmaları, semptomları agreve edebileceğinden alkol, sigara, kahve ve çikolata gibi yiyeceklerden kaçınmaları öğütlenmelidir.</w:t>
      </w:r>
    </w:p>
    <w:p w:rsidR="001E6D95" w:rsidRPr="007578A5" w:rsidRDefault="001E6D95" w:rsidP="001E6D95">
      <w:pPr>
        <w:spacing w:line="360" w:lineRule="auto"/>
        <w:ind w:firstLine="720"/>
        <w:jc w:val="both"/>
      </w:pPr>
      <w:r w:rsidRPr="007578A5">
        <w:t>Medikal tedavide kullanılan ilaçlar H</w:t>
      </w:r>
      <w:r w:rsidRPr="007578A5">
        <w:rPr>
          <w:vertAlign w:val="subscript"/>
        </w:rPr>
        <w:t>2</w:t>
      </w:r>
      <w:r w:rsidRPr="007578A5">
        <w:t xml:space="preserve"> reseptör </w:t>
      </w:r>
      <w:proofErr w:type="gramStart"/>
      <w:r w:rsidRPr="007578A5">
        <w:t>antagonistleri</w:t>
      </w:r>
      <w:proofErr w:type="gramEnd"/>
      <w:r w:rsidRPr="007578A5">
        <w:t>, sisaprid ve proton pompa inhibitörleridir.</w:t>
      </w:r>
    </w:p>
    <w:p w:rsidR="001E6D95" w:rsidRPr="007578A5" w:rsidRDefault="001E6D95" w:rsidP="001E6D95">
      <w:pPr>
        <w:spacing w:line="360" w:lineRule="auto"/>
        <w:ind w:firstLine="720"/>
        <w:jc w:val="both"/>
      </w:pPr>
      <w:r w:rsidRPr="007578A5">
        <w:t>Reflüyü durduracak herhangi bir ilaç tedavisi yoktur. Medikal tedavide mide asit sekresyonu azaltılır, mide boşalımı hızlandırılır ve sadece asit reflüsü engellenir. Ancak özefagusa nonasit reflü devam etmektedir. Patolojide alkelen reflünün de olduğu düşünülürse tedavinin yetersizliği daha iyi anlaşılır.</w:t>
      </w:r>
    </w:p>
    <w:p w:rsidR="001E6D95" w:rsidRPr="007578A5" w:rsidRDefault="001E6D95" w:rsidP="001E6D95">
      <w:pPr>
        <w:spacing w:line="360" w:lineRule="auto"/>
        <w:ind w:firstLine="720"/>
        <w:jc w:val="both"/>
      </w:pPr>
      <w:r w:rsidRPr="007578A5">
        <w:t xml:space="preserve">Sadece </w:t>
      </w:r>
      <w:proofErr w:type="gramStart"/>
      <w:r w:rsidRPr="007578A5">
        <w:t>semptomların</w:t>
      </w:r>
      <w:proofErr w:type="gramEnd"/>
      <w:r w:rsidRPr="007578A5">
        <w:t xml:space="preserve"> düzelmesi reflünün geçtiği anlamına gelmez.</w:t>
      </w:r>
    </w:p>
    <w:p w:rsidR="001E6D95" w:rsidRPr="007578A5" w:rsidRDefault="001E6D95" w:rsidP="001E6D95">
      <w:pPr>
        <w:spacing w:line="360" w:lineRule="auto"/>
        <w:ind w:firstLine="720"/>
        <w:jc w:val="both"/>
      </w:pPr>
      <w:r w:rsidRPr="007578A5">
        <w:t>Retrosternal yanma asit supresyon tedavisi ile kontrol altına alınabilmekte ancak ilaç bırakıldığında kısa sürede yeniden başlamaktadır.</w:t>
      </w:r>
    </w:p>
    <w:p w:rsidR="001E6D95" w:rsidRPr="007578A5" w:rsidRDefault="001E6D95" w:rsidP="001E6D95">
      <w:pPr>
        <w:spacing w:line="360" w:lineRule="auto"/>
        <w:ind w:firstLine="720"/>
        <w:jc w:val="both"/>
      </w:pPr>
      <w:r w:rsidRPr="007578A5">
        <w:t xml:space="preserve">Regurjitasyon ilaç ile tedavisi en zor olan </w:t>
      </w:r>
      <w:proofErr w:type="gramStart"/>
      <w:r w:rsidRPr="007578A5">
        <w:t>semptomdur</w:t>
      </w:r>
      <w:proofErr w:type="gramEnd"/>
      <w:r w:rsidRPr="007578A5">
        <w:t>. Bir de anatomik veya fonksiyonel bir bozukluk varsa tedavisi medikal olarak mümkün değildir.</w:t>
      </w:r>
    </w:p>
    <w:p w:rsidR="001E6D95" w:rsidRPr="007578A5" w:rsidRDefault="001E6D95" w:rsidP="001E6D95">
      <w:pPr>
        <w:spacing w:line="360" w:lineRule="auto"/>
        <w:ind w:firstLine="720"/>
        <w:jc w:val="both"/>
      </w:pPr>
      <w:r w:rsidRPr="007578A5">
        <w:t xml:space="preserve">Yapılan </w:t>
      </w:r>
      <w:proofErr w:type="gramStart"/>
      <w:r w:rsidRPr="007578A5">
        <w:t>çalışmalarda  H</w:t>
      </w:r>
      <w:r w:rsidRPr="007578A5">
        <w:rPr>
          <w:vertAlign w:val="subscript"/>
        </w:rPr>
        <w:t>2</w:t>
      </w:r>
      <w:proofErr w:type="gramEnd"/>
      <w:r w:rsidRPr="007578A5">
        <w:t xml:space="preserve"> reseptör antagonistleri  ve proton pompa inhibitörleri ile reflünün kontrolünün mümkün olmadığı gösterilmiştir.</w:t>
      </w:r>
    </w:p>
    <w:p w:rsidR="001E6D95" w:rsidRPr="007578A5" w:rsidRDefault="001E6D95" w:rsidP="001E6D95">
      <w:pPr>
        <w:pStyle w:val="GvdeMetniGirintisi3"/>
        <w:spacing w:line="360" w:lineRule="auto"/>
        <w:rPr>
          <w:sz w:val="24"/>
          <w:szCs w:val="24"/>
          <w:lang w:val="tr-TR"/>
        </w:rPr>
      </w:pPr>
      <w:r w:rsidRPr="007578A5">
        <w:rPr>
          <w:sz w:val="24"/>
          <w:szCs w:val="24"/>
          <w:lang w:val="tr-TR"/>
        </w:rPr>
        <w:t>Medikal tedavinin özellikle aşağıdaki 3 faktör varlığında etkisiz olacağı, yüksek dereceli displazi veya adenokarsinomaya ilerleyebileceği düşünülmektedir.</w:t>
      </w:r>
    </w:p>
    <w:p w:rsidR="001E6D95" w:rsidRPr="007578A5" w:rsidRDefault="001E6D95" w:rsidP="001E6D95">
      <w:pPr>
        <w:pStyle w:val="GvdeMetniGirintisi3"/>
        <w:numPr>
          <w:ilvl w:val="1"/>
          <w:numId w:val="6"/>
        </w:numPr>
        <w:spacing w:line="360" w:lineRule="auto"/>
        <w:rPr>
          <w:sz w:val="24"/>
          <w:szCs w:val="24"/>
          <w:lang w:val="tr-TR"/>
        </w:rPr>
      </w:pPr>
      <w:r w:rsidRPr="007578A5">
        <w:rPr>
          <w:sz w:val="24"/>
          <w:szCs w:val="24"/>
          <w:lang w:val="tr-TR"/>
        </w:rPr>
        <w:t>Tanı sırasında veya takipte displazi olması</w:t>
      </w:r>
    </w:p>
    <w:p w:rsidR="001E6D95" w:rsidRPr="007578A5" w:rsidRDefault="001E6D95" w:rsidP="001E6D95">
      <w:pPr>
        <w:pStyle w:val="GvdeMetniGirintisi3"/>
        <w:numPr>
          <w:ilvl w:val="1"/>
          <w:numId w:val="6"/>
        </w:numPr>
        <w:spacing w:line="360" w:lineRule="auto"/>
        <w:rPr>
          <w:sz w:val="24"/>
          <w:szCs w:val="24"/>
          <w:lang w:val="tr-TR"/>
        </w:rPr>
      </w:pPr>
      <w:r w:rsidRPr="007578A5">
        <w:rPr>
          <w:sz w:val="24"/>
          <w:szCs w:val="24"/>
          <w:lang w:val="tr-TR"/>
        </w:rPr>
        <w:t>3 cm’ den büyük hiatal herni varlığı</w:t>
      </w:r>
    </w:p>
    <w:p w:rsidR="001E6D95" w:rsidRPr="007578A5" w:rsidRDefault="001E6D95" w:rsidP="001E6D95">
      <w:pPr>
        <w:pStyle w:val="GvdeMetniGirintisi3"/>
        <w:numPr>
          <w:ilvl w:val="1"/>
          <w:numId w:val="6"/>
        </w:numPr>
        <w:spacing w:line="360" w:lineRule="auto"/>
        <w:rPr>
          <w:sz w:val="24"/>
          <w:szCs w:val="24"/>
          <w:lang w:val="tr-TR"/>
        </w:rPr>
      </w:pPr>
      <w:r w:rsidRPr="007578A5">
        <w:rPr>
          <w:sz w:val="24"/>
          <w:szCs w:val="24"/>
          <w:lang w:val="tr-TR"/>
        </w:rPr>
        <w:t>Uzun segment Barrett özefagusu varlığı</w:t>
      </w:r>
    </w:p>
    <w:p w:rsidR="001E6D95" w:rsidRDefault="001E6D95" w:rsidP="001E6D95">
      <w:pPr>
        <w:pStyle w:val="GvdeMetniGirintisi3"/>
        <w:spacing w:line="360" w:lineRule="auto"/>
        <w:rPr>
          <w:sz w:val="24"/>
          <w:szCs w:val="24"/>
          <w:u w:val="single"/>
          <w:lang w:val="tr-TR"/>
        </w:rPr>
      </w:pPr>
    </w:p>
    <w:p w:rsidR="001E6D95" w:rsidRPr="007578A5" w:rsidRDefault="001E6D95" w:rsidP="001E6D95">
      <w:pPr>
        <w:pStyle w:val="GvdeMetniGirintisi3"/>
        <w:spacing w:line="360" w:lineRule="auto"/>
        <w:rPr>
          <w:sz w:val="24"/>
          <w:szCs w:val="24"/>
          <w:lang w:val="tr-TR"/>
        </w:rPr>
      </w:pPr>
      <w:r w:rsidRPr="007578A5">
        <w:rPr>
          <w:sz w:val="24"/>
          <w:szCs w:val="24"/>
          <w:u w:val="single"/>
          <w:lang w:val="tr-TR"/>
        </w:rPr>
        <w:t>Endoskopik Tedavi:</w:t>
      </w:r>
    </w:p>
    <w:p w:rsidR="001E6D95" w:rsidRPr="007578A5" w:rsidRDefault="001E6D95" w:rsidP="001E6D95">
      <w:pPr>
        <w:pStyle w:val="GvdeMetniGirintisi3"/>
        <w:spacing w:line="360" w:lineRule="auto"/>
        <w:rPr>
          <w:sz w:val="24"/>
          <w:szCs w:val="24"/>
          <w:lang w:val="tr-TR"/>
        </w:rPr>
      </w:pPr>
      <w:r w:rsidRPr="007578A5">
        <w:rPr>
          <w:sz w:val="24"/>
          <w:szCs w:val="24"/>
          <w:lang w:val="tr-TR"/>
        </w:rPr>
        <w:t>Asidik ortamda kolumnar epitelin yenilenmesinin daha hızlı olduğu ve özefagus mukozasında bir zedelenme durumunda reepitelizasyonun kolumnar epitel ile gerçekleştiği bilinmektedir. Ancak ortam anasidik olduğunda reepitelizasyon squamoz epitel ile olmaktadır. Bu amaçla çeşitli tedavi modelleri geliştirilmiştir.</w:t>
      </w:r>
    </w:p>
    <w:p w:rsidR="001E6D95" w:rsidRPr="007578A5" w:rsidRDefault="001E6D95" w:rsidP="001E6D95">
      <w:pPr>
        <w:pStyle w:val="GvdeMetniGirintisi3"/>
        <w:spacing w:line="360" w:lineRule="auto"/>
        <w:rPr>
          <w:sz w:val="24"/>
          <w:szCs w:val="24"/>
        </w:rPr>
      </w:pPr>
      <w:proofErr w:type="gramStart"/>
      <w:r w:rsidRPr="007578A5">
        <w:rPr>
          <w:b/>
          <w:i/>
          <w:sz w:val="24"/>
          <w:szCs w:val="24"/>
        </w:rPr>
        <w:t>Elektrokoagülasyon</w:t>
      </w:r>
      <w:r w:rsidRPr="007578A5">
        <w:rPr>
          <w:sz w:val="24"/>
          <w:szCs w:val="24"/>
        </w:rPr>
        <w:t>, bir elektrokoter probu yardımı ile direkt temas yoluyla ablasyon esasına dayanır.</w:t>
      </w:r>
      <w:proofErr w:type="gramEnd"/>
      <w:r w:rsidRPr="007578A5">
        <w:rPr>
          <w:sz w:val="24"/>
          <w:szCs w:val="24"/>
        </w:rPr>
        <w:t xml:space="preserve"> </w:t>
      </w:r>
      <w:proofErr w:type="gramStart"/>
      <w:r w:rsidRPr="007578A5">
        <w:rPr>
          <w:sz w:val="24"/>
          <w:szCs w:val="24"/>
        </w:rPr>
        <w:t>İşlem sonrası geçici odinofaji ve disfaji, göğüs ağrısı, gastrointestinal kanama karşılaşılabilen komplikasyonlar arasında yer almaktadır.</w:t>
      </w:r>
      <w:proofErr w:type="gramEnd"/>
    </w:p>
    <w:p w:rsidR="001E6D95" w:rsidRPr="007578A5" w:rsidRDefault="001E6D95" w:rsidP="001E6D95">
      <w:pPr>
        <w:pStyle w:val="GvdeMetniGirintisi3"/>
        <w:spacing w:line="360" w:lineRule="auto"/>
        <w:ind w:firstLine="708"/>
        <w:rPr>
          <w:sz w:val="24"/>
          <w:szCs w:val="24"/>
          <w:lang w:val="tr-TR"/>
        </w:rPr>
      </w:pPr>
      <w:r w:rsidRPr="007578A5">
        <w:rPr>
          <w:sz w:val="24"/>
          <w:szCs w:val="24"/>
          <w:lang w:val="tr-TR"/>
        </w:rPr>
        <w:lastRenderedPageBreak/>
        <w:t>Mukozal ablasyon tedavisi daha çok cerrahinin yüksek riskli olduğu durumlarda, kişinin operasyonu istemediği durumlarda kullanılır.</w:t>
      </w:r>
    </w:p>
    <w:p w:rsidR="001E6D95" w:rsidRPr="007578A5" w:rsidRDefault="001E6D95" w:rsidP="001E6D95">
      <w:pPr>
        <w:pStyle w:val="GvdeMetniGirintisi3"/>
        <w:spacing w:line="360" w:lineRule="auto"/>
        <w:rPr>
          <w:sz w:val="24"/>
          <w:szCs w:val="24"/>
        </w:rPr>
      </w:pPr>
      <w:proofErr w:type="gramStart"/>
      <w:r w:rsidRPr="007578A5">
        <w:rPr>
          <w:b/>
          <w:i/>
          <w:sz w:val="24"/>
          <w:szCs w:val="24"/>
        </w:rPr>
        <w:t>Argon plazma koagülasyon</w:t>
      </w:r>
      <w:r w:rsidRPr="007578A5">
        <w:rPr>
          <w:sz w:val="24"/>
          <w:szCs w:val="24"/>
        </w:rPr>
        <w:t xml:space="preserve"> ise lezyon dokudan ayrılır ayrılmaz yakma işlemini sonlandıran yüksek akım koagülasyondur.</w:t>
      </w:r>
      <w:proofErr w:type="gramEnd"/>
      <w:r w:rsidRPr="007578A5">
        <w:rPr>
          <w:sz w:val="24"/>
          <w:szCs w:val="24"/>
        </w:rPr>
        <w:t xml:space="preserve"> </w:t>
      </w:r>
      <w:proofErr w:type="gramStart"/>
      <w:r w:rsidRPr="007578A5">
        <w:rPr>
          <w:sz w:val="24"/>
          <w:szCs w:val="24"/>
        </w:rPr>
        <w:t>Bu alanda yapılan çalışmalarda yüz güldürücü sonuçlar elde edilememiştir.</w:t>
      </w:r>
      <w:proofErr w:type="gramEnd"/>
      <w:r w:rsidRPr="007578A5">
        <w:rPr>
          <w:sz w:val="24"/>
          <w:szCs w:val="24"/>
        </w:rPr>
        <w:t xml:space="preserve"> Yapılan çalışmalarda işlemle ilişkili major komplikasyon olarak ilk 10 günlük periyotta göğüs ağrısı, odinofaji hastaların yaklaşık yarısında izlenmiş, bazı vakalarda bunlara ilaveten masif kanamanın eşlik ettiği derin özofagus ülserleri, perforasyon, hatta ölümle sonuçlanan olgular saptanmıştır. </w:t>
      </w:r>
    </w:p>
    <w:p w:rsidR="001E6D95" w:rsidRPr="007578A5" w:rsidRDefault="001E6D95" w:rsidP="001E6D95">
      <w:pPr>
        <w:pStyle w:val="GvdeMetniGirintisi3"/>
        <w:spacing w:line="360" w:lineRule="auto"/>
        <w:rPr>
          <w:sz w:val="24"/>
          <w:szCs w:val="24"/>
        </w:rPr>
      </w:pPr>
      <w:r w:rsidRPr="007578A5">
        <w:rPr>
          <w:b/>
          <w:i/>
          <w:sz w:val="24"/>
          <w:szCs w:val="24"/>
        </w:rPr>
        <w:t>Heat prob</w:t>
      </w:r>
      <w:r w:rsidRPr="007578A5">
        <w:rPr>
          <w:sz w:val="24"/>
          <w:szCs w:val="24"/>
        </w:rPr>
        <w:t>, mukozal ablasyonda ucuz</w:t>
      </w:r>
      <w:proofErr w:type="gramStart"/>
      <w:r w:rsidRPr="007578A5">
        <w:rPr>
          <w:sz w:val="24"/>
          <w:szCs w:val="24"/>
        </w:rPr>
        <w:t>,temini</w:t>
      </w:r>
      <w:proofErr w:type="gramEnd"/>
      <w:r w:rsidRPr="007578A5">
        <w:rPr>
          <w:sz w:val="24"/>
          <w:szCs w:val="24"/>
        </w:rPr>
        <w:t xml:space="preserve"> kolay bir kontakt yöntemdir.</w:t>
      </w:r>
    </w:p>
    <w:p w:rsidR="001E6D95" w:rsidRPr="007578A5" w:rsidRDefault="001E6D95" w:rsidP="001E6D95">
      <w:pPr>
        <w:pStyle w:val="GvdeMetniGirintisi3"/>
        <w:spacing w:line="360" w:lineRule="auto"/>
        <w:rPr>
          <w:sz w:val="24"/>
          <w:szCs w:val="24"/>
        </w:rPr>
      </w:pPr>
      <w:r w:rsidRPr="007578A5">
        <w:rPr>
          <w:b/>
          <w:i/>
          <w:sz w:val="24"/>
          <w:szCs w:val="24"/>
        </w:rPr>
        <w:t>Laser ablasyon</w:t>
      </w:r>
      <w:r w:rsidRPr="007578A5">
        <w:rPr>
          <w:sz w:val="24"/>
          <w:szCs w:val="24"/>
        </w:rPr>
        <w:t xml:space="preserve">, mukozal ablasyonda kulanılmış en eski yöntemdir. </w:t>
      </w:r>
      <w:proofErr w:type="gramStart"/>
      <w:r w:rsidRPr="007578A5">
        <w:rPr>
          <w:sz w:val="24"/>
          <w:szCs w:val="24"/>
        </w:rPr>
        <w:t>Potasyum titanil fosfat (KTP), Argon ve Nd-YAG laser şeklinde değişik şekillerde uygulaması mevcuttur.</w:t>
      </w:r>
      <w:proofErr w:type="gramEnd"/>
      <w:r w:rsidRPr="007578A5">
        <w:rPr>
          <w:sz w:val="24"/>
          <w:szCs w:val="24"/>
        </w:rPr>
        <w:t xml:space="preserve"> Multiseans uygulama şarttır (ortalama 2-4 </w:t>
      </w:r>
      <w:proofErr w:type="gramStart"/>
      <w:r w:rsidRPr="007578A5">
        <w:rPr>
          <w:sz w:val="24"/>
          <w:szCs w:val="24"/>
        </w:rPr>
        <w:t>seans</w:t>
      </w:r>
      <w:proofErr w:type="gramEnd"/>
      <w:r w:rsidRPr="007578A5">
        <w:rPr>
          <w:sz w:val="24"/>
          <w:szCs w:val="24"/>
        </w:rPr>
        <w:t xml:space="preserve">). </w:t>
      </w:r>
      <w:proofErr w:type="gramStart"/>
      <w:r w:rsidRPr="007578A5">
        <w:rPr>
          <w:sz w:val="24"/>
          <w:szCs w:val="24"/>
        </w:rPr>
        <w:t>BE’de ablatif olarak uygulandığı andan itibaren yoğun antireflü tedavi gerekir.</w:t>
      </w:r>
      <w:proofErr w:type="gramEnd"/>
      <w:r w:rsidRPr="007578A5">
        <w:rPr>
          <w:sz w:val="24"/>
          <w:szCs w:val="24"/>
        </w:rPr>
        <w:t xml:space="preserve"> </w:t>
      </w:r>
      <w:proofErr w:type="gramStart"/>
      <w:r w:rsidRPr="007578A5">
        <w:rPr>
          <w:sz w:val="24"/>
          <w:szCs w:val="24"/>
        </w:rPr>
        <w:t>Laser ablasyonda mukozal tahrip derinleştikçe ablasyonun etkinliği artar ancak perforasyon ve striktür gibi komplikasyonların gelişme ihtimali de paralel olarak artar.</w:t>
      </w:r>
      <w:proofErr w:type="gramEnd"/>
    </w:p>
    <w:p w:rsidR="001E6D95" w:rsidRPr="007578A5" w:rsidRDefault="001E6D95" w:rsidP="001E6D95">
      <w:pPr>
        <w:pStyle w:val="GvdeMetniGirintisi3"/>
        <w:spacing w:line="360" w:lineRule="auto"/>
        <w:rPr>
          <w:sz w:val="24"/>
          <w:szCs w:val="24"/>
        </w:rPr>
      </w:pPr>
      <w:r w:rsidRPr="007578A5">
        <w:rPr>
          <w:b/>
          <w:i/>
          <w:sz w:val="24"/>
          <w:szCs w:val="24"/>
        </w:rPr>
        <w:t xml:space="preserve">RF </w:t>
      </w:r>
      <w:proofErr w:type="gramStart"/>
      <w:r w:rsidRPr="007578A5">
        <w:rPr>
          <w:b/>
          <w:i/>
          <w:sz w:val="24"/>
          <w:szCs w:val="24"/>
        </w:rPr>
        <w:t>Ablasyon</w:t>
      </w:r>
      <w:r w:rsidRPr="007578A5">
        <w:rPr>
          <w:sz w:val="24"/>
          <w:szCs w:val="24"/>
        </w:rPr>
        <w:t>da ,</w:t>
      </w:r>
      <w:proofErr w:type="gramEnd"/>
      <w:r w:rsidRPr="007578A5">
        <w:rPr>
          <w:sz w:val="24"/>
          <w:szCs w:val="24"/>
        </w:rPr>
        <w:t xml:space="preserve"> ablasyon sistemi bir tel üzerinde yer alan balon esaslı kataterdir. </w:t>
      </w:r>
      <w:proofErr w:type="gramStart"/>
      <w:r w:rsidRPr="007578A5">
        <w:rPr>
          <w:sz w:val="24"/>
          <w:szCs w:val="24"/>
        </w:rPr>
        <w:t>Katater Barrett özofagusun uzunluğu boyunca yerleştirilerek işlem yapılır.</w:t>
      </w:r>
      <w:proofErr w:type="gramEnd"/>
      <w:r w:rsidRPr="007578A5">
        <w:rPr>
          <w:sz w:val="24"/>
          <w:szCs w:val="24"/>
        </w:rPr>
        <w:t xml:space="preserve"> </w:t>
      </w:r>
      <w:proofErr w:type="gramStart"/>
      <w:r w:rsidRPr="007578A5">
        <w:rPr>
          <w:sz w:val="24"/>
          <w:szCs w:val="24"/>
        </w:rPr>
        <w:t>Nadiren de olsa göğüs ağrısı ve ateş gibi yan etkiler görülebilir.</w:t>
      </w:r>
      <w:proofErr w:type="gramEnd"/>
    </w:p>
    <w:p w:rsidR="001E6D95" w:rsidRPr="007578A5" w:rsidRDefault="001E6D95" w:rsidP="001E6D95">
      <w:pPr>
        <w:pStyle w:val="GvdeMetniGirintisi3"/>
        <w:spacing w:line="360" w:lineRule="auto"/>
        <w:rPr>
          <w:sz w:val="24"/>
          <w:szCs w:val="24"/>
          <w:lang w:val="tr-TR"/>
        </w:rPr>
      </w:pPr>
      <w:r w:rsidRPr="007578A5">
        <w:rPr>
          <w:b/>
          <w:i/>
          <w:sz w:val="24"/>
          <w:szCs w:val="24"/>
        </w:rPr>
        <w:t>Fotodinamik terapi</w:t>
      </w:r>
      <w:r w:rsidRPr="007578A5">
        <w:rPr>
          <w:sz w:val="24"/>
          <w:szCs w:val="24"/>
        </w:rPr>
        <w:t xml:space="preserve"> yönteminde belli bir dalga boyunda hücre içi </w:t>
      </w:r>
      <w:proofErr w:type="gramStart"/>
      <w:r w:rsidRPr="007578A5">
        <w:rPr>
          <w:sz w:val="24"/>
          <w:szCs w:val="24"/>
        </w:rPr>
        <w:t>serbest</w:t>
      </w:r>
      <w:proofErr w:type="gramEnd"/>
      <w:r w:rsidRPr="007578A5">
        <w:rPr>
          <w:sz w:val="24"/>
          <w:szCs w:val="24"/>
        </w:rPr>
        <w:t xml:space="preserve"> radikaller oluşturan, dokuda birikerek lokal nekroza yol açan fotosensitif ajanlar kullanılmaktadır. </w:t>
      </w:r>
      <w:proofErr w:type="gramStart"/>
      <w:r w:rsidRPr="007578A5">
        <w:rPr>
          <w:sz w:val="24"/>
          <w:szCs w:val="24"/>
        </w:rPr>
        <w:t>Genellikle neoplastik dokuya daha yüksek afinitesinden dolayı hematoporfirin tercih edilmektedir.</w:t>
      </w:r>
      <w:proofErr w:type="gramEnd"/>
      <w:r w:rsidRPr="007578A5">
        <w:rPr>
          <w:sz w:val="24"/>
          <w:szCs w:val="24"/>
        </w:rPr>
        <w:t xml:space="preserve"> İlaç </w:t>
      </w:r>
      <w:proofErr w:type="gramStart"/>
      <w:r w:rsidRPr="007578A5">
        <w:rPr>
          <w:sz w:val="24"/>
          <w:szCs w:val="24"/>
        </w:rPr>
        <w:t>iv</w:t>
      </w:r>
      <w:proofErr w:type="gramEnd"/>
      <w:r w:rsidRPr="007578A5">
        <w:rPr>
          <w:sz w:val="24"/>
          <w:szCs w:val="24"/>
        </w:rPr>
        <w:t xml:space="preserve"> olarak verilir, bu ajan ışık etkisi ile aktive olan bir maddedir. İlaç verildikten 48 saat sonra hasta tekrar gelir, endoskop içinden gönderilen laser aracılığı ile photofrin aktive olur ve yemek borusundaki Barrett’li dokuyu tahrip </w:t>
      </w:r>
      <w:proofErr w:type="gramStart"/>
      <w:r w:rsidRPr="007578A5">
        <w:rPr>
          <w:sz w:val="24"/>
          <w:szCs w:val="24"/>
        </w:rPr>
        <w:t>eder</w:t>
      </w:r>
      <w:proofErr w:type="gramEnd"/>
      <w:r w:rsidRPr="007578A5">
        <w:rPr>
          <w:sz w:val="24"/>
          <w:szCs w:val="24"/>
        </w:rPr>
        <w:t xml:space="preserve">. </w:t>
      </w:r>
      <w:r w:rsidRPr="007578A5">
        <w:rPr>
          <w:sz w:val="24"/>
          <w:szCs w:val="24"/>
          <w:lang w:val="tr-TR"/>
        </w:rPr>
        <w:t>Ancak fotodinamik tedavinin önemli yan etkileri mevcuttur. Tüm hastalarda göğüs ağrısı, odinofaji ve kilo kaybı görülmektedir. % 50’ den fazla hastada dilatasyon gerektirecek kadar özefagus darlığı olmaktadır. Tedaviden sonrada yaklaşık 4 hafta kadar güneşe karşı fotosensitivite gözlenmektedir.</w:t>
      </w:r>
    </w:p>
    <w:p w:rsidR="001E6D95" w:rsidRPr="007578A5" w:rsidRDefault="001E6D95" w:rsidP="001E6D95">
      <w:pPr>
        <w:pStyle w:val="GvdeMetniGirintisi3"/>
        <w:spacing w:line="360" w:lineRule="auto"/>
        <w:rPr>
          <w:sz w:val="24"/>
          <w:szCs w:val="24"/>
        </w:rPr>
      </w:pPr>
      <w:r w:rsidRPr="007578A5">
        <w:rPr>
          <w:b/>
          <w:i/>
          <w:sz w:val="24"/>
          <w:szCs w:val="24"/>
        </w:rPr>
        <w:t xml:space="preserve">Endoskopik mukozal </w:t>
      </w:r>
      <w:proofErr w:type="gramStart"/>
      <w:r w:rsidRPr="007578A5">
        <w:rPr>
          <w:b/>
          <w:i/>
          <w:sz w:val="24"/>
          <w:szCs w:val="24"/>
        </w:rPr>
        <w:t>rezeksiyon(</w:t>
      </w:r>
      <w:proofErr w:type="gramEnd"/>
      <w:r w:rsidRPr="007578A5">
        <w:rPr>
          <w:b/>
          <w:i/>
          <w:sz w:val="24"/>
          <w:szCs w:val="24"/>
        </w:rPr>
        <w:t xml:space="preserve">EMR)  </w:t>
      </w:r>
      <w:r w:rsidRPr="007578A5">
        <w:rPr>
          <w:sz w:val="24"/>
          <w:szCs w:val="24"/>
        </w:rPr>
        <w:t xml:space="preserve">özofagus mukozasının diatermi  snare veya endoskopik knife kullanılarak submukozaya erişecek derinlikte tüm segment olarak çıkartılmasıdır. </w:t>
      </w:r>
      <w:proofErr w:type="gramStart"/>
      <w:r w:rsidRPr="007578A5">
        <w:rPr>
          <w:sz w:val="24"/>
          <w:szCs w:val="24"/>
        </w:rPr>
        <w:t>Öncesinde endoskopik USG yapılarak lezyonun derinliği tespit edilmelidir çünkü submukozaya yayılım ablasyon tedavisi için kontrendikasyon oluşturur.</w:t>
      </w:r>
      <w:proofErr w:type="gramEnd"/>
      <w:r w:rsidRPr="007578A5">
        <w:rPr>
          <w:sz w:val="24"/>
          <w:szCs w:val="24"/>
        </w:rPr>
        <w:t xml:space="preserve"> Önce mukozal lezyonu lümene kabarık hale getirmek için submukozaya SF, </w:t>
      </w:r>
      <w:proofErr w:type="gramStart"/>
      <w:r w:rsidRPr="007578A5">
        <w:rPr>
          <w:sz w:val="24"/>
          <w:szCs w:val="24"/>
        </w:rPr>
        <w:t>saline  veya</w:t>
      </w:r>
      <w:proofErr w:type="gramEnd"/>
      <w:r w:rsidRPr="007578A5">
        <w:rPr>
          <w:sz w:val="24"/>
          <w:szCs w:val="24"/>
        </w:rPr>
        <w:t xml:space="preserve"> dextrose gibi bir sıvı enjekte edilir. Lezyon alanı bu şekilde kolay ulaşılır hale geldikten sonra strip biyopsi </w:t>
      </w:r>
      <w:r w:rsidRPr="007578A5">
        <w:rPr>
          <w:sz w:val="24"/>
          <w:szCs w:val="24"/>
        </w:rPr>
        <w:lastRenderedPageBreak/>
        <w:t>yöntemiyle bir snare kullanılarak rezeke edilir veya mukozal lezyon endoskopun ucuna monte edilen bir başlığın içine aspire edilerek aynı işlem gerçekleştirilebilir (suck and cut tekniği).</w:t>
      </w:r>
    </w:p>
    <w:p w:rsidR="001E6D95" w:rsidRPr="007578A5" w:rsidRDefault="001E6D95" w:rsidP="001E6D95">
      <w:pPr>
        <w:pStyle w:val="GvdeMetniGirintisi3"/>
        <w:spacing w:line="360" w:lineRule="auto"/>
        <w:rPr>
          <w:sz w:val="24"/>
          <w:szCs w:val="24"/>
        </w:rPr>
      </w:pPr>
      <w:r w:rsidRPr="007578A5">
        <w:rPr>
          <w:sz w:val="24"/>
          <w:szCs w:val="24"/>
        </w:rPr>
        <w:t xml:space="preserve">EMR’nin diğer ablatif yöntemlere göre bir üstünlüğü büyük doku örneklemesine imkan </w:t>
      </w:r>
      <w:proofErr w:type="gramStart"/>
      <w:r w:rsidRPr="007578A5">
        <w:rPr>
          <w:sz w:val="24"/>
          <w:szCs w:val="24"/>
        </w:rPr>
        <w:t>sağlaması  dolayısıyla</w:t>
      </w:r>
      <w:proofErr w:type="gramEnd"/>
      <w:r w:rsidRPr="007578A5">
        <w:rPr>
          <w:sz w:val="24"/>
          <w:szCs w:val="24"/>
        </w:rPr>
        <w:t xml:space="preserve"> tanı ve tedavi yeterliliği konusunda daha ayrıntılı bilgi alınmasına olanak sağlamasıdır.</w:t>
      </w:r>
    </w:p>
    <w:p w:rsidR="001E6D95" w:rsidRPr="007578A5" w:rsidRDefault="001E6D95" w:rsidP="001E6D95">
      <w:pPr>
        <w:pStyle w:val="GvdeMetniGirintisi3"/>
        <w:spacing w:line="360" w:lineRule="auto"/>
        <w:rPr>
          <w:sz w:val="24"/>
          <w:szCs w:val="24"/>
          <w:lang w:val="tr-TR"/>
        </w:rPr>
      </w:pPr>
    </w:p>
    <w:p w:rsidR="001E6D95" w:rsidRPr="007578A5" w:rsidRDefault="001E6D95" w:rsidP="001E6D95">
      <w:pPr>
        <w:pStyle w:val="GvdeMetniGirintisi3"/>
        <w:spacing w:line="360" w:lineRule="auto"/>
        <w:ind w:firstLine="708"/>
        <w:rPr>
          <w:sz w:val="24"/>
          <w:szCs w:val="24"/>
          <w:lang w:val="tr-TR"/>
        </w:rPr>
      </w:pPr>
      <w:r w:rsidRPr="007578A5">
        <w:rPr>
          <w:sz w:val="24"/>
          <w:szCs w:val="24"/>
          <w:lang w:val="tr-TR"/>
        </w:rPr>
        <w:t>Cerrahi Tedavi:</w:t>
      </w:r>
    </w:p>
    <w:p w:rsidR="001E6D95" w:rsidRPr="007578A5" w:rsidRDefault="001E6D95" w:rsidP="001E6D95">
      <w:pPr>
        <w:pStyle w:val="GvdeMetniGirintisi3"/>
        <w:spacing w:line="360" w:lineRule="auto"/>
        <w:rPr>
          <w:sz w:val="24"/>
          <w:szCs w:val="24"/>
          <w:lang w:val="tr-TR"/>
        </w:rPr>
      </w:pPr>
      <w:r w:rsidRPr="007578A5">
        <w:rPr>
          <w:sz w:val="24"/>
          <w:szCs w:val="24"/>
          <w:lang w:val="tr-TR"/>
        </w:rPr>
        <w:t xml:space="preserve">Kanser </w:t>
      </w:r>
      <w:proofErr w:type="gramStart"/>
      <w:r w:rsidRPr="007578A5">
        <w:rPr>
          <w:sz w:val="24"/>
          <w:szCs w:val="24"/>
          <w:lang w:val="tr-TR"/>
        </w:rPr>
        <w:t>riskini  başlangıçta</w:t>
      </w:r>
      <w:proofErr w:type="gramEnd"/>
      <w:r w:rsidRPr="007578A5">
        <w:rPr>
          <w:sz w:val="24"/>
          <w:szCs w:val="24"/>
          <w:lang w:val="tr-TR"/>
        </w:rPr>
        <w:t xml:space="preserve"> önlediği için özellikle yüksek dereceli displazi ve karsinoma in situ saptanan hastalar için özefajektomi seçilecek en ideal yöntemdir.</w:t>
      </w:r>
    </w:p>
    <w:p w:rsidR="001E6D95" w:rsidRPr="007578A5" w:rsidRDefault="001E6D95" w:rsidP="001E6D95">
      <w:pPr>
        <w:pStyle w:val="GvdeMetniGirintisi3"/>
        <w:spacing w:line="360" w:lineRule="auto"/>
        <w:rPr>
          <w:sz w:val="24"/>
          <w:szCs w:val="24"/>
          <w:lang w:val="tr-TR"/>
        </w:rPr>
      </w:pPr>
      <w:r w:rsidRPr="007578A5">
        <w:rPr>
          <w:sz w:val="24"/>
          <w:szCs w:val="24"/>
          <w:lang w:val="tr-TR"/>
        </w:rPr>
        <w:t>Barrett özefagusunun etyopatogenezinde safra reflüsünün önemli rol oynadığı ve adenokarsinomaya ilerleyişi arttırdığı bilinmektedir. Bu yüzden safranın özefagusa reflüsünün önlenmesi önemlidir.</w:t>
      </w:r>
    </w:p>
    <w:p w:rsidR="001E6D95" w:rsidRPr="007578A5" w:rsidRDefault="001E6D95" w:rsidP="001E6D95">
      <w:pPr>
        <w:pStyle w:val="GvdeMetniGirintisi3"/>
        <w:spacing w:line="360" w:lineRule="auto"/>
        <w:rPr>
          <w:sz w:val="24"/>
          <w:szCs w:val="24"/>
          <w:lang w:val="tr-TR"/>
        </w:rPr>
      </w:pPr>
      <w:r w:rsidRPr="007578A5">
        <w:rPr>
          <w:sz w:val="24"/>
          <w:szCs w:val="24"/>
          <w:lang w:val="tr-TR"/>
        </w:rPr>
        <w:t>Yapılan çalışmalarda reflüsü olan hastaların tedavisinde cerrahi tedavi, medikal tedaviye göre çok daha iyi sonuçlar vermiştir.</w:t>
      </w:r>
    </w:p>
    <w:p w:rsidR="001E6D95" w:rsidRPr="007578A5" w:rsidRDefault="001E6D95" w:rsidP="001E6D95">
      <w:pPr>
        <w:pStyle w:val="GvdeMetniGirintisi3"/>
        <w:spacing w:line="360" w:lineRule="auto"/>
        <w:rPr>
          <w:sz w:val="24"/>
          <w:szCs w:val="24"/>
          <w:lang w:val="tr-TR"/>
        </w:rPr>
      </w:pPr>
      <w:r w:rsidRPr="007578A5">
        <w:rPr>
          <w:sz w:val="24"/>
          <w:szCs w:val="24"/>
          <w:lang w:val="tr-TR"/>
        </w:rPr>
        <w:t>Antireflü cerrahi tedavi ile medikal tedavinin aksine gastrik sekresyonların azaltılması değil, bunların özefagusa kaçması engellenir. Yani gerçek problem çözülmüş olur. Ayrıca cerrahi ile hiatal herni veya bozulmuş alt özefagus sfinkter mekanizması da düzeltilmiş olur. Mide veya özefagus fonksiyonel bozuklukları da düzeltilir.</w:t>
      </w:r>
    </w:p>
    <w:p w:rsidR="001E6D95" w:rsidRPr="007578A5" w:rsidRDefault="001E6D95" w:rsidP="001E6D95">
      <w:pPr>
        <w:pStyle w:val="GvdeMetniGirintisi3"/>
        <w:spacing w:line="360" w:lineRule="auto"/>
        <w:rPr>
          <w:sz w:val="24"/>
          <w:szCs w:val="24"/>
          <w:lang w:val="tr-TR"/>
        </w:rPr>
      </w:pPr>
      <w:r w:rsidRPr="007578A5">
        <w:rPr>
          <w:sz w:val="24"/>
          <w:szCs w:val="24"/>
          <w:lang w:val="tr-TR"/>
        </w:rPr>
        <w:t xml:space="preserve">Cerrahi olarak uygulanabilecek </w:t>
      </w:r>
      <w:proofErr w:type="gramStart"/>
      <w:r w:rsidRPr="007578A5">
        <w:rPr>
          <w:sz w:val="24"/>
          <w:szCs w:val="24"/>
          <w:lang w:val="tr-TR"/>
        </w:rPr>
        <w:t>prosedürler</w:t>
      </w:r>
      <w:proofErr w:type="gramEnd"/>
      <w:r w:rsidRPr="007578A5">
        <w:rPr>
          <w:sz w:val="24"/>
          <w:szCs w:val="24"/>
          <w:lang w:val="tr-TR"/>
        </w:rPr>
        <w:t>:</w:t>
      </w:r>
    </w:p>
    <w:p w:rsidR="001E6D95" w:rsidRPr="007578A5" w:rsidRDefault="001E6D95" w:rsidP="001E6D95">
      <w:pPr>
        <w:pStyle w:val="GvdeMetniGirintisi3"/>
        <w:spacing w:line="360" w:lineRule="auto"/>
        <w:ind w:firstLine="720"/>
        <w:rPr>
          <w:sz w:val="24"/>
          <w:szCs w:val="24"/>
          <w:lang w:val="tr-TR"/>
        </w:rPr>
      </w:pPr>
      <w:r w:rsidRPr="007578A5">
        <w:rPr>
          <w:sz w:val="24"/>
          <w:szCs w:val="24"/>
          <w:lang w:val="tr-TR"/>
        </w:rPr>
        <w:t xml:space="preserve">  A) Parsiyel Funduplikasyon: Barrett özefaguslu hastalardaki sorunlardan biri de özefagus motilite bozukluğudur. Motilite bozukluğu olanlarda parsiyel funduplikasyon daha az disfaji yaptığı ve komplet funduplikasyon ile karşılaştırıldığında reflü kontrolünde fark olmadığından dolayı tavsiye edilmekteydi. Ancak son zamanlarda yapılan çalışmalarda çok düşük alt özefagus sfinkter basıncı olanlarda, özefagus gövde motilitesi iyice azalmış olanlarda ve özefajitin şiddetinin arttığı durumlarda başarı şansının azaldığını göstermişlerdir.</w:t>
      </w: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Bu yüzden ciddi Barrett özefagusu olan hastalarda bu yöntemin güvenilirliği kesin değildir.</w:t>
      </w: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B)  Nissen Funduplikasyonu:</w:t>
      </w: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 xml:space="preserve"> Barrett özefaguslu hastalarda Nissen funduplikasyonu reflünün engellenmesinde başarılı bulunmuş.</w:t>
      </w:r>
    </w:p>
    <w:p w:rsidR="001E6D95" w:rsidRDefault="001E6D95" w:rsidP="001E6D95">
      <w:pPr>
        <w:pStyle w:val="GvdeMetniGirintisi3"/>
        <w:spacing w:line="360" w:lineRule="auto"/>
        <w:ind w:firstLine="900"/>
        <w:rPr>
          <w:sz w:val="24"/>
          <w:szCs w:val="24"/>
          <w:lang w:val="tr-TR"/>
        </w:rPr>
      </w:pP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 xml:space="preserve">Özet olarak </w:t>
      </w:r>
      <w:r w:rsidRPr="00F44233">
        <w:rPr>
          <w:b/>
          <w:i/>
          <w:sz w:val="24"/>
          <w:szCs w:val="24"/>
          <w:lang w:val="tr-TR"/>
        </w:rPr>
        <w:t>Barrett özefagusunda antireflü cerrahi tedavi hem asit hem de alkelen reflüyü önlemede en güvenilir yöntemdir</w:t>
      </w:r>
      <w:r w:rsidRPr="007578A5">
        <w:rPr>
          <w:sz w:val="24"/>
          <w:szCs w:val="24"/>
          <w:lang w:val="tr-TR"/>
        </w:rPr>
        <w:t xml:space="preserve">. Fakat barrett özefaguslu hastaların son evre reflü hastası oldukları düşünülürse; Hill </w:t>
      </w:r>
      <w:proofErr w:type="gramStart"/>
      <w:r w:rsidRPr="007578A5">
        <w:rPr>
          <w:sz w:val="24"/>
          <w:szCs w:val="24"/>
          <w:lang w:val="tr-TR"/>
        </w:rPr>
        <w:t>prosedürü</w:t>
      </w:r>
      <w:proofErr w:type="gramEnd"/>
      <w:r w:rsidRPr="007578A5">
        <w:rPr>
          <w:sz w:val="24"/>
          <w:szCs w:val="24"/>
          <w:lang w:val="tr-TR"/>
        </w:rPr>
        <w:t xml:space="preserve"> ve parsiyel fundupilikasyonun yüksek </w:t>
      </w:r>
      <w:r w:rsidRPr="007578A5">
        <w:rPr>
          <w:sz w:val="24"/>
          <w:szCs w:val="24"/>
          <w:lang w:val="tr-TR"/>
        </w:rPr>
        <w:lastRenderedPageBreak/>
        <w:t>başarısızlıkla beraber olacağı, bu hastalardaki en ideal cerrahi yöntemin Nissen fundupilikasyonu olacağı ortaya çıkmaktadır.</w:t>
      </w:r>
    </w:p>
    <w:p w:rsidR="001E6D95" w:rsidRPr="007578A5" w:rsidRDefault="001E6D95" w:rsidP="001E6D95">
      <w:pPr>
        <w:pStyle w:val="GvdeMetniGirintisi3"/>
        <w:spacing w:line="360" w:lineRule="auto"/>
        <w:ind w:firstLine="900"/>
        <w:rPr>
          <w:sz w:val="24"/>
          <w:szCs w:val="24"/>
          <w:lang w:val="tr-TR"/>
        </w:rPr>
      </w:pP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Antireflü cerrahi tedaviden sonra özellikle 3 cm’ den uzun segment Barrett özefagusu olan hastalarda tam regresyon ihtimalinin düşük olduğu, ancak kısa segment Barrett özefaguslu hastalarda tam regresyonun sağlanabildiği gösterilmiştir.</w:t>
      </w:r>
    </w:p>
    <w:p w:rsidR="001E6D95" w:rsidRPr="007578A5" w:rsidRDefault="001E6D95" w:rsidP="001E6D95">
      <w:pPr>
        <w:pStyle w:val="GvdeMetniGirintisi3"/>
        <w:spacing w:line="360" w:lineRule="auto"/>
        <w:ind w:firstLine="900"/>
        <w:rPr>
          <w:sz w:val="24"/>
          <w:szCs w:val="24"/>
          <w:lang w:val="tr-TR"/>
        </w:rPr>
      </w:pPr>
      <w:r w:rsidRPr="007578A5">
        <w:rPr>
          <w:sz w:val="24"/>
          <w:szCs w:val="24"/>
          <w:lang w:val="tr-TR"/>
        </w:rPr>
        <w:t xml:space="preserve">Sonuç olarak </w:t>
      </w:r>
      <w:r w:rsidRPr="00F44233">
        <w:rPr>
          <w:b/>
          <w:i/>
          <w:sz w:val="24"/>
          <w:szCs w:val="24"/>
          <w:lang w:val="tr-TR"/>
        </w:rPr>
        <w:t>erken dönemde yakalanmış Barrett özefagusunda uygulanacak başarılı bir antireflü cerrahi ile adenokarsinomaya ilerleyişin durdurulabileceği düşünülmektedir.</w:t>
      </w:r>
    </w:p>
    <w:p w:rsidR="001E6D95" w:rsidRDefault="001E6D95"/>
    <w:p w:rsidR="001E6D95" w:rsidRDefault="001E6D95"/>
    <w:p w:rsidR="001E6D95" w:rsidRDefault="001E6D95"/>
    <w:p w:rsidR="001E6D95" w:rsidRDefault="001E6D95"/>
    <w:p w:rsidR="001E6D95" w:rsidRDefault="001E6D95" w:rsidP="001E6D95">
      <w:pPr>
        <w:jc w:val="center"/>
        <w:rPr>
          <w:rFonts w:ascii="Times New Roman" w:hAnsi="Times New Roman" w:cs="Times New Roman"/>
          <w:sz w:val="28"/>
          <w:szCs w:val="28"/>
        </w:rPr>
      </w:pPr>
      <w:r>
        <w:rPr>
          <w:rFonts w:ascii="Times New Roman" w:hAnsi="Times New Roman" w:cs="Times New Roman"/>
          <w:sz w:val="28"/>
          <w:szCs w:val="28"/>
        </w:rPr>
        <w:t>Gastroös</w:t>
      </w:r>
      <w:r w:rsidRPr="008836B2">
        <w:rPr>
          <w:rFonts w:ascii="Times New Roman" w:hAnsi="Times New Roman" w:cs="Times New Roman"/>
          <w:sz w:val="28"/>
          <w:szCs w:val="28"/>
        </w:rPr>
        <w:t>efageal Reflü Hastalığı</w:t>
      </w:r>
    </w:p>
    <w:p w:rsidR="001E6D95" w:rsidRDefault="001E6D95" w:rsidP="001E6D95">
      <w:pPr>
        <w:jc w:val="center"/>
        <w:rPr>
          <w:rFonts w:ascii="Times New Roman" w:hAnsi="Times New Roman" w:cs="Times New Roman"/>
          <w:sz w:val="28"/>
          <w:szCs w:val="28"/>
        </w:rPr>
      </w:pPr>
    </w:p>
    <w:p w:rsidR="001E6D95" w:rsidRDefault="001E6D95" w:rsidP="001E6D9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1A4C59">
        <w:rPr>
          <w:rFonts w:ascii="Times New Roman" w:hAnsi="Times New Roman" w:cs="Times New Roman"/>
          <w:sz w:val="24"/>
          <w:szCs w:val="24"/>
        </w:rPr>
        <w:t>Gastroös</w:t>
      </w:r>
      <w:r>
        <w:rPr>
          <w:rFonts w:ascii="Times New Roman" w:hAnsi="Times New Roman" w:cs="Times New Roman"/>
          <w:sz w:val="24"/>
          <w:szCs w:val="24"/>
        </w:rPr>
        <w:t>efageal r</w:t>
      </w:r>
      <w:r w:rsidRPr="001A4C59">
        <w:rPr>
          <w:rFonts w:ascii="Times New Roman" w:hAnsi="Times New Roman" w:cs="Times New Roman"/>
          <w:sz w:val="24"/>
          <w:szCs w:val="24"/>
        </w:rPr>
        <w:t>eflü</w:t>
      </w:r>
      <w:r>
        <w:rPr>
          <w:rFonts w:ascii="Times New Roman" w:hAnsi="Times New Roman" w:cs="Times New Roman"/>
          <w:sz w:val="24"/>
          <w:szCs w:val="24"/>
        </w:rPr>
        <w:t xml:space="preserve"> h</w:t>
      </w:r>
      <w:r w:rsidRPr="001A4C59">
        <w:rPr>
          <w:rFonts w:ascii="Times New Roman" w:hAnsi="Times New Roman" w:cs="Times New Roman"/>
          <w:sz w:val="24"/>
          <w:szCs w:val="24"/>
        </w:rPr>
        <w:t>astalığı</w:t>
      </w:r>
      <w:r>
        <w:rPr>
          <w:rFonts w:ascii="Times New Roman" w:hAnsi="Times New Roman" w:cs="Times New Roman"/>
          <w:sz w:val="24"/>
          <w:szCs w:val="24"/>
        </w:rPr>
        <w:t xml:space="preserve"> (GÖRH)</w:t>
      </w:r>
      <w:r w:rsidRPr="001A4C59">
        <w:rPr>
          <w:rFonts w:ascii="Times New Roman" w:hAnsi="Times New Roman" w:cs="Times New Roman"/>
          <w:sz w:val="24"/>
          <w:szCs w:val="24"/>
        </w:rPr>
        <w:t>, dünya çapında önemli bir sorundur. Bu hastalık insanları basit sayıla</w:t>
      </w:r>
      <w:r>
        <w:rPr>
          <w:rFonts w:ascii="Times New Roman" w:hAnsi="Times New Roman" w:cs="Times New Roman"/>
          <w:sz w:val="24"/>
          <w:szCs w:val="24"/>
        </w:rPr>
        <w:t>b</w:t>
      </w:r>
      <w:r w:rsidRPr="001A4C59">
        <w:rPr>
          <w:rFonts w:ascii="Times New Roman" w:hAnsi="Times New Roman" w:cs="Times New Roman"/>
          <w:sz w:val="24"/>
          <w:szCs w:val="24"/>
        </w:rPr>
        <w:t xml:space="preserve">ilecek göğüs yanmasından </w:t>
      </w:r>
      <w:r>
        <w:rPr>
          <w:rFonts w:ascii="Times New Roman" w:hAnsi="Times New Roman" w:cs="Times New Roman"/>
          <w:sz w:val="24"/>
          <w:szCs w:val="24"/>
        </w:rPr>
        <w:t>ösefagus</w:t>
      </w:r>
      <w:r w:rsidRPr="001A4C59">
        <w:rPr>
          <w:rFonts w:ascii="Times New Roman" w:hAnsi="Times New Roman" w:cs="Times New Roman"/>
          <w:sz w:val="24"/>
          <w:szCs w:val="24"/>
        </w:rPr>
        <w:t xml:space="preserve"> karsinom</w:t>
      </w:r>
      <w:r>
        <w:rPr>
          <w:rFonts w:ascii="Times New Roman" w:hAnsi="Times New Roman" w:cs="Times New Roman"/>
          <w:sz w:val="24"/>
          <w:szCs w:val="24"/>
        </w:rPr>
        <w:t>una</w:t>
      </w:r>
      <w:r w:rsidRPr="001A4C59">
        <w:rPr>
          <w:rFonts w:ascii="Times New Roman" w:hAnsi="Times New Roman" w:cs="Times New Roman"/>
          <w:sz w:val="24"/>
          <w:szCs w:val="24"/>
        </w:rPr>
        <w:t xml:space="preserve"> kadar değişebilen geniş bir spektrumda etkilemektedir.</w:t>
      </w:r>
    </w:p>
    <w:p w:rsidR="001E6D95" w:rsidRDefault="001E6D95" w:rsidP="001E6D95">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sidRPr="00D75FE6">
        <w:rPr>
          <w:rFonts w:ascii="Times New Roman" w:hAnsi="Times New Roman" w:cs="Times New Roman"/>
          <w:sz w:val="24"/>
          <w:szCs w:val="24"/>
          <w:lang w:val="en-GB"/>
        </w:rPr>
        <w:t>Mide içeriğinin özofagusa geriye kaçması durumu</w:t>
      </w:r>
      <w:r>
        <w:rPr>
          <w:rFonts w:ascii="Times New Roman" w:hAnsi="Times New Roman" w:cs="Times New Roman"/>
          <w:sz w:val="24"/>
          <w:szCs w:val="24"/>
        </w:rPr>
        <w:t xml:space="preserve"> gastroöse</w:t>
      </w:r>
      <w:r w:rsidRPr="00D75FE6">
        <w:rPr>
          <w:rFonts w:ascii="Times New Roman" w:hAnsi="Times New Roman" w:cs="Times New Roman"/>
          <w:sz w:val="24"/>
          <w:szCs w:val="24"/>
        </w:rPr>
        <w:t>fageal</w:t>
      </w:r>
      <w:r>
        <w:rPr>
          <w:rFonts w:ascii="Times New Roman" w:hAnsi="Times New Roman" w:cs="Times New Roman"/>
          <w:sz w:val="24"/>
          <w:szCs w:val="24"/>
          <w:lang w:val="en-GB"/>
        </w:rPr>
        <w:t xml:space="preserve"> reflü olarak a</w:t>
      </w:r>
      <w:r w:rsidRPr="00D75FE6">
        <w:rPr>
          <w:rFonts w:ascii="Times New Roman" w:hAnsi="Times New Roman" w:cs="Times New Roman"/>
          <w:sz w:val="24"/>
          <w:szCs w:val="24"/>
          <w:lang w:val="en-GB"/>
        </w:rPr>
        <w:t>dlandırılır.</w:t>
      </w:r>
      <w:proofErr w:type="gramEnd"/>
      <w:r w:rsidRPr="00D75FE6">
        <w:rPr>
          <w:rFonts w:ascii="Times New Roman" w:hAnsi="Times New Roman" w:cs="Times New Roman"/>
          <w:sz w:val="24"/>
          <w:szCs w:val="24"/>
          <w:lang w:val="en-GB"/>
        </w:rPr>
        <w:t xml:space="preserve"> </w:t>
      </w:r>
      <w:r w:rsidRPr="001A4C59">
        <w:rPr>
          <w:rFonts w:ascii="Times New Roman" w:hAnsi="Times New Roman" w:cs="Times New Roman"/>
          <w:sz w:val="24"/>
          <w:szCs w:val="24"/>
          <w:lang w:val="en-GB"/>
        </w:rPr>
        <w:t>Bütün insanlarda</w:t>
      </w:r>
      <w:r w:rsidRPr="001A4C59">
        <w:rPr>
          <w:rFonts w:ascii="Times New Roman" w:hAnsi="Times New Roman" w:cs="Times New Roman"/>
          <w:sz w:val="24"/>
          <w:szCs w:val="24"/>
        </w:rPr>
        <w:t xml:space="preserve"> </w:t>
      </w:r>
      <w:r w:rsidRPr="001A4C59">
        <w:rPr>
          <w:rFonts w:ascii="Times New Roman" w:hAnsi="Times New Roman" w:cs="Times New Roman"/>
          <w:sz w:val="24"/>
          <w:szCs w:val="24"/>
          <w:lang w:val="en-GB"/>
        </w:rPr>
        <w:t>gün boyunca özellikle de</w:t>
      </w:r>
      <w:r w:rsidRPr="001A4C59">
        <w:rPr>
          <w:rFonts w:ascii="Times New Roman" w:hAnsi="Times New Roman" w:cs="Times New Roman"/>
          <w:sz w:val="24"/>
          <w:szCs w:val="24"/>
        </w:rPr>
        <w:t xml:space="preserve"> </w:t>
      </w:r>
      <w:proofErr w:type="gramStart"/>
      <w:r w:rsidRPr="001A4C59">
        <w:rPr>
          <w:rFonts w:ascii="Times New Roman" w:hAnsi="Times New Roman" w:cs="Times New Roman"/>
          <w:sz w:val="24"/>
          <w:szCs w:val="24"/>
          <w:lang w:val="en-GB"/>
        </w:rPr>
        <w:t>yemeklerden</w:t>
      </w:r>
      <w:r w:rsidRPr="001A4C59">
        <w:rPr>
          <w:rFonts w:ascii="Times New Roman" w:hAnsi="Times New Roman" w:cs="Times New Roman"/>
          <w:sz w:val="24"/>
          <w:szCs w:val="24"/>
        </w:rPr>
        <w:t xml:space="preserve">  </w:t>
      </w:r>
      <w:r w:rsidRPr="001A4C59">
        <w:rPr>
          <w:rFonts w:ascii="Times New Roman" w:hAnsi="Times New Roman" w:cs="Times New Roman"/>
          <w:sz w:val="24"/>
          <w:szCs w:val="24"/>
          <w:lang w:val="en-GB"/>
        </w:rPr>
        <w:t>sonra</w:t>
      </w:r>
      <w:proofErr w:type="gramEnd"/>
      <w:r w:rsidRPr="001A4C59">
        <w:rPr>
          <w:rFonts w:ascii="Times New Roman" w:hAnsi="Times New Roman" w:cs="Times New Roman"/>
          <w:sz w:val="24"/>
          <w:szCs w:val="24"/>
          <w:lang w:val="en-GB"/>
        </w:rPr>
        <w:t xml:space="preserve"> reflü olmaktadır. </w:t>
      </w:r>
      <w:r>
        <w:rPr>
          <w:rFonts w:ascii="Times New Roman" w:hAnsi="Times New Roman" w:cs="Times New Roman"/>
          <w:sz w:val="24"/>
          <w:szCs w:val="24"/>
        </w:rPr>
        <w:t>N</w:t>
      </w:r>
      <w:r w:rsidRPr="001A4C59">
        <w:rPr>
          <w:rFonts w:ascii="Times New Roman" w:hAnsi="Times New Roman" w:cs="Times New Roman"/>
          <w:sz w:val="24"/>
          <w:szCs w:val="24"/>
          <w:lang w:val="en-GB"/>
        </w:rPr>
        <w:t xml:space="preserve">ormalde </w:t>
      </w:r>
      <w:r>
        <w:rPr>
          <w:rFonts w:ascii="Times New Roman" w:hAnsi="Times New Roman" w:cs="Times New Roman"/>
          <w:sz w:val="24"/>
          <w:szCs w:val="24"/>
          <w:lang w:val="en-GB"/>
        </w:rPr>
        <w:t>vücudun antireflü mekanizmaları ile bu geriye kaçan içerik temizlenir ve bu içeriğe bağlı</w:t>
      </w:r>
      <w:r w:rsidRPr="001A4C59">
        <w:rPr>
          <w:rFonts w:ascii="Times New Roman" w:hAnsi="Times New Roman" w:cs="Times New Roman"/>
          <w:sz w:val="24"/>
          <w:szCs w:val="24"/>
          <w:lang w:val="en-GB"/>
        </w:rPr>
        <w:t xml:space="preserve"> belirti veya</w:t>
      </w:r>
      <w:r w:rsidRPr="001A4C59">
        <w:rPr>
          <w:rFonts w:ascii="Times New Roman" w:hAnsi="Times New Roman" w:cs="Times New Roman"/>
          <w:sz w:val="24"/>
          <w:szCs w:val="24"/>
        </w:rPr>
        <w:t xml:space="preserve"> </w:t>
      </w:r>
      <w:proofErr w:type="gramStart"/>
      <w:r w:rsidRPr="001A4C59">
        <w:rPr>
          <w:rFonts w:ascii="Times New Roman" w:hAnsi="Times New Roman" w:cs="Times New Roman"/>
          <w:sz w:val="24"/>
          <w:szCs w:val="24"/>
          <w:lang w:val="en-GB"/>
        </w:rPr>
        <w:t>komplikasyonlar</w:t>
      </w:r>
      <w:proofErr w:type="gramEnd"/>
      <w:r>
        <w:rPr>
          <w:rFonts w:ascii="Times New Roman" w:hAnsi="Times New Roman" w:cs="Times New Roman"/>
          <w:sz w:val="24"/>
          <w:szCs w:val="24"/>
          <w:lang w:val="en-GB"/>
        </w:rPr>
        <w:t xml:space="preserve"> ortaya çıkmaz.</w:t>
      </w:r>
      <w:r w:rsidRPr="001A4C59">
        <w:rPr>
          <w:rFonts w:ascii="Times New Roman" w:hAnsi="Times New Roman" w:cs="Times New Roman"/>
          <w:sz w:val="24"/>
          <w:szCs w:val="24"/>
        </w:rPr>
        <w:t xml:space="preserve"> </w:t>
      </w:r>
    </w:p>
    <w:p w:rsidR="001E6D95" w:rsidRDefault="001E6D95" w:rsidP="001E6D95">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E14A50">
        <w:rPr>
          <w:rFonts w:ascii="Times New Roman" w:hAnsi="Times New Roman" w:cs="Times New Roman"/>
          <w:i/>
          <w:sz w:val="24"/>
          <w:szCs w:val="24"/>
          <w:u w:val="single"/>
        </w:rPr>
        <w:t>Tanım:</w:t>
      </w:r>
      <w:r>
        <w:rPr>
          <w:rFonts w:ascii="Times New Roman" w:hAnsi="Times New Roman" w:cs="Times New Roman"/>
          <w:sz w:val="24"/>
          <w:szCs w:val="24"/>
        </w:rPr>
        <w:t xml:space="preserve"> </w:t>
      </w:r>
      <w:r w:rsidRPr="00BB2147">
        <w:rPr>
          <w:rFonts w:ascii="Times New Roman" w:hAnsi="Times New Roman" w:cs="Times New Roman"/>
          <w:sz w:val="24"/>
          <w:szCs w:val="24"/>
        </w:rPr>
        <w:t>Son yıllarda anlayış birliği oluşturmak amacı ile yeni GÖRH tanımlamaları yapılmıştır. Şu anda kabul görülen tanımlama 2006 yılında yapılan konsensus toplantısı sonucunda yayınlanan montreal tanımlama ve sınıflamasıdır.</w:t>
      </w:r>
    </w:p>
    <w:p w:rsidR="001E6D95" w:rsidRDefault="001E6D95" w:rsidP="001E6D95">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GÖRH; </w:t>
      </w:r>
      <w:r w:rsidRPr="007864E3">
        <w:rPr>
          <w:rFonts w:ascii="Times New Roman" w:hAnsi="Times New Roman" w:cs="Times New Roman"/>
          <w:sz w:val="24"/>
          <w:szCs w:val="24"/>
        </w:rPr>
        <w:t>M</w:t>
      </w:r>
      <w:r w:rsidRPr="007864E3">
        <w:rPr>
          <w:rFonts w:ascii="Times New Roman" w:hAnsi="Times New Roman" w:cs="Times New Roman"/>
          <w:sz w:val="24"/>
          <w:szCs w:val="24"/>
          <w:lang w:val="en-GB"/>
        </w:rPr>
        <w:t>ide içeriğinin reflüsü sonucunda oluşan sıkıntı verici belirti</w:t>
      </w:r>
      <w:r>
        <w:rPr>
          <w:rFonts w:ascii="Times New Roman" w:hAnsi="Times New Roman" w:cs="Times New Roman"/>
          <w:sz w:val="24"/>
          <w:szCs w:val="24"/>
          <w:lang w:val="en-GB"/>
        </w:rPr>
        <w:t>ler</w:t>
      </w:r>
      <w:r w:rsidRPr="007864E3">
        <w:rPr>
          <w:rFonts w:ascii="Times New Roman" w:hAnsi="Times New Roman" w:cs="Times New Roman"/>
          <w:sz w:val="24"/>
          <w:szCs w:val="24"/>
          <w:lang w:val="en-GB"/>
        </w:rPr>
        <w:t xml:space="preserve"> ve/veya </w:t>
      </w:r>
      <w:proofErr w:type="gramStart"/>
      <w:r w:rsidRPr="007864E3">
        <w:rPr>
          <w:rFonts w:ascii="Times New Roman" w:hAnsi="Times New Roman" w:cs="Times New Roman"/>
          <w:sz w:val="24"/>
          <w:szCs w:val="24"/>
          <w:lang w:val="en-GB"/>
        </w:rPr>
        <w:t>komplikasyonlar</w:t>
      </w:r>
      <w:proofErr w:type="gramEnd"/>
      <w:r w:rsidRPr="007864E3">
        <w:rPr>
          <w:rFonts w:ascii="Times New Roman" w:hAnsi="Times New Roman" w:cs="Times New Roman"/>
          <w:sz w:val="24"/>
          <w:szCs w:val="24"/>
          <w:lang w:val="en-GB"/>
        </w:rPr>
        <w:t xml:space="preserve"> olarak tanımlanmıştır.</w:t>
      </w:r>
      <w:r w:rsidRPr="007864E3">
        <w:rPr>
          <w:rFonts w:ascii="Times New Roman" w:hAnsi="Times New Roman" w:cs="Times New Roman"/>
          <w:sz w:val="24"/>
          <w:szCs w:val="24"/>
        </w:rPr>
        <w:t xml:space="preserve"> </w:t>
      </w:r>
    </w:p>
    <w:p w:rsidR="001E6D95" w:rsidRDefault="001E6D95" w:rsidP="001E6D95">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7864E3">
        <w:rPr>
          <w:rFonts w:ascii="Times New Roman" w:hAnsi="Times New Roman" w:cs="Times New Roman"/>
          <w:sz w:val="24"/>
          <w:szCs w:val="24"/>
        </w:rPr>
        <w:t xml:space="preserve">Hasta eğer </w:t>
      </w:r>
      <w:r>
        <w:rPr>
          <w:rFonts w:ascii="Times New Roman" w:hAnsi="Times New Roman" w:cs="Times New Roman"/>
          <w:sz w:val="24"/>
          <w:szCs w:val="24"/>
        </w:rPr>
        <w:t>GÖRH</w:t>
      </w:r>
      <w:r w:rsidRPr="007864E3">
        <w:rPr>
          <w:rFonts w:ascii="Times New Roman" w:hAnsi="Times New Roman" w:cs="Times New Roman"/>
          <w:sz w:val="24"/>
          <w:szCs w:val="24"/>
        </w:rPr>
        <w:t xml:space="preserve"> </w:t>
      </w:r>
      <w:proofErr w:type="gramStart"/>
      <w:r w:rsidRPr="007864E3">
        <w:rPr>
          <w:rFonts w:ascii="Times New Roman" w:hAnsi="Times New Roman" w:cs="Times New Roman"/>
          <w:sz w:val="24"/>
          <w:szCs w:val="24"/>
        </w:rPr>
        <w:t>semptomları</w:t>
      </w:r>
      <w:proofErr w:type="gramEnd"/>
      <w:r w:rsidRPr="007864E3">
        <w:rPr>
          <w:rFonts w:ascii="Times New Roman" w:hAnsi="Times New Roman" w:cs="Times New Roman"/>
          <w:sz w:val="24"/>
          <w:szCs w:val="24"/>
        </w:rPr>
        <w:t xml:space="preserve"> </w:t>
      </w:r>
      <w:r>
        <w:rPr>
          <w:rFonts w:ascii="Times New Roman" w:hAnsi="Times New Roman" w:cs="Times New Roman"/>
          <w:sz w:val="24"/>
          <w:szCs w:val="24"/>
        </w:rPr>
        <w:t>ile tedavi olmak için başvurmuş</w:t>
      </w:r>
      <w:r w:rsidRPr="007864E3">
        <w:rPr>
          <w:rFonts w:ascii="Times New Roman" w:hAnsi="Times New Roman" w:cs="Times New Roman"/>
          <w:sz w:val="24"/>
          <w:szCs w:val="24"/>
        </w:rPr>
        <w:t>sa bu belirtilerin sıkıntıcı verici olduğu kabul edilir.</w:t>
      </w:r>
      <w:r>
        <w:rPr>
          <w:rFonts w:ascii="Times New Roman" w:hAnsi="Times New Roman" w:cs="Times New Roman"/>
          <w:sz w:val="24"/>
          <w:szCs w:val="24"/>
        </w:rPr>
        <w:t xml:space="preserve"> Başka bir deyişle;</w:t>
      </w:r>
    </w:p>
    <w:p w:rsidR="001E6D95" w:rsidRDefault="001E6D95" w:rsidP="001E6D95">
      <w:pPr>
        <w:tabs>
          <w:tab w:val="num" w:pos="720"/>
        </w:tabs>
        <w:spacing w:line="360" w:lineRule="auto"/>
        <w:jc w:val="both"/>
        <w:rPr>
          <w:rFonts w:ascii="Times New Roman" w:hAnsi="Times New Roman" w:cs="Times New Roman"/>
          <w:sz w:val="24"/>
          <w:szCs w:val="24"/>
          <w:lang w:val="en-GB"/>
        </w:rPr>
      </w:pPr>
      <w:r>
        <w:rPr>
          <w:rFonts w:ascii="Times New Roman" w:hAnsi="Times New Roman" w:cs="Times New Roman"/>
          <w:sz w:val="24"/>
          <w:szCs w:val="24"/>
        </w:rPr>
        <w:tab/>
      </w:r>
      <w:r w:rsidRPr="007864E3">
        <w:rPr>
          <w:rFonts w:ascii="Times New Roman" w:hAnsi="Times New Roman" w:cs="Times New Roman"/>
          <w:sz w:val="24"/>
          <w:szCs w:val="24"/>
          <w:lang w:val="en-GB"/>
        </w:rPr>
        <w:t xml:space="preserve">Sıkıntı verici semptomlar </w:t>
      </w:r>
      <w:r w:rsidRPr="007864E3">
        <w:rPr>
          <w:rFonts w:ascii="Times New Roman" w:hAnsi="Times New Roman" w:cs="Times New Roman"/>
          <w:sz w:val="24"/>
          <w:szCs w:val="24"/>
        </w:rPr>
        <w:t>= H</w:t>
      </w:r>
      <w:r w:rsidRPr="007864E3">
        <w:rPr>
          <w:rFonts w:ascii="Times New Roman" w:hAnsi="Times New Roman" w:cs="Times New Roman"/>
          <w:sz w:val="24"/>
          <w:szCs w:val="24"/>
          <w:lang w:val="en-GB"/>
        </w:rPr>
        <w:t>ayat kalitesini etikileyecek belirtiler</w:t>
      </w:r>
      <w:r>
        <w:rPr>
          <w:rFonts w:ascii="Times New Roman" w:hAnsi="Times New Roman" w:cs="Times New Roman"/>
          <w:sz w:val="24"/>
          <w:szCs w:val="24"/>
          <w:lang w:val="en-GB"/>
        </w:rPr>
        <w:t>dir</w:t>
      </w:r>
      <w:r w:rsidRPr="007864E3">
        <w:rPr>
          <w:rFonts w:ascii="Times New Roman" w:hAnsi="Times New Roman" w:cs="Times New Roman"/>
          <w:sz w:val="24"/>
          <w:szCs w:val="24"/>
          <w:lang w:val="en-GB"/>
        </w:rPr>
        <w:t>.</w:t>
      </w:r>
    </w:p>
    <w:p w:rsidR="001E6D95" w:rsidRDefault="001E6D95" w:rsidP="001E6D95">
      <w:pPr>
        <w:tabs>
          <w:tab w:val="num" w:pos="720"/>
        </w:tabs>
        <w:spacing w:line="360" w:lineRule="auto"/>
        <w:jc w:val="both"/>
        <w:rPr>
          <w:rFonts w:ascii="Times New Roman" w:hAnsi="Times New Roman" w:cs="Times New Roman"/>
          <w:sz w:val="24"/>
          <w:szCs w:val="24"/>
        </w:rPr>
      </w:pPr>
      <w:r>
        <w:rPr>
          <w:rFonts w:ascii="Times New Roman" w:hAnsi="Times New Roman" w:cs="Times New Roman"/>
          <w:sz w:val="24"/>
          <w:szCs w:val="24"/>
          <w:lang w:val="en-GB"/>
        </w:rPr>
        <w:lastRenderedPageBreak/>
        <w:tab/>
      </w:r>
      <w:r w:rsidRPr="00E14A50">
        <w:rPr>
          <w:rFonts w:ascii="Times New Roman" w:hAnsi="Times New Roman" w:cs="Times New Roman"/>
          <w:sz w:val="24"/>
          <w:szCs w:val="24"/>
        </w:rPr>
        <w:t>GÖRH</w:t>
      </w:r>
      <w:r>
        <w:rPr>
          <w:rFonts w:ascii="Times New Roman" w:hAnsi="Times New Roman" w:cs="Times New Roman"/>
          <w:sz w:val="24"/>
          <w:szCs w:val="24"/>
        </w:rPr>
        <w:t>’</w:t>
      </w:r>
      <w:r w:rsidRPr="00E14A50">
        <w:rPr>
          <w:rFonts w:ascii="Times New Roman" w:hAnsi="Times New Roman" w:cs="Times New Roman"/>
          <w:sz w:val="24"/>
          <w:szCs w:val="24"/>
        </w:rPr>
        <w:t xml:space="preserve"> ı </w:t>
      </w:r>
      <w:r>
        <w:rPr>
          <w:rFonts w:ascii="Times New Roman" w:hAnsi="Times New Roman" w:cs="Times New Roman"/>
          <w:sz w:val="24"/>
          <w:szCs w:val="24"/>
        </w:rPr>
        <w:t>ösefageal</w:t>
      </w:r>
      <w:r w:rsidRPr="00E14A50">
        <w:rPr>
          <w:rFonts w:ascii="Times New Roman" w:hAnsi="Times New Roman" w:cs="Times New Roman"/>
          <w:sz w:val="24"/>
          <w:szCs w:val="24"/>
        </w:rPr>
        <w:t xml:space="preserve"> ve </w:t>
      </w:r>
      <w:r>
        <w:rPr>
          <w:rFonts w:ascii="Times New Roman" w:hAnsi="Times New Roman" w:cs="Times New Roman"/>
          <w:sz w:val="24"/>
          <w:szCs w:val="24"/>
        </w:rPr>
        <w:t>ösefagus dışı</w:t>
      </w:r>
      <w:r w:rsidRPr="00E14A50">
        <w:rPr>
          <w:rFonts w:ascii="Times New Roman" w:hAnsi="Times New Roman" w:cs="Times New Roman"/>
          <w:sz w:val="24"/>
          <w:szCs w:val="24"/>
        </w:rPr>
        <w:t xml:space="preserve"> olarak </w:t>
      </w:r>
      <w:r>
        <w:rPr>
          <w:rFonts w:ascii="Times New Roman" w:hAnsi="Times New Roman" w:cs="Times New Roman"/>
          <w:sz w:val="24"/>
          <w:szCs w:val="24"/>
        </w:rPr>
        <w:t xml:space="preserve">iki ayrı </w:t>
      </w:r>
      <w:proofErr w:type="gramStart"/>
      <w:r>
        <w:rPr>
          <w:rFonts w:ascii="Times New Roman" w:hAnsi="Times New Roman" w:cs="Times New Roman"/>
          <w:sz w:val="24"/>
          <w:szCs w:val="24"/>
        </w:rPr>
        <w:t>sendrom</w:t>
      </w:r>
      <w:proofErr w:type="gramEnd"/>
      <w:r>
        <w:rPr>
          <w:rFonts w:ascii="Times New Roman" w:hAnsi="Times New Roman" w:cs="Times New Roman"/>
          <w:sz w:val="24"/>
          <w:szCs w:val="24"/>
        </w:rPr>
        <w:t xml:space="preserve"> olarak düşünülebilinir.</w:t>
      </w:r>
    </w:p>
    <w:p w:rsidR="001E6D95" w:rsidRPr="001310A2" w:rsidRDefault="001E6D95" w:rsidP="001E6D95">
      <w:pPr>
        <w:pStyle w:val="ListeParagraf"/>
        <w:numPr>
          <w:ilvl w:val="0"/>
          <w:numId w:val="11"/>
        </w:numPr>
        <w:tabs>
          <w:tab w:val="num" w:pos="720"/>
        </w:tabs>
        <w:spacing w:after="0" w:line="360" w:lineRule="auto"/>
        <w:jc w:val="both"/>
      </w:pPr>
    </w:p>
    <w:p w:rsidR="001E6D95" w:rsidRDefault="001E6D95" w:rsidP="001E6D95">
      <w:pPr>
        <w:pStyle w:val="ListeParagraf"/>
        <w:tabs>
          <w:tab w:val="num" w:pos="720"/>
        </w:tabs>
        <w:spacing w:line="360" w:lineRule="auto"/>
        <w:jc w:val="both"/>
      </w:pPr>
      <w:r w:rsidRPr="001310A2">
        <w:rPr>
          <w:noProof/>
        </w:rPr>
        <w:drawing>
          <wp:inline distT="0" distB="0" distL="0" distR="0">
            <wp:extent cx="4619625" cy="2628900"/>
            <wp:effectExtent l="76200" t="0" r="28575" b="0"/>
            <wp:docPr id="3" name="Diy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1E6D95" w:rsidRDefault="001E6D95" w:rsidP="001E6D95">
      <w:pPr>
        <w:pStyle w:val="ListeParagraf"/>
        <w:numPr>
          <w:ilvl w:val="0"/>
          <w:numId w:val="11"/>
        </w:numPr>
        <w:spacing w:after="0" w:line="360" w:lineRule="auto"/>
        <w:jc w:val="both"/>
      </w:pPr>
    </w:p>
    <w:p w:rsidR="001E6D95" w:rsidRDefault="001E6D95" w:rsidP="001E6D95">
      <w:pPr>
        <w:pStyle w:val="ListeParagraf"/>
        <w:spacing w:line="360" w:lineRule="auto"/>
        <w:jc w:val="both"/>
      </w:pPr>
      <w:r w:rsidRPr="001310A2">
        <w:rPr>
          <w:noProof/>
        </w:rPr>
        <w:drawing>
          <wp:inline distT="0" distB="0" distL="0" distR="0">
            <wp:extent cx="5343525" cy="2466975"/>
            <wp:effectExtent l="76200" t="0" r="66675" b="0"/>
            <wp:docPr id="4" name="Diy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1E6D95" w:rsidRDefault="001E6D95" w:rsidP="001E6D95">
      <w:pPr>
        <w:pStyle w:val="ListeParagraf"/>
        <w:spacing w:line="360" w:lineRule="auto"/>
        <w:jc w:val="both"/>
      </w:pPr>
    </w:p>
    <w:p w:rsidR="001E6D95" w:rsidRDefault="001E6D95" w:rsidP="001E6D95">
      <w:pPr>
        <w:pStyle w:val="ListeParagraf"/>
        <w:spacing w:line="360" w:lineRule="auto"/>
        <w:jc w:val="both"/>
      </w:pPr>
      <w:r>
        <w:tab/>
      </w:r>
    </w:p>
    <w:p w:rsidR="001E6D95" w:rsidRDefault="001E6D95" w:rsidP="001E6D95">
      <w:pPr>
        <w:pStyle w:val="ListeParagraf"/>
        <w:spacing w:line="360" w:lineRule="auto"/>
        <w:jc w:val="both"/>
      </w:pPr>
    </w:p>
    <w:p w:rsidR="001E6D95" w:rsidRPr="00973620" w:rsidRDefault="001E6D95" w:rsidP="001E6D95">
      <w:pPr>
        <w:pStyle w:val="ListeParagraf"/>
        <w:spacing w:line="360" w:lineRule="auto"/>
        <w:jc w:val="both"/>
        <w:rPr>
          <w:rFonts w:eastAsia="Calibri"/>
        </w:rPr>
      </w:pPr>
      <w:r>
        <w:tab/>
      </w:r>
      <w:r w:rsidRPr="00AD117C">
        <w:rPr>
          <w:i/>
          <w:u w:val="single"/>
        </w:rPr>
        <w:t>Etyoloji</w:t>
      </w:r>
      <w:r>
        <w:rPr>
          <w:i/>
          <w:u w:val="single"/>
        </w:rPr>
        <w:t>:</w:t>
      </w:r>
      <w:r>
        <w:t xml:space="preserve"> GÖRH multifaktör</w:t>
      </w:r>
      <w:r w:rsidRPr="00AD117C">
        <w:t>yel bir hastalıktır.</w:t>
      </w:r>
      <w:r>
        <w:t xml:space="preserve"> Ösefagusu koruyan faktörlerle, </w:t>
      </w:r>
      <w:r w:rsidRPr="00AD117C">
        <w:t xml:space="preserve">saldırgan faktörler arasındaki dengenin </w:t>
      </w:r>
      <w:r>
        <w:t xml:space="preserve">saldırgan faktörler lehine </w:t>
      </w:r>
      <w:r w:rsidRPr="00AD117C">
        <w:t>bozulması GÖRH</w:t>
      </w:r>
      <w:r>
        <w:t>’nın</w:t>
      </w:r>
      <w:r w:rsidRPr="00AD117C">
        <w:t xml:space="preserve"> başlıca sebebidir.</w:t>
      </w:r>
      <w:r>
        <w:t xml:space="preserve"> Saldırgan faktörler; asit, pepsin, safra ve pankreas sıvısıdr. Tüm bunların zararlı etkisinden ösefagus ve diğer organları koruyacak vücudumuzun antireflü mekanizmaları mevcuttur. </w:t>
      </w:r>
      <w:r w:rsidRPr="00973620">
        <w:t xml:space="preserve">Bu antirefü mekanizmalarda </w:t>
      </w:r>
      <w:r>
        <w:rPr>
          <w:rFonts w:eastAsia="Calibri"/>
        </w:rPr>
        <w:t>3 temel yapı görev alır;</w:t>
      </w:r>
    </w:p>
    <w:p w:rsidR="001E6D95" w:rsidRPr="00973620" w:rsidRDefault="001E6D95" w:rsidP="001E6D95">
      <w:pPr>
        <w:pStyle w:val="ListeParagraf"/>
        <w:numPr>
          <w:ilvl w:val="0"/>
          <w:numId w:val="12"/>
        </w:numPr>
        <w:autoSpaceDE w:val="0"/>
        <w:autoSpaceDN w:val="0"/>
        <w:adjustRightInd w:val="0"/>
        <w:spacing w:after="0" w:line="360" w:lineRule="auto"/>
        <w:jc w:val="both"/>
        <w:rPr>
          <w:rFonts w:eastAsia="Calibri"/>
        </w:rPr>
      </w:pPr>
      <w:r w:rsidRPr="00973620">
        <w:rPr>
          <w:rFonts w:eastAsia="Calibri"/>
        </w:rPr>
        <w:t>Ösefag</w:t>
      </w:r>
      <w:r>
        <w:rPr>
          <w:rFonts w:eastAsia="Calibri"/>
        </w:rPr>
        <w:t>usun asit temizleme kapasitesi</w:t>
      </w:r>
      <w:r w:rsidRPr="00973620">
        <w:rPr>
          <w:rFonts w:eastAsia="Calibri"/>
        </w:rPr>
        <w:t xml:space="preserve">: Üç faktörden etkilenir; ösefagusun </w:t>
      </w:r>
      <w:r>
        <w:rPr>
          <w:rFonts w:eastAsia="Calibri"/>
        </w:rPr>
        <w:t>hareket</w:t>
      </w:r>
      <w:r w:rsidRPr="00973620">
        <w:rPr>
          <w:rFonts w:eastAsia="Calibri"/>
        </w:rPr>
        <w:t xml:space="preserve"> dalgaları, </w:t>
      </w:r>
      <w:r>
        <w:rPr>
          <w:rFonts w:eastAsia="Calibri"/>
        </w:rPr>
        <w:t>yerçekimi</w:t>
      </w:r>
      <w:r w:rsidRPr="00973620">
        <w:rPr>
          <w:rFonts w:eastAsia="Calibri"/>
        </w:rPr>
        <w:t xml:space="preserve"> ve tükürük</w:t>
      </w:r>
      <w:r>
        <w:rPr>
          <w:rFonts w:eastAsia="Calibri"/>
        </w:rPr>
        <w:t xml:space="preserve"> salgısıdır</w:t>
      </w:r>
      <w:r w:rsidRPr="00973620">
        <w:rPr>
          <w:rFonts w:eastAsia="Calibri"/>
        </w:rPr>
        <w:t xml:space="preserve">. </w:t>
      </w:r>
    </w:p>
    <w:p w:rsidR="001E6D95" w:rsidRPr="00973620"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lastRenderedPageBreak/>
        <w:t xml:space="preserve"> Oesophagus’un </w:t>
      </w:r>
      <w:r>
        <w:rPr>
          <w:rFonts w:ascii="Times New Roman" w:eastAsia="Calibri" w:hAnsi="Times New Roman" w:cs="Times New Roman"/>
          <w:sz w:val="24"/>
          <w:szCs w:val="24"/>
        </w:rPr>
        <w:t>hareketleri</w:t>
      </w:r>
      <w:r w:rsidRPr="00973620">
        <w:rPr>
          <w:rFonts w:ascii="Times New Roman" w:eastAsia="Calibri" w:hAnsi="Times New Roman" w:cs="Times New Roman"/>
          <w:sz w:val="24"/>
          <w:szCs w:val="24"/>
        </w:rPr>
        <w:t xml:space="preserve">: </w:t>
      </w:r>
      <w:r>
        <w:rPr>
          <w:rFonts w:ascii="Times New Roman" w:eastAsia="Calibri" w:hAnsi="Times New Roman" w:cs="Times New Roman"/>
          <w:sz w:val="24"/>
          <w:szCs w:val="24"/>
        </w:rPr>
        <w:t>Ösefagusun içeriğini boşaltmasında etkilidir.</w:t>
      </w:r>
    </w:p>
    <w:p w:rsidR="001E6D95" w:rsidRPr="00973620"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 xml:space="preserve">Tükürük sekresyonu: Reflü içeriğini alkali içeriğiyle nötralize eder ve </w:t>
      </w:r>
      <w:proofErr w:type="gramStart"/>
      <w:r w:rsidRPr="00973620">
        <w:rPr>
          <w:rFonts w:ascii="Times New Roman" w:eastAsia="Calibri" w:hAnsi="Times New Roman" w:cs="Times New Roman"/>
          <w:sz w:val="24"/>
          <w:szCs w:val="24"/>
        </w:rPr>
        <w:t xml:space="preserve">oesophagus’un  </w:t>
      </w:r>
      <w:r>
        <w:rPr>
          <w:rFonts w:ascii="Times New Roman" w:eastAsia="Calibri" w:hAnsi="Times New Roman" w:cs="Times New Roman"/>
          <w:sz w:val="24"/>
          <w:szCs w:val="24"/>
        </w:rPr>
        <w:t>hareketlerini</w:t>
      </w:r>
      <w:proofErr w:type="gramEnd"/>
      <w:r>
        <w:rPr>
          <w:rFonts w:ascii="Times New Roman" w:eastAsia="Calibri" w:hAnsi="Times New Roman" w:cs="Times New Roman"/>
          <w:sz w:val="24"/>
          <w:szCs w:val="24"/>
        </w:rPr>
        <w:t xml:space="preserve"> uyarır.</w:t>
      </w:r>
    </w:p>
    <w:p w:rsidR="001E6D95"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Yerçekimi</w:t>
      </w:r>
      <w:r w:rsidRPr="00973620">
        <w:rPr>
          <w:rFonts w:ascii="Times New Roman" w:eastAsia="Calibri" w:hAnsi="Times New Roman" w:cs="Times New Roman"/>
          <w:sz w:val="24"/>
          <w:szCs w:val="24"/>
        </w:rPr>
        <w:t xml:space="preserve">: Yatar pozisyonda </w:t>
      </w:r>
      <w:r>
        <w:rPr>
          <w:rFonts w:ascii="Times New Roman" w:eastAsia="Calibri" w:hAnsi="Times New Roman" w:cs="Times New Roman"/>
          <w:sz w:val="24"/>
          <w:szCs w:val="24"/>
        </w:rPr>
        <w:t xml:space="preserve">reflü </w:t>
      </w:r>
      <w:r w:rsidRPr="00973620">
        <w:rPr>
          <w:rFonts w:ascii="Times New Roman" w:eastAsia="Calibri" w:hAnsi="Times New Roman" w:cs="Times New Roman"/>
          <w:sz w:val="24"/>
          <w:szCs w:val="24"/>
        </w:rPr>
        <w:t>daha fazladır.</w:t>
      </w:r>
    </w:p>
    <w:p w:rsidR="001E6D95" w:rsidRPr="00973620"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Ösefagusun kendi bikarbonat salgısı</w:t>
      </w:r>
    </w:p>
    <w:p w:rsidR="001E6D95" w:rsidRPr="00973620" w:rsidRDefault="001E6D95" w:rsidP="001E6D95">
      <w:pPr>
        <w:autoSpaceDE w:val="0"/>
        <w:autoSpaceDN w:val="0"/>
        <w:adjustRightInd w:val="0"/>
        <w:spacing w:line="360" w:lineRule="auto"/>
        <w:ind w:firstLine="708"/>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Normal ö</w:t>
      </w:r>
      <w:r>
        <w:rPr>
          <w:rFonts w:ascii="Times New Roman" w:eastAsia="Calibri" w:hAnsi="Times New Roman" w:cs="Times New Roman"/>
          <w:sz w:val="24"/>
          <w:szCs w:val="24"/>
        </w:rPr>
        <w:t>se</w:t>
      </w:r>
      <w:r w:rsidRPr="00973620">
        <w:rPr>
          <w:rFonts w:ascii="Times New Roman" w:eastAsia="Calibri" w:hAnsi="Times New Roman" w:cs="Times New Roman"/>
          <w:sz w:val="24"/>
          <w:szCs w:val="24"/>
        </w:rPr>
        <w:t>fag</w:t>
      </w:r>
      <w:r>
        <w:rPr>
          <w:rFonts w:ascii="Times New Roman" w:eastAsia="Calibri" w:hAnsi="Times New Roman" w:cs="Times New Roman"/>
          <w:sz w:val="24"/>
          <w:szCs w:val="24"/>
        </w:rPr>
        <w:t>ea</w:t>
      </w:r>
      <w:r w:rsidRPr="00973620">
        <w:rPr>
          <w:rFonts w:ascii="Times New Roman" w:eastAsia="Calibri" w:hAnsi="Times New Roman" w:cs="Times New Roman"/>
          <w:sz w:val="24"/>
          <w:szCs w:val="24"/>
        </w:rPr>
        <w:t xml:space="preserve">l </w:t>
      </w:r>
      <w:r>
        <w:rPr>
          <w:rFonts w:ascii="Times New Roman" w:eastAsia="Calibri" w:hAnsi="Times New Roman" w:cs="Times New Roman"/>
          <w:sz w:val="24"/>
          <w:szCs w:val="24"/>
        </w:rPr>
        <w:t>hareketlerinin</w:t>
      </w:r>
      <w:r w:rsidRPr="00973620">
        <w:rPr>
          <w:rFonts w:ascii="Times New Roman" w:eastAsia="Calibri" w:hAnsi="Times New Roman" w:cs="Times New Roman"/>
          <w:sz w:val="24"/>
          <w:szCs w:val="24"/>
        </w:rPr>
        <w:t xml:space="preserve"> amacı yer çekiminin de yardımıyla reflü olan içeriğin ö</w:t>
      </w:r>
      <w:r>
        <w:rPr>
          <w:rFonts w:ascii="Times New Roman" w:eastAsia="Calibri" w:hAnsi="Times New Roman" w:cs="Times New Roman"/>
          <w:sz w:val="24"/>
          <w:szCs w:val="24"/>
        </w:rPr>
        <w:t>se</w:t>
      </w:r>
      <w:r w:rsidRPr="00973620">
        <w:rPr>
          <w:rFonts w:ascii="Times New Roman" w:eastAsia="Calibri" w:hAnsi="Times New Roman" w:cs="Times New Roman"/>
          <w:sz w:val="24"/>
          <w:szCs w:val="24"/>
        </w:rPr>
        <w:t xml:space="preserve">fagustan temizlenmesi ve </w:t>
      </w:r>
      <w:r>
        <w:rPr>
          <w:rFonts w:ascii="Times New Roman" w:eastAsia="Calibri" w:hAnsi="Times New Roman" w:cs="Times New Roman"/>
          <w:sz w:val="24"/>
          <w:szCs w:val="24"/>
        </w:rPr>
        <w:t>kalan asit içeriğ</w:t>
      </w:r>
      <w:r w:rsidRPr="00973620">
        <w:rPr>
          <w:rFonts w:ascii="Times New Roman" w:eastAsia="Calibri" w:hAnsi="Times New Roman" w:cs="Times New Roman"/>
          <w:sz w:val="24"/>
          <w:szCs w:val="24"/>
        </w:rPr>
        <w:t xml:space="preserve">inin de bikarbonattan zengin tükrük ile </w:t>
      </w:r>
      <w:proofErr w:type="gramStart"/>
      <w:r w:rsidRPr="00973620">
        <w:rPr>
          <w:rFonts w:ascii="Times New Roman" w:eastAsia="Calibri" w:hAnsi="Times New Roman" w:cs="Times New Roman"/>
          <w:sz w:val="24"/>
          <w:szCs w:val="24"/>
        </w:rPr>
        <w:t>nötralize edilmesidir</w:t>
      </w:r>
      <w:proofErr w:type="gramEnd"/>
      <w:r w:rsidRPr="00973620">
        <w:rPr>
          <w:rFonts w:ascii="Times New Roman" w:eastAsia="Calibri" w:hAnsi="Times New Roman" w:cs="Times New Roman"/>
          <w:sz w:val="24"/>
          <w:szCs w:val="24"/>
        </w:rPr>
        <w:t xml:space="preserve">. </w:t>
      </w:r>
    </w:p>
    <w:p w:rsidR="001E6D95" w:rsidRPr="00A5584A" w:rsidRDefault="001E6D95" w:rsidP="001E6D95">
      <w:pPr>
        <w:numPr>
          <w:ilvl w:val="0"/>
          <w:numId w:val="12"/>
        </w:numPr>
        <w:autoSpaceDE w:val="0"/>
        <w:autoSpaceDN w:val="0"/>
        <w:adjustRightInd w:val="0"/>
        <w:spacing w:after="0" w:line="360" w:lineRule="auto"/>
        <w:jc w:val="both"/>
        <w:rPr>
          <w:rFonts w:ascii="Times New Roman" w:eastAsia="Calibri" w:hAnsi="Times New Roman" w:cs="Times New Roman"/>
          <w:sz w:val="24"/>
          <w:szCs w:val="24"/>
        </w:rPr>
      </w:pPr>
      <w:r w:rsidRPr="00A5584A">
        <w:rPr>
          <w:rFonts w:ascii="Times New Roman" w:eastAsia="Calibri" w:hAnsi="Times New Roman" w:cs="Times New Roman"/>
          <w:sz w:val="24"/>
          <w:szCs w:val="24"/>
        </w:rPr>
        <w:t xml:space="preserve">Normal Mide Fonksiyonları:  Mide hareketlerinde bozukluk ve </w:t>
      </w:r>
      <w:proofErr w:type="gramStart"/>
      <w:r w:rsidRPr="00A5584A">
        <w:rPr>
          <w:rFonts w:ascii="Times New Roman" w:eastAsia="Calibri" w:hAnsi="Times New Roman" w:cs="Times New Roman"/>
          <w:sz w:val="24"/>
          <w:szCs w:val="24"/>
        </w:rPr>
        <w:t>gecikmiş  mide</w:t>
      </w:r>
      <w:proofErr w:type="gramEnd"/>
      <w:r w:rsidRPr="00A5584A">
        <w:rPr>
          <w:rFonts w:ascii="Times New Roman" w:eastAsia="Calibri" w:hAnsi="Times New Roman" w:cs="Times New Roman"/>
          <w:sz w:val="24"/>
          <w:szCs w:val="24"/>
        </w:rPr>
        <w:t xml:space="preserve"> boşalması gibi mide içi basıncı artıran veya artmış mide asit sekresyonu durumlarında reflü olasılığı artar. </w:t>
      </w:r>
    </w:p>
    <w:p w:rsidR="001E6D95" w:rsidRPr="00973620" w:rsidRDefault="001E6D95" w:rsidP="001E6D95">
      <w:pPr>
        <w:numPr>
          <w:ilvl w:val="0"/>
          <w:numId w:val="12"/>
        </w:numPr>
        <w:autoSpaceDE w:val="0"/>
        <w:autoSpaceDN w:val="0"/>
        <w:adjustRightInd w:val="0"/>
        <w:spacing w:after="0" w:line="360" w:lineRule="auto"/>
        <w:jc w:val="both"/>
        <w:rPr>
          <w:rFonts w:ascii="Times New Roman" w:hAnsi="Times New Roman" w:cs="Times New Roman"/>
          <w:sz w:val="24"/>
          <w:szCs w:val="24"/>
        </w:rPr>
      </w:pPr>
      <w:r w:rsidRPr="00824261">
        <w:rPr>
          <w:rFonts w:ascii="Times New Roman" w:eastAsia="Calibri" w:hAnsi="Times New Roman" w:cs="Times New Roman"/>
          <w:sz w:val="24"/>
          <w:szCs w:val="24"/>
        </w:rPr>
        <w:t>Ösef</w:t>
      </w:r>
      <w:r>
        <w:rPr>
          <w:rFonts w:ascii="Times New Roman" w:eastAsia="Calibri" w:hAnsi="Times New Roman" w:cs="Times New Roman"/>
          <w:sz w:val="24"/>
          <w:szCs w:val="24"/>
        </w:rPr>
        <w:t>a</w:t>
      </w:r>
      <w:r w:rsidRPr="00824261">
        <w:rPr>
          <w:rFonts w:ascii="Times New Roman" w:eastAsia="Calibri" w:hAnsi="Times New Roman" w:cs="Times New Roman"/>
          <w:sz w:val="24"/>
          <w:szCs w:val="24"/>
        </w:rPr>
        <w:t xml:space="preserve">gogastrik Bileşke: Antireflü bariyer olarak çesitli anatomik ve fizyolojik özelliklerine baglı olarak çalısır. Bunlar; </w:t>
      </w:r>
    </w:p>
    <w:p w:rsidR="001E6D95" w:rsidRPr="00973620" w:rsidRDefault="001E6D95" w:rsidP="001E6D95">
      <w:pPr>
        <w:numPr>
          <w:ilvl w:val="1"/>
          <w:numId w:val="12"/>
        </w:numPr>
        <w:autoSpaceDE w:val="0"/>
        <w:autoSpaceDN w:val="0"/>
        <w:adjustRightInd w:val="0"/>
        <w:spacing w:after="0" w:line="360" w:lineRule="auto"/>
        <w:jc w:val="both"/>
        <w:rPr>
          <w:rFonts w:ascii="Times New Roman" w:hAnsi="Times New Roman" w:cs="Times New Roman"/>
          <w:sz w:val="24"/>
          <w:szCs w:val="24"/>
        </w:rPr>
      </w:pPr>
      <w:proofErr w:type="gramStart"/>
      <w:r w:rsidRPr="00087251">
        <w:rPr>
          <w:rFonts w:ascii="Times New Roman" w:eastAsia="Calibri" w:hAnsi="Times New Roman" w:cs="Times New Roman"/>
          <w:sz w:val="24"/>
          <w:szCs w:val="24"/>
        </w:rPr>
        <w:t>Alt  ösefagus</w:t>
      </w:r>
      <w:proofErr w:type="gramEnd"/>
      <w:r w:rsidRPr="00087251">
        <w:rPr>
          <w:rFonts w:ascii="Times New Roman" w:eastAsia="Calibri" w:hAnsi="Times New Roman" w:cs="Times New Roman"/>
          <w:sz w:val="24"/>
          <w:szCs w:val="24"/>
        </w:rPr>
        <w:t xml:space="preserve"> sfinkteri: Yetişkinlerde 2-5 cm uzunlukta tanımlanan fonksiyonel bir bariyerdir. Devamlı bir tonusu vardır. Basıncının 6 mmHg’nın altında ve sfinkter uzunluğunun 2 cm.’nin altında olması gastroözofageal reflü hastalığı ile ilişkilidir. </w:t>
      </w:r>
    </w:p>
    <w:p w:rsidR="001E6D95"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sidRPr="00087251">
        <w:rPr>
          <w:rFonts w:ascii="Times New Roman" w:eastAsia="Calibri" w:hAnsi="Times New Roman" w:cs="Times New Roman"/>
          <w:sz w:val="24"/>
          <w:szCs w:val="24"/>
        </w:rPr>
        <w:t xml:space="preserve">Ösefageal Hiatus:  Sağ krus, sol ve sağ bacağı ile kemente benzer sekilde ösefagusu önden sarar. Karın içi basıncın arttığı durumlarda, kement ösefagus’u sağa ve aşağıya çekerek, alt </w:t>
      </w:r>
      <w:proofErr w:type="gramStart"/>
      <w:r w:rsidRPr="00087251">
        <w:rPr>
          <w:rFonts w:ascii="Times New Roman" w:eastAsia="Calibri" w:hAnsi="Times New Roman" w:cs="Times New Roman"/>
          <w:sz w:val="24"/>
          <w:szCs w:val="24"/>
        </w:rPr>
        <w:t>ösefagus  lümenini</w:t>
      </w:r>
      <w:proofErr w:type="gramEnd"/>
      <w:r w:rsidRPr="00087251">
        <w:rPr>
          <w:rFonts w:ascii="Times New Roman" w:eastAsia="Calibri" w:hAnsi="Times New Roman" w:cs="Times New Roman"/>
          <w:sz w:val="24"/>
          <w:szCs w:val="24"/>
        </w:rPr>
        <w:t xml:space="preserve"> daraltarak reflüyü engeller. </w:t>
      </w:r>
    </w:p>
    <w:p w:rsidR="001E6D95" w:rsidRPr="00087251"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sidRPr="00087251">
        <w:rPr>
          <w:rFonts w:ascii="Times New Roman" w:eastAsia="Calibri" w:hAnsi="Times New Roman" w:cs="Times New Roman"/>
          <w:sz w:val="24"/>
          <w:szCs w:val="24"/>
        </w:rPr>
        <w:t>Frenoösefageal Membran: Ösefagus, hiatusu geçerken bir membran ile çevrelenir.  O</w:t>
      </w:r>
      <w:r>
        <w:rPr>
          <w:rFonts w:ascii="Times New Roman" w:eastAsia="Calibri" w:hAnsi="Times New Roman" w:cs="Times New Roman"/>
          <w:sz w:val="24"/>
          <w:szCs w:val="24"/>
        </w:rPr>
        <w:t>sef</w:t>
      </w:r>
      <w:r w:rsidRPr="00087251">
        <w:rPr>
          <w:rFonts w:ascii="Times New Roman" w:eastAsia="Calibri" w:hAnsi="Times New Roman" w:cs="Times New Roman"/>
          <w:sz w:val="24"/>
          <w:szCs w:val="24"/>
        </w:rPr>
        <w:t>agusun</w:t>
      </w:r>
      <w:r>
        <w:rPr>
          <w:rFonts w:ascii="Times New Roman" w:eastAsia="Calibri" w:hAnsi="Times New Roman" w:cs="Times New Roman"/>
          <w:sz w:val="24"/>
          <w:szCs w:val="24"/>
        </w:rPr>
        <w:t>;</w:t>
      </w:r>
      <w:r w:rsidRPr="00087251">
        <w:rPr>
          <w:rFonts w:ascii="Times New Roman" w:eastAsia="Calibri" w:hAnsi="Times New Roman" w:cs="Times New Roman"/>
          <w:sz w:val="24"/>
          <w:szCs w:val="24"/>
        </w:rPr>
        <w:t xml:space="preserve"> midenin pozitif karın içi basınç nedeniyle toraksa geçmesini engelleyecek kadar güçlü, solunum ve o</w:t>
      </w:r>
      <w:r>
        <w:rPr>
          <w:rFonts w:ascii="Times New Roman" w:eastAsia="Calibri" w:hAnsi="Times New Roman" w:cs="Times New Roman"/>
          <w:sz w:val="24"/>
          <w:szCs w:val="24"/>
        </w:rPr>
        <w:t>sef</w:t>
      </w:r>
      <w:r w:rsidRPr="00087251">
        <w:rPr>
          <w:rFonts w:ascii="Times New Roman" w:eastAsia="Calibri" w:hAnsi="Times New Roman" w:cs="Times New Roman"/>
          <w:sz w:val="24"/>
          <w:szCs w:val="24"/>
        </w:rPr>
        <w:t xml:space="preserve">agus </w:t>
      </w:r>
      <w:r>
        <w:rPr>
          <w:rFonts w:ascii="Times New Roman" w:eastAsia="Calibri" w:hAnsi="Times New Roman" w:cs="Times New Roman"/>
          <w:sz w:val="24"/>
          <w:szCs w:val="24"/>
        </w:rPr>
        <w:t>hareketleri</w:t>
      </w:r>
      <w:r w:rsidRPr="00087251">
        <w:rPr>
          <w:rFonts w:ascii="Times New Roman" w:eastAsia="Calibri" w:hAnsi="Times New Roman" w:cs="Times New Roman"/>
          <w:sz w:val="24"/>
          <w:szCs w:val="24"/>
        </w:rPr>
        <w:t xml:space="preserve"> sırasında bunlara izin verecek kadar esnek yapıdadır.</w:t>
      </w:r>
    </w:p>
    <w:p w:rsidR="001E6D95" w:rsidRPr="00973620" w:rsidRDefault="001E6D95" w:rsidP="001E6D95">
      <w:pPr>
        <w:numPr>
          <w:ilvl w:val="1"/>
          <w:numId w:val="12"/>
        </w:numPr>
        <w:autoSpaceDE w:val="0"/>
        <w:autoSpaceDN w:val="0"/>
        <w:adjustRightInd w:val="0"/>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Karın içi </w:t>
      </w:r>
      <w:r w:rsidRPr="00973620">
        <w:rPr>
          <w:rFonts w:ascii="Times New Roman" w:eastAsia="Calibri" w:hAnsi="Times New Roman" w:cs="Times New Roman"/>
          <w:sz w:val="24"/>
          <w:szCs w:val="24"/>
        </w:rPr>
        <w:t>ösefagus uzunluğu: Oesophagus’un intraabdominal kısmının uzunluğu önemli bir antireflü bariyerdir. Eğer oesophagus’un intraabdominal segmenti kısa ise ( &lt;2 cm) reflü oluşması daha olasıdır.</w:t>
      </w:r>
    </w:p>
    <w:p w:rsidR="001E6D95" w:rsidRDefault="001E6D95" w:rsidP="001E6D95">
      <w:pPr>
        <w:numPr>
          <w:ilvl w:val="1"/>
          <w:numId w:val="12"/>
        </w:numPr>
        <w:autoSpaceDE w:val="0"/>
        <w:autoSpaceDN w:val="0"/>
        <w:adjustRightInd w:val="0"/>
        <w:spacing w:after="0" w:line="360" w:lineRule="auto"/>
        <w:jc w:val="both"/>
        <w:rPr>
          <w:rFonts w:ascii="Times New Roman" w:hAnsi="Times New Roman" w:cs="Times New Roman"/>
          <w:sz w:val="24"/>
          <w:szCs w:val="24"/>
        </w:rPr>
      </w:pPr>
      <w:r w:rsidRPr="00187B37">
        <w:rPr>
          <w:rFonts w:ascii="Times New Roman" w:eastAsia="Calibri" w:hAnsi="Times New Roman" w:cs="Times New Roman"/>
          <w:bCs/>
          <w:sz w:val="24"/>
          <w:szCs w:val="24"/>
        </w:rPr>
        <w:t>Incisura Cardiaca (His açısı): A</w:t>
      </w:r>
      <w:r w:rsidRPr="00187B37">
        <w:rPr>
          <w:rFonts w:ascii="Times New Roman" w:eastAsia="Calibri" w:hAnsi="Times New Roman" w:cs="Times New Roman"/>
          <w:sz w:val="24"/>
          <w:szCs w:val="24"/>
        </w:rPr>
        <w:t xml:space="preserve">ntireflü etkisi intraabdominal veya intragastrik basınçtaki artışa bağlı olabilecek reflü esnasında ortaya çıkar. Mide içeriği fundusa çarpar ve gastroözofageal bileşke kapanır. His açısının geniş açı olduğu durumlarda mide bir huniye dönüşür ve karın içi </w:t>
      </w:r>
      <w:r w:rsidRPr="00187B37">
        <w:rPr>
          <w:rFonts w:ascii="Times New Roman" w:eastAsia="Calibri" w:hAnsi="Times New Roman" w:cs="Times New Roman"/>
          <w:sz w:val="24"/>
          <w:szCs w:val="24"/>
        </w:rPr>
        <w:lastRenderedPageBreak/>
        <w:t xml:space="preserve">basınçta ani bir yükselişle mide içeriğini oesophagus’a geri yönlendirir. His açısı daraldıkça antireflü etkisinin artmaktadır. </w:t>
      </w:r>
    </w:p>
    <w:p w:rsidR="001E6D95" w:rsidRDefault="001E6D95" w:rsidP="001E6D95">
      <w:pPr>
        <w:autoSpaceDE w:val="0"/>
        <w:autoSpaceDN w:val="0"/>
        <w:adjustRightInd w:val="0"/>
        <w:spacing w:after="0" w:line="360" w:lineRule="auto"/>
        <w:jc w:val="both"/>
        <w:rPr>
          <w:rFonts w:ascii="Times New Roman" w:hAnsi="Times New Roman" w:cs="Times New Roman"/>
          <w:sz w:val="24"/>
          <w:szCs w:val="24"/>
        </w:rPr>
      </w:pPr>
    </w:p>
    <w:p w:rsidR="001E6D95" w:rsidRDefault="001E6D95" w:rsidP="001E6D95">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Bu anti reflü mekanizmaların herhangibirinde veya fazlasında bozukluk olması patolojik gastroösefageal reflü ile sonuçlanır.</w:t>
      </w:r>
    </w:p>
    <w:p w:rsidR="001E6D95" w:rsidRDefault="001E6D95" w:rsidP="001E6D95">
      <w:pPr>
        <w:autoSpaceDE w:val="0"/>
        <w:autoSpaceDN w:val="0"/>
        <w:adjustRightInd w:val="0"/>
        <w:spacing w:after="0" w:line="360" w:lineRule="auto"/>
        <w:jc w:val="both"/>
        <w:rPr>
          <w:rFonts w:ascii="Times New Roman" w:hAnsi="Times New Roman" w:cs="Times New Roman"/>
          <w:sz w:val="24"/>
          <w:szCs w:val="24"/>
        </w:rPr>
      </w:pPr>
    </w:p>
    <w:p w:rsidR="001E6D95" w:rsidRDefault="001E6D95" w:rsidP="001E6D95">
      <w:pPr>
        <w:autoSpaceDE w:val="0"/>
        <w:autoSpaceDN w:val="0"/>
        <w:adjustRightInd w:val="0"/>
        <w:spacing w:after="0" w:line="360" w:lineRule="auto"/>
        <w:jc w:val="both"/>
        <w:rPr>
          <w:rFonts w:ascii="Times New Roman" w:hAnsi="Times New Roman" w:cs="Times New Roman"/>
          <w:i/>
          <w:sz w:val="24"/>
          <w:szCs w:val="24"/>
          <w:u w:val="single"/>
        </w:rPr>
      </w:pPr>
      <w:r>
        <w:rPr>
          <w:rFonts w:ascii="Times New Roman" w:hAnsi="Times New Roman" w:cs="Times New Roman"/>
          <w:sz w:val="24"/>
          <w:szCs w:val="24"/>
        </w:rPr>
        <w:tab/>
      </w:r>
      <w:r w:rsidRPr="009F6E10">
        <w:rPr>
          <w:rFonts w:ascii="Times New Roman" w:hAnsi="Times New Roman" w:cs="Times New Roman"/>
          <w:i/>
          <w:sz w:val="24"/>
          <w:szCs w:val="24"/>
          <w:u w:val="single"/>
        </w:rPr>
        <w:t>Epidemiyoloji:</w:t>
      </w:r>
    </w:p>
    <w:p w:rsidR="001E6D95" w:rsidRPr="009F6E10" w:rsidRDefault="001E6D95" w:rsidP="001E6D95">
      <w:pPr>
        <w:autoSpaceDE w:val="0"/>
        <w:autoSpaceDN w:val="0"/>
        <w:adjustRightInd w:val="0"/>
        <w:spacing w:line="360" w:lineRule="auto"/>
        <w:ind w:left="720"/>
        <w:jc w:val="both"/>
        <w:rPr>
          <w:rFonts w:ascii="Times New Roman" w:hAnsi="Times New Roman" w:cs="Times New Roman"/>
          <w:sz w:val="24"/>
          <w:szCs w:val="24"/>
        </w:rPr>
      </w:pPr>
      <w:r w:rsidRPr="009F6E10">
        <w:rPr>
          <w:rFonts w:ascii="Times New Roman" w:hAnsi="Times New Roman" w:cs="Times New Roman"/>
          <w:sz w:val="24"/>
          <w:szCs w:val="24"/>
        </w:rPr>
        <w:t xml:space="preserve">GÖRH sıklığını saptamak için yapılan epidemiyolojik çalışmalarda temel olarak </w:t>
      </w:r>
      <w:proofErr w:type="gramStart"/>
      <w:r w:rsidRPr="009F6E10">
        <w:rPr>
          <w:rFonts w:ascii="Times New Roman" w:hAnsi="Times New Roman" w:cs="Times New Roman"/>
          <w:i/>
          <w:iCs/>
          <w:sz w:val="24"/>
          <w:szCs w:val="24"/>
        </w:rPr>
        <w:t>semptom</w:t>
      </w:r>
      <w:proofErr w:type="gramEnd"/>
      <w:r w:rsidRPr="009F6E10">
        <w:rPr>
          <w:rFonts w:ascii="Times New Roman" w:hAnsi="Times New Roman" w:cs="Times New Roman"/>
          <w:i/>
          <w:iCs/>
          <w:sz w:val="24"/>
          <w:szCs w:val="24"/>
        </w:rPr>
        <w:t xml:space="preserve"> sıklığı (</w:t>
      </w:r>
      <w:r w:rsidRPr="009F6E10">
        <w:rPr>
          <w:rFonts w:ascii="Times New Roman" w:hAnsi="Times New Roman" w:cs="Times New Roman"/>
          <w:b/>
          <w:bCs/>
          <w:sz w:val="24"/>
          <w:szCs w:val="24"/>
          <w:lang w:val="en-GB"/>
        </w:rPr>
        <w:t xml:space="preserve">yanma </w:t>
      </w:r>
      <w:r w:rsidRPr="009F6E10">
        <w:rPr>
          <w:rFonts w:ascii="Times New Roman" w:hAnsi="Times New Roman" w:cs="Times New Roman"/>
          <w:sz w:val="24"/>
          <w:szCs w:val="24"/>
          <w:lang w:val="en-GB"/>
        </w:rPr>
        <w:t xml:space="preserve">ve </w:t>
      </w:r>
      <w:r w:rsidRPr="009F6E10">
        <w:rPr>
          <w:rFonts w:ascii="Times New Roman" w:hAnsi="Times New Roman" w:cs="Times New Roman"/>
          <w:b/>
          <w:bCs/>
          <w:sz w:val="24"/>
          <w:szCs w:val="24"/>
          <w:lang w:val="en-GB"/>
        </w:rPr>
        <w:t>regürjitasyon</w:t>
      </w:r>
      <w:r w:rsidRPr="009F6E10">
        <w:rPr>
          <w:rFonts w:ascii="Times New Roman" w:hAnsi="Times New Roman" w:cs="Times New Roman"/>
          <w:b/>
          <w:bCs/>
          <w:sz w:val="24"/>
          <w:szCs w:val="24"/>
        </w:rPr>
        <w:t>)</w:t>
      </w:r>
      <w:r w:rsidRPr="009F6E10">
        <w:rPr>
          <w:rFonts w:ascii="Times New Roman" w:hAnsi="Times New Roman" w:cs="Times New Roman"/>
          <w:sz w:val="24"/>
          <w:szCs w:val="24"/>
          <w:lang w:val="en-GB"/>
        </w:rPr>
        <w:t xml:space="preserve"> </w:t>
      </w:r>
      <w:r w:rsidRPr="009F6E10">
        <w:rPr>
          <w:rFonts w:ascii="Times New Roman" w:hAnsi="Times New Roman" w:cs="Times New Roman"/>
          <w:sz w:val="24"/>
          <w:szCs w:val="24"/>
        </w:rPr>
        <w:t xml:space="preserve">araştırılmıştır. </w:t>
      </w:r>
    </w:p>
    <w:p w:rsidR="001E6D95" w:rsidRPr="009F6E10" w:rsidRDefault="001E6D95" w:rsidP="001E6D95">
      <w:pPr>
        <w:numPr>
          <w:ilvl w:val="1"/>
          <w:numId w:val="13"/>
        </w:numPr>
        <w:autoSpaceDE w:val="0"/>
        <w:autoSpaceDN w:val="0"/>
        <w:adjustRightInd w:val="0"/>
        <w:spacing w:after="0" w:line="360" w:lineRule="auto"/>
        <w:jc w:val="both"/>
        <w:rPr>
          <w:rFonts w:ascii="Times New Roman" w:hAnsi="Times New Roman" w:cs="Times New Roman"/>
          <w:sz w:val="24"/>
          <w:szCs w:val="24"/>
        </w:rPr>
      </w:pPr>
      <w:r w:rsidRPr="009F6E10">
        <w:rPr>
          <w:rFonts w:ascii="Times New Roman" w:hAnsi="Times New Roman" w:cs="Times New Roman"/>
          <w:sz w:val="24"/>
          <w:szCs w:val="24"/>
        </w:rPr>
        <w:t>B</w:t>
      </w:r>
      <w:r w:rsidRPr="009F6E10">
        <w:rPr>
          <w:rFonts w:ascii="Times New Roman" w:hAnsi="Times New Roman" w:cs="Times New Roman"/>
          <w:sz w:val="24"/>
          <w:szCs w:val="24"/>
          <w:lang w:val="en-GB"/>
        </w:rPr>
        <w:t>atı ülkeleri</w:t>
      </w:r>
      <w:r w:rsidRPr="009F6E10">
        <w:rPr>
          <w:rFonts w:ascii="Times New Roman" w:hAnsi="Times New Roman" w:cs="Times New Roman"/>
          <w:sz w:val="24"/>
          <w:szCs w:val="24"/>
        </w:rPr>
        <w:t>;</w:t>
      </w:r>
      <w:r w:rsidRPr="009F6E10">
        <w:rPr>
          <w:rFonts w:ascii="Times New Roman" w:hAnsi="Times New Roman" w:cs="Times New Roman"/>
          <w:sz w:val="24"/>
          <w:szCs w:val="24"/>
          <w:lang w:val="en-GB"/>
        </w:rPr>
        <w:t xml:space="preserve"> prevalansı %20</w:t>
      </w:r>
      <w:r w:rsidRPr="009F6E10">
        <w:rPr>
          <w:rFonts w:ascii="Times New Roman" w:hAnsi="Times New Roman" w:cs="Times New Roman"/>
          <w:sz w:val="24"/>
          <w:szCs w:val="24"/>
        </w:rPr>
        <w:t xml:space="preserve"> </w:t>
      </w:r>
    </w:p>
    <w:p w:rsidR="001E6D95" w:rsidRPr="009F6E10" w:rsidRDefault="001E6D95" w:rsidP="001E6D95">
      <w:pPr>
        <w:numPr>
          <w:ilvl w:val="1"/>
          <w:numId w:val="13"/>
        </w:numPr>
        <w:autoSpaceDE w:val="0"/>
        <w:autoSpaceDN w:val="0"/>
        <w:adjustRightInd w:val="0"/>
        <w:spacing w:after="0" w:line="360" w:lineRule="auto"/>
        <w:jc w:val="both"/>
        <w:rPr>
          <w:rFonts w:ascii="Times New Roman" w:hAnsi="Times New Roman" w:cs="Times New Roman"/>
          <w:sz w:val="24"/>
          <w:szCs w:val="24"/>
        </w:rPr>
      </w:pPr>
      <w:r w:rsidRPr="009F6E10">
        <w:rPr>
          <w:rFonts w:ascii="Times New Roman" w:hAnsi="Times New Roman" w:cs="Times New Roman"/>
          <w:sz w:val="24"/>
          <w:szCs w:val="24"/>
          <w:lang w:val="en-GB"/>
        </w:rPr>
        <w:t>Asya ülkeleri</w:t>
      </w:r>
      <w:r w:rsidRPr="009F6E10">
        <w:rPr>
          <w:rFonts w:ascii="Times New Roman" w:hAnsi="Times New Roman" w:cs="Times New Roman"/>
          <w:sz w:val="24"/>
          <w:szCs w:val="24"/>
        </w:rPr>
        <w:t>;</w:t>
      </w:r>
      <w:r w:rsidRPr="009F6E10">
        <w:rPr>
          <w:rFonts w:ascii="Times New Roman" w:hAnsi="Times New Roman" w:cs="Times New Roman"/>
          <w:sz w:val="24"/>
          <w:szCs w:val="24"/>
          <w:lang w:val="en-GB"/>
        </w:rPr>
        <w:t xml:space="preserve"> ≤%</w:t>
      </w:r>
      <w:r w:rsidRPr="009F6E10">
        <w:rPr>
          <w:rFonts w:ascii="Times New Roman" w:hAnsi="Times New Roman" w:cs="Times New Roman"/>
          <w:sz w:val="24"/>
          <w:szCs w:val="24"/>
        </w:rPr>
        <w:t>5</w:t>
      </w:r>
    </w:p>
    <w:p w:rsidR="001E6D95" w:rsidRPr="009F6E10" w:rsidRDefault="001E6D95" w:rsidP="001E6D95">
      <w:pPr>
        <w:numPr>
          <w:ilvl w:val="1"/>
          <w:numId w:val="13"/>
        </w:numPr>
        <w:autoSpaceDE w:val="0"/>
        <w:autoSpaceDN w:val="0"/>
        <w:adjustRightInd w:val="0"/>
        <w:spacing w:after="0" w:line="360" w:lineRule="auto"/>
        <w:jc w:val="both"/>
        <w:rPr>
          <w:rFonts w:ascii="Times New Roman" w:hAnsi="Times New Roman" w:cs="Times New Roman"/>
          <w:sz w:val="24"/>
          <w:szCs w:val="24"/>
        </w:rPr>
      </w:pPr>
      <w:r w:rsidRPr="009F6E10">
        <w:rPr>
          <w:rFonts w:ascii="Times New Roman" w:hAnsi="Times New Roman" w:cs="Times New Roman"/>
          <w:sz w:val="24"/>
          <w:szCs w:val="24"/>
          <w:lang w:val="en-GB"/>
        </w:rPr>
        <w:t>Türkiye</w:t>
      </w:r>
      <w:proofErr w:type="gramStart"/>
      <w:r w:rsidRPr="009F6E10">
        <w:rPr>
          <w:rFonts w:ascii="Times New Roman" w:hAnsi="Times New Roman" w:cs="Times New Roman"/>
          <w:sz w:val="24"/>
          <w:szCs w:val="24"/>
        </w:rPr>
        <w:t xml:space="preserve">; </w:t>
      </w:r>
      <w:r w:rsidRPr="009F6E10">
        <w:rPr>
          <w:rFonts w:ascii="Times New Roman" w:hAnsi="Times New Roman" w:cs="Times New Roman"/>
          <w:sz w:val="24"/>
          <w:szCs w:val="24"/>
          <w:lang w:val="en-GB"/>
        </w:rPr>
        <w:t xml:space="preserve"> %</w:t>
      </w:r>
      <w:proofErr w:type="gramEnd"/>
      <w:r w:rsidRPr="009F6E10">
        <w:rPr>
          <w:rFonts w:ascii="Times New Roman" w:hAnsi="Times New Roman" w:cs="Times New Roman"/>
          <w:sz w:val="24"/>
          <w:szCs w:val="24"/>
          <w:lang w:val="en-GB"/>
        </w:rPr>
        <w:t>20 olarak bulunmuştur.</w:t>
      </w:r>
    </w:p>
    <w:p w:rsidR="001E6D95" w:rsidRPr="009F6E10" w:rsidRDefault="001E6D95" w:rsidP="001E6D95">
      <w:pPr>
        <w:autoSpaceDE w:val="0"/>
        <w:autoSpaceDN w:val="0"/>
        <w:adjustRightInd w:val="0"/>
        <w:spacing w:after="0" w:line="360" w:lineRule="auto"/>
        <w:ind w:left="1440"/>
        <w:jc w:val="both"/>
        <w:rPr>
          <w:rFonts w:ascii="Times New Roman" w:hAnsi="Times New Roman" w:cs="Times New Roman"/>
          <w:sz w:val="24"/>
          <w:szCs w:val="24"/>
        </w:rPr>
      </w:pPr>
      <w:r w:rsidRPr="009F6E10">
        <w:rPr>
          <w:rFonts w:ascii="Times New Roman" w:hAnsi="Times New Roman" w:cs="Times New Roman"/>
          <w:sz w:val="24"/>
          <w:szCs w:val="24"/>
        </w:rPr>
        <w:t>K</w:t>
      </w:r>
      <w:r w:rsidRPr="009F6E10">
        <w:rPr>
          <w:rFonts w:ascii="Times New Roman" w:hAnsi="Times New Roman" w:cs="Times New Roman"/>
          <w:sz w:val="24"/>
          <w:szCs w:val="24"/>
          <w:lang w:val="en-GB"/>
        </w:rPr>
        <w:t>ronik olması</w:t>
      </w:r>
      <w:r w:rsidRPr="009F6E10">
        <w:rPr>
          <w:rFonts w:ascii="Times New Roman" w:hAnsi="Times New Roman" w:cs="Times New Roman"/>
          <w:sz w:val="24"/>
          <w:szCs w:val="24"/>
        </w:rPr>
        <w:t xml:space="preserve"> </w:t>
      </w:r>
      <w:r w:rsidRPr="009F6E10">
        <w:rPr>
          <w:rFonts w:ascii="Times New Roman" w:hAnsi="Times New Roman" w:cs="Times New Roman"/>
          <w:sz w:val="24"/>
          <w:szCs w:val="24"/>
          <w:lang w:val="en-GB"/>
        </w:rPr>
        <w:t>nedeniyle zaman içinde oluşan birikim prevalansın yüksek olmasını sağlamaktadır</w:t>
      </w:r>
      <w:r w:rsidRPr="009F6E10">
        <w:rPr>
          <w:rFonts w:ascii="Times New Roman" w:hAnsi="Times New Roman" w:cs="Times New Roman"/>
          <w:sz w:val="24"/>
          <w:szCs w:val="24"/>
        </w:rPr>
        <w:t xml:space="preserve">. </w:t>
      </w:r>
      <w:proofErr w:type="gramStart"/>
      <w:r w:rsidRPr="009F6E10">
        <w:rPr>
          <w:rFonts w:ascii="Times New Roman" w:hAnsi="Times New Roman" w:cs="Times New Roman"/>
          <w:sz w:val="24"/>
          <w:szCs w:val="24"/>
          <w:lang w:val="en-GB"/>
        </w:rPr>
        <w:t>GÖRH açısından en iyi belirlenen risk faktörleri</w:t>
      </w:r>
      <w:r w:rsidRPr="009F6E10">
        <w:rPr>
          <w:rFonts w:ascii="Times New Roman" w:hAnsi="Times New Roman" w:cs="Times New Roman"/>
          <w:sz w:val="24"/>
          <w:szCs w:val="24"/>
        </w:rPr>
        <w:t>;</w:t>
      </w:r>
      <w:r w:rsidRPr="009F6E10">
        <w:rPr>
          <w:rFonts w:ascii="Times New Roman" w:hAnsi="Times New Roman" w:cs="Times New Roman"/>
          <w:sz w:val="24"/>
          <w:szCs w:val="24"/>
          <w:lang w:val="en-GB"/>
        </w:rPr>
        <w:t xml:space="preserve"> </w:t>
      </w:r>
      <w:r w:rsidRPr="009F6E10">
        <w:rPr>
          <w:rFonts w:ascii="Times New Roman" w:hAnsi="Times New Roman" w:cs="Times New Roman"/>
          <w:bCs/>
          <w:sz w:val="24"/>
          <w:szCs w:val="24"/>
          <w:lang w:val="en-GB"/>
        </w:rPr>
        <w:t>obezite</w:t>
      </w:r>
      <w:r w:rsidRPr="009F6E10">
        <w:rPr>
          <w:rFonts w:ascii="Times New Roman" w:hAnsi="Times New Roman" w:cs="Times New Roman"/>
          <w:sz w:val="24"/>
          <w:szCs w:val="24"/>
          <w:lang w:val="en-GB"/>
        </w:rPr>
        <w:t xml:space="preserve"> ve </w:t>
      </w:r>
      <w:r w:rsidRPr="009F6E10">
        <w:rPr>
          <w:rFonts w:ascii="Times New Roman" w:hAnsi="Times New Roman" w:cs="Times New Roman"/>
          <w:bCs/>
          <w:sz w:val="24"/>
          <w:szCs w:val="24"/>
          <w:lang w:val="en-GB"/>
        </w:rPr>
        <w:t>ileri</w:t>
      </w:r>
      <w:r w:rsidRPr="009F6E10">
        <w:rPr>
          <w:rFonts w:ascii="Times New Roman" w:hAnsi="Times New Roman" w:cs="Times New Roman"/>
          <w:sz w:val="24"/>
          <w:szCs w:val="24"/>
          <w:lang w:val="en-GB"/>
        </w:rPr>
        <w:t xml:space="preserve"> </w:t>
      </w:r>
      <w:r w:rsidRPr="009F6E10">
        <w:rPr>
          <w:rFonts w:ascii="Times New Roman" w:hAnsi="Times New Roman" w:cs="Times New Roman"/>
          <w:bCs/>
          <w:sz w:val="24"/>
          <w:szCs w:val="24"/>
          <w:lang w:val="en-GB"/>
        </w:rPr>
        <w:t>yaştır.</w:t>
      </w:r>
      <w:proofErr w:type="gramEnd"/>
      <w:r w:rsidRPr="009F6E10">
        <w:rPr>
          <w:rFonts w:ascii="Times New Roman" w:hAnsi="Times New Roman" w:cs="Times New Roman"/>
          <w:sz w:val="24"/>
          <w:szCs w:val="24"/>
          <w:lang w:val="en-GB"/>
        </w:rPr>
        <w:t xml:space="preserve"> </w:t>
      </w:r>
      <w:proofErr w:type="gramStart"/>
      <w:r w:rsidRPr="009F6E10">
        <w:rPr>
          <w:rFonts w:ascii="Times New Roman" w:hAnsi="Times New Roman" w:cs="Times New Roman"/>
          <w:sz w:val="24"/>
          <w:szCs w:val="24"/>
          <w:lang w:val="en-GB"/>
        </w:rPr>
        <w:t xml:space="preserve">Erkeklerde </w:t>
      </w:r>
      <w:r w:rsidRPr="009F6E10">
        <w:rPr>
          <w:rFonts w:ascii="Times New Roman" w:hAnsi="Times New Roman" w:cs="Times New Roman"/>
          <w:sz w:val="24"/>
          <w:szCs w:val="24"/>
        </w:rPr>
        <w:t xml:space="preserve"> </w:t>
      </w:r>
      <w:r w:rsidRPr="009F6E10">
        <w:rPr>
          <w:rFonts w:ascii="Times New Roman" w:hAnsi="Times New Roman" w:cs="Times New Roman"/>
          <w:sz w:val="24"/>
          <w:szCs w:val="24"/>
          <w:lang w:val="en-GB"/>
        </w:rPr>
        <w:t>kadınlara</w:t>
      </w:r>
      <w:proofErr w:type="gramEnd"/>
      <w:r w:rsidRPr="009F6E10">
        <w:rPr>
          <w:rFonts w:ascii="Times New Roman" w:hAnsi="Times New Roman" w:cs="Times New Roman"/>
          <w:sz w:val="24"/>
          <w:szCs w:val="24"/>
          <w:lang w:val="en-GB"/>
        </w:rPr>
        <w:t xml:space="preserve"> göre daha sık görülür.</w:t>
      </w:r>
    </w:p>
    <w:p w:rsidR="001E6D95" w:rsidRPr="009F6E10" w:rsidRDefault="001E6D95" w:rsidP="001E6D95">
      <w:pPr>
        <w:autoSpaceDE w:val="0"/>
        <w:autoSpaceDN w:val="0"/>
        <w:adjustRightInd w:val="0"/>
        <w:spacing w:after="0" w:line="360" w:lineRule="auto"/>
        <w:jc w:val="both"/>
        <w:rPr>
          <w:rFonts w:ascii="Times New Roman" w:hAnsi="Times New Roman" w:cs="Times New Roman"/>
          <w:sz w:val="24"/>
          <w:szCs w:val="24"/>
        </w:rPr>
      </w:pPr>
    </w:p>
    <w:p w:rsidR="001E6D95" w:rsidRDefault="001E6D95" w:rsidP="001E6D9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5A12E3">
        <w:rPr>
          <w:rFonts w:ascii="Times New Roman" w:hAnsi="Times New Roman" w:cs="Times New Roman"/>
          <w:i/>
          <w:sz w:val="24"/>
          <w:szCs w:val="24"/>
        </w:rPr>
        <w:t>Semptomlar:</w:t>
      </w:r>
      <w:r>
        <w:rPr>
          <w:rFonts w:ascii="Times New Roman" w:hAnsi="Times New Roman" w:cs="Times New Roman"/>
          <w:sz w:val="24"/>
          <w:szCs w:val="24"/>
        </w:rPr>
        <w:t xml:space="preserve"> GÖRH’da </w:t>
      </w:r>
      <w:proofErr w:type="gramStart"/>
      <w:r>
        <w:rPr>
          <w:rFonts w:ascii="Times New Roman" w:hAnsi="Times New Roman" w:cs="Times New Roman"/>
          <w:sz w:val="24"/>
          <w:szCs w:val="24"/>
        </w:rPr>
        <w:t>semptomları</w:t>
      </w:r>
      <w:proofErr w:type="gramEnd"/>
      <w:r>
        <w:rPr>
          <w:rFonts w:ascii="Times New Roman" w:hAnsi="Times New Roman" w:cs="Times New Roman"/>
          <w:sz w:val="24"/>
          <w:szCs w:val="24"/>
        </w:rPr>
        <w:t xml:space="preserve"> tipik ve atipik semptomlar olarak iki grupta sınıflandırabiliriz. </w:t>
      </w:r>
    </w:p>
    <w:p w:rsidR="001E6D95" w:rsidRDefault="001E6D95" w:rsidP="001E6D95">
      <w:pPr>
        <w:spacing w:line="360" w:lineRule="auto"/>
        <w:jc w:val="both"/>
        <w:rPr>
          <w:rFonts w:ascii="Times New Roman" w:eastAsia="Calibri" w:hAnsi="Times New Roman" w:cs="Times New Roman"/>
          <w:sz w:val="24"/>
          <w:szCs w:val="24"/>
        </w:rPr>
      </w:pPr>
      <w:r>
        <w:rPr>
          <w:rFonts w:ascii="Times New Roman" w:hAnsi="Times New Roman" w:cs="Times New Roman"/>
          <w:sz w:val="24"/>
          <w:szCs w:val="24"/>
        </w:rPr>
        <w:tab/>
      </w:r>
      <w:r>
        <w:rPr>
          <w:rFonts w:ascii="Times New Roman" w:eastAsia="Calibri" w:hAnsi="Times New Roman" w:cs="Times New Roman"/>
          <w:sz w:val="24"/>
          <w:szCs w:val="24"/>
        </w:rPr>
        <w:t>Gastroöse</w:t>
      </w:r>
      <w:r w:rsidRPr="00973620">
        <w:rPr>
          <w:rFonts w:ascii="Times New Roman" w:eastAsia="Calibri" w:hAnsi="Times New Roman" w:cs="Times New Roman"/>
          <w:sz w:val="24"/>
          <w:szCs w:val="24"/>
        </w:rPr>
        <w:t xml:space="preserve">fageal reflünün </w:t>
      </w:r>
      <w:r>
        <w:rPr>
          <w:rFonts w:ascii="Times New Roman" w:eastAsia="Calibri" w:hAnsi="Times New Roman" w:cs="Times New Roman"/>
          <w:sz w:val="24"/>
          <w:szCs w:val="24"/>
        </w:rPr>
        <w:t>tipik</w:t>
      </w:r>
      <w:r w:rsidRPr="00973620">
        <w:rPr>
          <w:rFonts w:ascii="Times New Roman" w:eastAsia="Calibri" w:hAnsi="Times New Roman" w:cs="Times New Roman"/>
          <w:sz w:val="24"/>
          <w:szCs w:val="24"/>
        </w:rPr>
        <w:t xml:space="preserve"> </w:t>
      </w:r>
      <w:proofErr w:type="gramStart"/>
      <w:r w:rsidRPr="00973620">
        <w:rPr>
          <w:rFonts w:ascii="Times New Roman" w:eastAsia="Calibri" w:hAnsi="Times New Roman" w:cs="Times New Roman"/>
          <w:sz w:val="24"/>
          <w:szCs w:val="24"/>
        </w:rPr>
        <w:t>semptom</w:t>
      </w:r>
      <w:r>
        <w:rPr>
          <w:rFonts w:ascii="Times New Roman" w:eastAsia="Calibri" w:hAnsi="Times New Roman" w:cs="Times New Roman"/>
          <w:sz w:val="24"/>
          <w:szCs w:val="24"/>
        </w:rPr>
        <w:t>ları</w:t>
      </w:r>
      <w:proofErr w:type="gramEnd"/>
      <w:r w:rsidRPr="00973620">
        <w:rPr>
          <w:rFonts w:ascii="Times New Roman" w:eastAsia="Calibri" w:hAnsi="Times New Roman" w:cs="Times New Roman"/>
          <w:sz w:val="24"/>
          <w:szCs w:val="24"/>
        </w:rPr>
        <w:t>, epigastrik ya da substernal yanma hissi ve ağrıdır. Reflüye, regürjitasyon</w:t>
      </w:r>
      <w:r>
        <w:rPr>
          <w:rFonts w:ascii="Times New Roman" w:eastAsia="Calibri" w:hAnsi="Times New Roman" w:cs="Times New Roman"/>
          <w:sz w:val="24"/>
          <w:szCs w:val="24"/>
        </w:rPr>
        <w:t xml:space="preserve"> da (ekşime-</w:t>
      </w:r>
      <w:r w:rsidRPr="00973620">
        <w:rPr>
          <w:rFonts w:ascii="Times New Roman" w:eastAsia="Calibri" w:hAnsi="Times New Roman" w:cs="Times New Roman"/>
          <w:sz w:val="24"/>
          <w:szCs w:val="24"/>
        </w:rPr>
        <w:t xml:space="preserve"> </w:t>
      </w:r>
      <w:r>
        <w:rPr>
          <w:rFonts w:ascii="Times New Roman" w:eastAsia="Calibri" w:hAnsi="Times New Roman" w:cs="Times New Roman"/>
          <w:sz w:val="24"/>
          <w:szCs w:val="24"/>
        </w:rPr>
        <w:t>yutulan</w:t>
      </w:r>
      <w:r w:rsidRPr="005005A1">
        <w:rPr>
          <w:rFonts w:ascii="Times New Roman" w:eastAsia="Calibri" w:hAnsi="Times New Roman" w:cs="Times New Roman"/>
          <w:sz w:val="24"/>
          <w:szCs w:val="24"/>
        </w:rPr>
        <w:t xml:space="preserve"> yiyecek ve içeceklerin </w:t>
      </w:r>
      <w:r>
        <w:rPr>
          <w:rFonts w:ascii="Times New Roman" w:eastAsia="Calibri" w:hAnsi="Times New Roman" w:cs="Times New Roman"/>
          <w:sz w:val="24"/>
          <w:szCs w:val="24"/>
        </w:rPr>
        <w:t>istem dışı</w:t>
      </w:r>
      <w:r w:rsidRPr="005005A1">
        <w:rPr>
          <w:rFonts w:ascii="Times New Roman" w:eastAsia="Calibri" w:hAnsi="Times New Roman" w:cs="Times New Roman"/>
          <w:sz w:val="24"/>
          <w:szCs w:val="24"/>
        </w:rPr>
        <w:t xml:space="preserve"> ağıza geri gelmesi</w:t>
      </w:r>
      <w:r>
        <w:rPr>
          <w:rFonts w:ascii="Times New Roman" w:eastAsia="Calibri" w:hAnsi="Times New Roman" w:cs="Times New Roman"/>
          <w:sz w:val="24"/>
          <w:szCs w:val="24"/>
        </w:rPr>
        <w:t xml:space="preserve">) </w:t>
      </w:r>
      <w:r w:rsidRPr="00973620">
        <w:rPr>
          <w:rFonts w:ascii="Times New Roman" w:eastAsia="Calibri" w:hAnsi="Times New Roman" w:cs="Times New Roman"/>
          <w:sz w:val="24"/>
          <w:szCs w:val="24"/>
        </w:rPr>
        <w:t xml:space="preserve">eşlik edebilir ve çoğu kere </w:t>
      </w:r>
      <w:r>
        <w:rPr>
          <w:rFonts w:ascii="Times New Roman" w:eastAsia="Calibri" w:hAnsi="Times New Roman" w:cs="Times New Roman"/>
          <w:sz w:val="24"/>
          <w:szCs w:val="24"/>
        </w:rPr>
        <w:t>pozisyonla</w:t>
      </w:r>
      <w:r w:rsidRPr="00973620">
        <w:rPr>
          <w:rFonts w:ascii="Times New Roman" w:eastAsia="Calibri" w:hAnsi="Times New Roman" w:cs="Times New Roman"/>
          <w:sz w:val="24"/>
          <w:szCs w:val="24"/>
        </w:rPr>
        <w:t xml:space="preserve"> ilişkili olup tanıda önemli bir bulgudur.</w:t>
      </w:r>
    </w:p>
    <w:p w:rsidR="001E6D95" w:rsidRDefault="001E6D95" w:rsidP="001E6D95">
      <w:pPr>
        <w:spacing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ab/>
      </w:r>
      <w:r w:rsidRPr="00D07617">
        <w:rPr>
          <w:rFonts w:ascii="Times New Roman" w:eastAsia="Calibri" w:hAnsi="Times New Roman" w:cs="Times New Roman"/>
          <w:sz w:val="24"/>
          <w:szCs w:val="24"/>
        </w:rPr>
        <w:t xml:space="preserve">Reflünün </w:t>
      </w:r>
      <w:proofErr w:type="gramStart"/>
      <w:r w:rsidRPr="00D07617">
        <w:rPr>
          <w:rFonts w:ascii="Times New Roman" w:eastAsia="Calibri" w:hAnsi="Times New Roman" w:cs="Times New Roman"/>
          <w:sz w:val="24"/>
          <w:szCs w:val="24"/>
        </w:rPr>
        <w:t>komplikasyonu</w:t>
      </w:r>
      <w:proofErr w:type="gramEnd"/>
      <w:r w:rsidRPr="00D07617">
        <w:rPr>
          <w:rFonts w:ascii="Times New Roman" w:eastAsia="Calibri" w:hAnsi="Times New Roman" w:cs="Times New Roman"/>
          <w:sz w:val="24"/>
          <w:szCs w:val="24"/>
        </w:rPr>
        <w:t xml:space="preserve"> sonucu oluşan ödeme veya darlığa yutma zorluğu veya ağrılı yutma olabilir. Bu </w:t>
      </w:r>
      <w:proofErr w:type="gramStart"/>
      <w:r w:rsidRPr="00D07617">
        <w:rPr>
          <w:rFonts w:ascii="Times New Roman" w:eastAsia="Calibri" w:hAnsi="Times New Roman" w:cs="Times New Roman"/>
          <w:sz w:val="24"/>
          <w:szCs w:val="24"/>
        </w:rPr>
        <w:t>semptomlar</w:t>
      </w:r>
      <w:proofErr w:type="gramEnd"/>
      <w:r w:rsidRPr="00D07617">
        <w:rPr>
          <w:rFonts w:ascii="Times New Roman" w:eastAsia="Calibri" w:hAnsi="Times New Roman" w:cs="Times New Roman"/>
          <w:sz w:val="24"/>
          <w:szCs w:val="24"/>
        </w:rPr>
        <w:t xml:space="preserve"> özellikle alkol, sıcak ya da soğuk sıvıların alımında, baharatlı yiyecekler yenildiğinde tanımlanır. Ösefagus spazmı, şiddetli göğüs ağrısı yapabilir ve angina pektoris (kalp krizi) ile karışabilir. Ösefagusta ülser gelişen hastalarda kanamalar sonucu kronik anemi ve gaitada gizli kan pozitifliği vardır. Şişkinlik hissi, hastalarda ki kronik hava yutulması sonucudur, bu hastanın reflüyü engelleme çabasıyla yaptığı istemsiz bir olaydır. Engellenemeyen hıçkırıklar ise hastalarda toplumsal yaşamı açıdan sıkıntı yaratır. Regürjitasyonla ilgili olarak özellikle geceleri yatmaya bağlı aspirasyonlar ve bunun sonucu şiddetli öksürük nöbetleri ile pulmoner </w:t>
      </w:r>
      <w:proofErr w:type="gramStart"/>
      <w:r w:rsidRPr="00D07617">
        <w:rPr>
          <w:rFonts w:ascii="Times New Roman" w:eastAsia="Calibri" w:hAnsi="Times New Roman" w:cs="Times New Roman"/>
          <w:sz w:val="24"/>
          <w:szCs w:val="24"/>
        </w:rPr>
        <w:t>semptomlar</w:t>
      </w:r>
      <w:proofErr w:type="gramEnd"/>
      <w:r w:rsidRPr="00D07617">
        <w:rPr>
          <w:rFonts w:ascii="Times New Roman" w:eastAsia="Calibri" w:hAnsi="Times New Roman" w:cs="Times New Roman"/>
          <w:sz w:val="24"/>
          <w:szCs w:val="24"/>
        </w:rPr>
        <w:t xml:space="preserve"> oluşur. </w:t>
      </w:r>
      <w:proofErr w:type="gramStart"/>
      <w:r w:rsidRPr="00D07617">
        <w:rPr>
          <w:rFonts w:ascii="Times New Roman" w:eastAsia="Calibri" w:hAnsi="Times New Roman" w:cs="Times New Roman"/>
          <w:sz w:val="24"/>
          <w:szCs w:val="24"/>
          <w:lang w:val="en-GB"/>
        </w:rPr>
        <w:t>Astım nöbetleri,</w:t>
      </w:r>
      <w:r w:rsidRPr="00D07617">
        <w:rPr>
          <w:rFonts w:ascii="Times New Roman" w:eastAsia="Calibri" w:hAnsi="Times New Roman" w:cs="Times New Roman"/>
          <w:sz w:val="24"/>
          <w:szCs w:val="24"/>
        </w:rPr>
        <w:t xml:space="preserve"> u</w:t>
      </w:r>
      <w:r w:rsidRPr="00D07617">
        <w:rPr>
          <w:rFonts w:ascii="Times New Roman" w:eastAsia="Calibri" w:hAnsi="Times New Roman" w:cs="Times New Roman"/>
          <w:sz w:val="24"/>
          <w:szCs w:val="24"/>
          <w:lang w:val="en-GB"/>
        </w:rPr>
        <w:t xml:space="preserve">yku apnesi, </w:t>
      </w:r>
      <w:r>
        <w:rPr>
          <w:rFonts w:ascii="Times New Roman" w:eastAsia="Calibri" w:hAnsi="Times New Roman" w:cs="Times New Roman"/>
          <w:sz w:val="24"/>
          <w:szCs w:val="24"/>
          <w:lang w:val="en-GB"/>
        </w:rPr>
        <w:t>k</w:t>
      </w:r>
      <w:r w:rsidRPr="00D07617">
        <w:rPr>
          <w:rFonts w:ascii="Times New Roman" w:eastAsia="Calibri" w:hAnsi="Times New Roman" w:cs="Times New Roman"/>
          <w:sz w:val="24"/>
          <w:szCs w:val="24"/>
          <w:lang w:val="en-GB"/>
        </w:rPr>
        <w:t>ronik bronşit</w:t>
      </w:r>
      <w:r>
        <w:rPr>
          <w:rFonts w:ascii="Times New Roman" w:eastAsia="Calibri" w:hAnsi="Times New Roman" w:cs="Times New Roman"/>
          <w:sz w:val="24"/>
          <w:szCs w:val="24"/>
          <w:lang w:val="en-GB"/>
        </w:rPr>
        <w:t>, a</w:t>
      </w:r>
      <w:r w:rsidRPr="00D07617">
        <w:rPr>
          <w:rFonts w:ascii="Times New Roman" w:eastAsia="Calibri" w:hAnsi="Times New Roman" w:cs="Times New Roman"/>
          <w:sz w:val="24"/>
          <w:szCs w:val="24"/>
          <w:lang w:val="en-GB"/>
        </w:rPr>
        <w:t>spirasyon pnömonisi</w:t>
      </w:r>
      <w:r>
        <w:rPr>
          <w:rFonts w:ascii="Times New Roman" w:eastAsia="Calibri" w:hAnsi="Times New Roman" w:cs="Times New Roman"/>
          <w:sz w:val="24"/>
          <w:szCs w:val="24"/>
          <w:lang w:val="en-GB"/>
        </w:rPr>
        <w:t>, p</w:t>
      </w:r>
      <w:r w:rsidRPr="00D07617">
        <w:rPr>
          <w:rFonts w:ascii="Times New Roman" w:eastAsia="Calibri" w:hAnsi="Times New Roman" w:cs="Times New Roman"/>
          <w:sz w:val="24"/>
          <w:szCs w:val="24"/>
          <w:lang w:val="en-GB"/>
        </w:rPr>
        <w:t>ulmoner fibrosis</w:t>
      </w:r>
      <w:r w:rsidRPr="00D07617">
        <w:rPr>
          <w:rFonts w:ascii="Times New Roman" w:eastAsia="Calibri" w:hAnsi="Times New Roman" w:cs="Times New Roman"/>
          <w:sz w:val="24"/>
          <w:szCs w:val="24"/>
        </w:rPr>
        <w:t xml:space="preserve"> </w:t>
      </w:r>
      <w:r>
        <w:rPr>
          <w:rFonts w:ascii="Times New Roman" w:eastAsia="Calibri" w:hAnsi="Times New Roman" w:cs="Times New Roman"/>
          <w:sz w:val="24"/>
          <w:szCs w:val="24"/>
        </w:rPr>
        <w:t>sık karşılaşılan akciğer bulgularıdır.</w:t>
      </w:r>
      <w:proofErr w:type="gramEnd"/>
      <w:r>
        <w:rPr>
          <w:rFonts w:ascii="Times New Roman" w:eastAsia="Calibri" w:hAnsi="Times New Roman" w:cs="Times New Roman"/>
          <w:sz w:val="24"/>
          <w:szCs w:val="24"/>
        </w:rPr>
        <w:t xml:space="preserve"> </w:t>
      </w:r>
      <w:r>
        <w:rPr>
          <w:rFonts w:ascii="Times New Roman" w:eastAsia="Calibri" w:hAnsi="Times New Roman" w:cs="Times New Roman"/>
          <w:sz w:val="24"/>
          <w:szCs w:val="24"/>
        </w:rPr>
        <w:lastRenderedPageBreak/>
        <w:t xml:space="preserve">Diğer sistemlerle de ilgili olarak; </w:t>
      </w:r>
      <w:r w:rsidRPr="00D07617">
        <w:rPr>
          <w:rFonts w:ascii="Times New Roman" w:eastAsia="Calibri" w:hAnsi="Times New Roman" w:cs="Times New Roman"/>
          <w:sz w:val="24"/>
          <w:szCs w:val="24"/>
        </w:rPr>
        <w:t>larenjit</w:t>
      </w:r>
      <w:r>
        <w:rPr>
          <w:rFonts w:ascii="Times New Roman" w:eastAsia="Calibri" w:hAnsi="Times New Roman" w:cs="Times New Roman"/>
          <w:sz w:val="24"/>
          <w:szCs w:val="24"/>
        </w:rPr>
        <w:t>, s</w:t>
      </w:r>
      <w:r w:rsidRPr="00D07617">
        <w:rPr>
          <w:rFonts w:ascii="Times New Roman" w:eastAsia="Calibri" w:hAnsi="Times New Roman" w:cs="Times New Roman"/>
          <w:sz w:val="24"/>
          <w:szCs w:val="24"/>
        </w:rPr>
        <w:t>es kısıklığı</w:t>
      </w:r>
      <w:r>
        <w:rPr>
          <w:rFonts w:ascii="Times New Roman" w:eastAsia="Calibri" w:hAnsi="Times New Roman" w:cs="Times New Roman"/>
          <w:sz w:val="24"/>
          <w:szCs w:val="24"/>
        </w:rPr>
        <w:t>, s</w:t>
      </w:r>
      <w:r w:rsidRPr="00D07617">
        <w:rPr>
          <w:rFonts w:ascii="Times New Roman" w:eastAsia="Calibri" w:hAnsi="Times New Roman" w:cs="Times New Roman"/>
          <w:sz w:val="24"/>
          <w:szCs w:val="24"/>
          <w:lang w:val="en-GB"/>
        </w:rPr>
        <w:t>inüzit</w:t>
      </w:r>
      <w:r>
        <w:rPr>
          <w:rFonts w:ascii="Times New Roman" w:eastAsia="Calibri" w:hAnsi="Times New Roman" w:cs="Times New Roman"/>
          <w:sz w:val="24"/>
          <w:szCs w:val="24"/>
          <w:lang w:val="en-GB"/>
        </w:rPr>
        <w:t>, o</w:t>
      </w:r>
      <w:r w:rsidRPr="00D07617">
        <w:rPr>
          <w:rFonts w:ascii="Times New Roman" w:eastAsia="Calibri" w:hAnsi="Times New Roman" w:cs="Times New Roman"/>
          <w:sz w:val="24"/>
          <w:szCs w:val="24"/>
          <w:lang w:val="en-GB"/>
        </w:rPr>
        <w:t>tit</w:t>
      </w:r>
      <w:r>
        <w:rPr>
          <w:rFonts w:ascii="Times New Roman" w:eastAsia="Calibri" w:hAnsi="Times New Roman" w:cs="Times New Roman"/>
          <w:sz w:val="24"/>
          <w:szCs w:val="24"/>
          <w:lang w:val="en-GB"/>
        </w:rPr>
        <w:t>, diş hastalıkları ve ağız kokusu meydana gelebilir.</w:t>
      </w:r>
    </w:p>
    <w:p w:rsidR="001E6D95" w:rsidRDefault="001E6D95" w:rsidP="001E6D95">
      <w:pPr>
        <w:spacing w:line="360" w:lineRule="auto"/>
        <w:jc w:val="both"/>
        <w:rPr>
          <w:rFonts w:ascii="Times New Roman" w:eastAsia="Calibri" w:hAnsi="Times New Roman" w:cs="Times New Roman"/>
          <w:sz w:val="24"/>
          <w:szCs w:val="24"/>
          <w:lang w:val="en-GB"/>
        </w:rPr>
      </w:pPr>
    </w:p>
    <w:p w:rsidR="001E6D95" w:rsidRPr="005D20FE" w:rsidRDefault="001E6D95" w:rsidP="001E6D95">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en-GB"/>
        </w:rPr>
        <w:tab/>
      </w:r>
      <w:r w:rsidRPr="005D20FE">
        <w:rPr>
          <w:rFonts w:ascii="Times New Roman" w:eastAsia="Calibri" w:hAnsi="Times New Roman" w:cs="Times New Roman"/>
          <w:i/>
          <w:sz w:val="24"/>
          <w:szCs w:val="24"/>
          <w:u w:val="single"/>
          <w:lang w:val="en-GB"/>
        </w:rPr>
        <w:t>Tedavi;</w:t>
      </w:r>
      <w:r>
        <w:rPr>
          <w:rFonts w:ascii="Times New Roman" w:eastAsia="Calibri" w:hAnsi="Times New Roman" w:cs="Times New Roman"/>
          <w:sz w:val="24"/>
          <w:szCs w:val="24"/>
          <w:lang w:val="en-GB"/>
        </w:rPr>
        <w:t xml:space="preserve"> GÖRH’ğı tespit edilirse mutlaka tedavi edilmelidir. Çünkü </w:t>
      </w:r>
      <w:r w:rsidRPr="005D20FE">
        <w:rPr>
          <w:rFonts w:ascii="Times New Roman" w:eastAsia="Calibri" w:hAnsi="Times New Roman" w:cs="Times New Roman"/>
          <w:sz w:val="24"/>
          <w:szCs w:val="24"/>
        </w:rPr>
        <w:t>GÖRH</w:t>
      </w:r>
      <w:r>
        <w:rPr>
          <w:rFonts w:ascii="Times New Roman" w:eastAsia="Calibri" w:hAnsi="Times New Roman" w:cs="Times New Roman"/>
          <w:sz w:val="24"/>
          <w:szCs w:val="24"/>
        </w:rPr>
        <w:t>,</w:t>
      </w:r>
      <w:r w:rsidRPr="005D20FE">
        <w:rPr>
          <w:rFonts w:ascii="Times New Roman" w:eastAsia="Calibri" w:hAnsi="Times New Roman" w:cs="Times New Roman"/>
          <w:sz w:val="24"/>
          <w:szCs w:val="24"/>
        </w:rPr>
        <w:t xml:space="preserve"> önemli bir morbidite nedinidir.</w:t>
      </w:r>
      <w:r>
        <w:rPr>
          <w:rFonts w:ascii="Times New Roman" w:eastAsia="Calibri" w:hAnsi="Times New Roman" w:cs="Times New Roman"/>
          <w:sz w:val="24"/>
          <w:szCs w:val="24"/>
        </w:rPr>
        <w:t xml:space="preserve"> Kişinin kendine ve ona bakmakla yükümlü olanlara birtakım zararları vardır.</w:t>
      </w:r>
    </w:p>
    <w:p w:rsidR="001E6D95" w:rsidRPr="005D20FE" w:rsidRDefault="001E6D95" w:rsidP="001E6D95">
      <w:pPr>
        <w:numPr>
          <w:ilvl w:val="0"/>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Kişiye özel;</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lang w:val="en-GB"/>
        </w:rPr>
        <w:t>%5'inde ülser,</w:t>
      </w:r>
      <w:r w:rsidRPr="005D20FE">
        <w:rPr>
          <w:rFonts w:ascii="Times New Roman" w:eastAsia="Calibri" w:hAnsi="Times New Roman" w:cs="Times New Roman"/>
          <w:sz w:val="24"/>
          <w:szCs w:val="24"/>
        </w:rPr>
        <w:t xml:space="preserve"> kanama</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lang w:val="en-GB"/>
        </w:rPr>
        <w:t xml:space="preserve">%4-20'sinde </w:t>
      </w:r>
      <w:r w:rsidRPr="005D20FE">
        <w:rPr>
          <w:rFonts w:ascii="Times New Roman" w:eastAsia="Calibri" w:hAnsi="Times New Roman" w:cs="Times New Roman"/>
          <w:sz w:val="24"/>
          <w:szCs w:val="24"/>
        </w:rPr>
        <w:t>striktür</w:t>
      </w:r>
      <w:r w:rsidRPr="005D20FE">
        <w:rPr>
          <w:rFonts w:ascii="Times New Roman" w:eastAsia="Calibri" w:hAnsi="Times New Roman" w:cs="Times New Roman"/>
          <w:sz w:val="24"/>
          <w:szCs w:val="24"/>
          <w:lang w:val="en-GB"/>
        </w:rPr>
        <w:t xml:space="preserve"> </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w:t>
      </w:r>
      <w:r w:rsidRPr="005D20FE">
        <w:rPr>
          <w:rFonts w:ascii="Times New Roman" w:eastAsia="Calibri" w:hAnsi="Times New Roman" w:cs="Times New Roman"/>
          <w:sz w:val="24"/>
          <w:szCs w:val="24"/>
          <w:lang w:val="en-GB"/>
        </w:rPr>
        <w:t xml:space="preserve"> 8-</w:t>
      </w:r>
      <w:r w:rsidRPr="005D20FE">
        <w:rPr>
          <w:rFonts w:ascii="Times New Roman" w:eastAsia="Calibri" w:hAnsi="Times New Roman" w:cs="Times New Roman"/>
          <w:sz w:val="24"/>
          <w:szCs w:val="24"/>
        </w:rPr>
        <w:t>1</w:t>
      </w:r>
      <w:r w:rsidRPr="005D20FE">
        <w:rPr>
          <w:rFonts w:ascii="Times New Roman" w:eastAsia="Calibri" w:hAnsi="Times New Roman" w:cs="Times New Roman"/>
          <w:sz w:val="24"/>
          <w:szCs w:val="24"/>
          <w:lang w:val="en-GB"/>
        </w:rPr>
        <w:t xml:space="preserve">0'sinde Barrett özofagusu </w:t>
      </w:r>
      <w:r w:rsidRPr="005D20FE">
        <w:rPr>
          <w:rFonts w:ascii="Times New Roman" w:eastAsia="Calibri" w:hAnsi="Times New Roman" w:cs="Times New Roman"/>
          <w:sz w:val="24"/>
          <w:szCs w:val="24"/>
        </w:rPr>
        <w:t>(Ö</w:t>
      </w:r>
      <w:r w:rsidRPr="005D20FE">
        <w:rPr>
          <w:rFonts w:ascii="Times New Roman" w:eastAsia="Calibri" w:hAnsi="Times New Roman" w:cs="Times New Roman"/>
          <w:sz w:val="24"/>
          <w:szCs w:val="24"/>
          <w:lang w:val="en-GB"/>
        </w:rPr>
        <w:t>zofa</w:t>
      </w:r>
      <w:r w:rsidRPr="005D20FE">
        <w:rPr>
          <w:rFonts w:ascii="Times New Roman" w:eastAsia="Calibri" w:hAnsi="Times New Roman" w:cs="Times New Roman"/>
          <w:sz w:val="24"/>
          <w:szCs w:val="24"/>
        </w:rPr>
        <w:t>gea</w:t>
      </w:r>
      <w:r w:rsidRPr="005D20FE">
        <w:rPr>
          <w:rFonts w:ascii="Times New Roman" w:eastAsia="Calibri" w:hAnsi="Times New Roman" w:cs="Times New Roman"/>
          <w:sz w:val="24"/>
          <w:szCs w:val="24"/>
          <w:lang w:val="en-GB"/>
        </w:rPr>
        <w:t xml:space="preserve">l </w:t>
      </w:r>
      <w:proofErr w:type="gramStart"/>
      <w:r w:rsidRPr="005D20FE">
        <w:rPr>
          <w:rFonts w:ascii="Times New Roman" w:eastAsia="Calibri" w:hAnsi="Times New Roman" w:cs="Times New Roman"/>
          <w:sz w:val="24"/>
          <w:szCs w:val="24"/>
          <w:lang w:val="en-GB"/>
        </w:rPr>
        <w:t>adenokarsinom</w:t>
      </w:r>
      <w:r w:rsidRPr="005D20FE">
        <w:rPr>
          <w:rFonts w:ascii="Times New Roman" w:eastAsia="Calibri" w:hAnsi="Times New Roman" w:cs="Times New Roman"/>
          <w:sz w:val="24"/>
          <w:szCs w:val="24"/>
        </w:rPr>
        <w:t xml:space="preserve">  normal</w:t>
      </w:r>
      <w:proofErr w:type="gramEnd"/>
      <w:r w:rsidRPr="005D20FE">
        <w:rPr>
          <w:rFonts w:ascii="Times New Roman" w:eastAsia="Calibri" w:hAnsi="Times New Roman" w:cs="Times New Roman"/>
          <w:sz w:val="24"/>
          <w:szCs w:val="24"/>
        </w:rPr>
        <w:t xml:space="preserve"> nüfusa göre &gt;30kat )</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Yaşam tarzı değişiklikleri (uyku-yemek-ses değişiklikleri)</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Öksürük- pnömoni- nonkardiyak göğüs ağrısı</w:t>
      </w:r>
    </w:p>
    <w:p w:rsidR="001E6D95" w:rsidRPr="005D20FE" w:rsidRDefault="001E6D95" w:rsidP="001E6D95">
      <w:pPr>
        <w:numPr>
          <w:ilvl w:val="1"/>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 xml:space="preserve">Devlete özel; </w:t>
      </w:r>
    </w:p>
    <w:p w:rsidR="001E6D95" w:rsidRPr="005D20FE" w:rsidRDefault="001E6D95" w:rsidP="001E6D95">
      <w:pPr>
        <w:numPr>
          <w:ilvl w:val="2"/>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İlaç maliyeti</w:t>
      </w:r>
    </w:p>
    <w:p w:rsidR="001E6D95" w:rsidRPr="005D20FE" w:rsidRDefault="001E6D95" w:rsidP="001E6D95">
      <w:pPr>
        <w:numPr>
          <w:ilvl w:val="2"/>
          <w:numId w:val="14"/>
        </w:numPr>
        <w:spacing w:line="360" w:lineRule="auto"/>
        <w:jc w:val="both"/>
        <w:rPr>
          <w:rFonts w:ascii="Times New Roman" w:eastAsia="Calibri" w:hAnsi="Times New Roman" w:cs="Times New Roman"/>
          <w:sz w:val="24"/>
          <w:szCs w:val="24"/>
        </w:rPr>
      </w:pPr>
      <w:r w:rsidRPr="005D20FE">
        <w:rPr>
          <w:rFonts w:ascii="Times New Roman" w:eastAsia="Calibri" w:hAnsi="Times New Roman" w:cs="Times New Roman"/>
          <w:sz w:val="24"/>
          <w:szCs w:val="24"/>
        </w:rPr>
        <w:t>İş gücü kaybı</w:t>
      </w:r>
    </w:p>
    <w:p w:rsidR="001E6D95" w:rsidRDefault="001E6D95" w:rsidP="001E6D95">
      <w:pPr>
        <w:spacing w:line="360" w:lineRule="auto"/>
        <w:ind w:left="720"/>
        <w:jc w:val="both"/>
        <w:rPr>
          <w:rFonts w:ascii="Times New Roman" w:eastAsia="Calibri" w:hAnsi="Times New Roman" w:cs="Times New Roman"/>
          <w:sz w:val="24"/>
          <w:szCs w:val="24"/>
          <w:lang w:val="en-US"/>
        </w:rPr>
      </w:pPr>
      <w:proofErr w:type="gramStart"/>
      <w:r w:rsidRPr="005D20FE">
        <w:rPr>
          <w:rFonts w:ascii="Times New Roman" w:eastAsia="Calibri" w:hAnsi="Times New Roman" w:cs="Times New Roman"/>
          <w:sz w:val="24"/>
          <w:szCs w:val="24"/>
          <w:lang w:val="en-US"/>
        </w:rPr>
        <w:t>GÖRH</w:t>
      </w:r>
      <w:r w:rsidRPr="005D20FE">
        <w:rPr>
          <w:rFonts w:ascii="Times New Roman" w:eastAsia="Calibri" w:hAnsi="Times New Roman" w:cs="Times New Roman"/>
          <w:sz w:val="24"/>
          <w:szCs w:val="24"/>
        </w:rPr>
        <w:t xml:space="preserve">’da </w:t>
      </w:r>
      <w:r w:rsidRPr="005D20FE">
        <w:rPr>
          <w:rFonts w:ascii="Times New Roman" w:eastAsia="Calibri" w:hAnsi="Times New Roman" w:cs="Times New Roman"/>
          <w:sz w:val="24"/>
          <w:szCs w:val="24"/>
          <w:lang w:val="en-US"/>
        </w:rPr>
        <w:t xml:space="preserve"> </w:t>
      </w:r>
      <w:r w:rsidRPr="005D20FE">
        <w:rPr>
          <w:rFonts w:ascii="Times New Roman" w:eastAsia="Calibri" w:hAnsi="Times New Roman" w:cs="Times New Roman"/>
          <w:sz w:val="24"/>
          <w:szCs w:val="24"/>
        </w:rPr>
        <w:t>tedavi</w:t>
      </w:r>
      <w:proofErr w:type="gramEnd"/>
      <w:r w:rsidRPr="005D20FE">
        <w:rPr>
          <w:rFonts w:ascii="Times New Roman" w:eastAsia="Calibri" w:hAnsi="Times New Roman" w:cs="Times New Roman"/>
          <w:sz w:val="24"/>
          <w:szCs w:val="24"/>
        </w:rPr>
        <w:t xml:space="preserve"> seçeneklerimiz :</w:t>
      </w:r>
      <w:r>
        <w:rPr>
          <w:rFonts w:ascii="Times New Roman" w:eastAsia="Calibri" w:hAnsi="Times New Roman" w:cs="Times New Roman"/>
          <w:sz w:val="24"/>
          <w:szCs w:val="24"/>
        </w:rPr>
        <w:t xml:space="preserve"> </w:t>
      </w:r>
      <w:r w:rsidRPr="005D20FE">
        <w:rPr>
          <w:rFonts w:ascii="Times New Roman" w:eastAsia="Calibri" w:hAnsi="Times New Roman" w:cs="Times New Roman"/>
          <w:sz w:val="24"/>
          <w:szCs w:val="24"/>
          <w:lang w:val="en-US"/>
        </w:rPr>
        <w:t>Yaşam tarzında değişiklikler (sosyal tedbirler)</w:t>
      </w:r>
      <w:r>
        <w:rPr>
          <w:rFonts w:ascii="Times New Roman" w:eastAsia="Calibri" w:hAnsi="Times New Roman" w:cs="Times New Roman"/>
          <w:sz w:val="24"/>
          <w:szCs w:val="24"/>
          <w:lang w:val="en-US"/>
        </w:rPr>
        <w:t>,</w:t>
      </w:r>
    </w:p>
    <w:p w:rsidR="001E6D95" w:rsidRDefault="001E6D95" w:rsidP="001E6D95">
      <w:pPr>
        <w:spacing w:line="360" w:lineRule="auto"/>
        <w:ind w:left="720"/>
        <w:jc w:val="both"/>
        <w:rPr>
          <w:rFonts w:ascii="Times New Roman" w:eastAsia="Calibri" w:hAnsi="Times New Roman" w:cs="Times New Roman"/>
          <w:sz w:val="24"/>
          <w:szCs w:val="24"/>
          <w:lang w:val="en-US"/>
        </w:rPr>
      </w:pPr>
      <w:proofErr w:type="gramStart"/>
      <w:r>
        <w:rPr>
          <w:rFonts w:ascii="Times New Roman" w:eastAsia="Calibri" w:hAnsi="Times New Roman" w:cs="Times New Roman"/>
          <w:sz w:val="24"/>
          <w:szCs w:val="24"/>
          <w:lang w:val="en-US"/>
        </w:rPr>
        <w:t>m</w:t>
      </w:r>
      <w:r w:rsidRPr="005D20FE">
        <w:rPr>
          <w:rFonts w:ascii="Times New Roman" w:eastAsia="Calibri" w:hAnsi="Times New Roman" w:cs="Times New Roman"/>
          <w:sz w:val="24"/>
          <w:szCs w:val="24"/>
          <w:lang w:val="en-US"/>
        </w:rPr>
        <w:t>edikal</w:t>
      </w:r>
      <w:proofErr w:type="gramEnd"/>
      <w:r w:rsidRPr="005D20FE">
        <w:rPr>
          <w:rFonts w:ascii="Times New Roman" w:eastAsia="Calibri" w:hAnsi="Times New Roman" w:cs="Times New Roman"/>
          <w:sz w:val="24"/>
          <w:szCs w:val="24"/>
          <w:lang w:val="en-US"/>
        </w:rPr>
        <w:t xml:space="preserve"> tedaviler</w:t>
      </w:r>
      <w:r>
        <w:rPr>
          <w:rFonts w:ascii="Times New Roman" w:eastAsia="Calibri" w:hAnsi="Times New Roman" w:cs="Times New Roman"/>
          <w:sz w:val="24"/>
          <w:szCs w:val="24"/>
          <w:lang w:val="en-US"/>
        </w:rPr>
        <w:t>, e</w:t>
      </w:r>
      <w:r w:rsidRPr="005D20FE">
        <w:rPr>
          <w:rFonts w:ascii="Times New Roman" w:eastAsia="Calibri" w:hAnsi="Times New Roman" w:cs="Times New Roman"/>
          <w:sz w:val="24"/>
          <w:szCs w:val="24"/>
          <w:lang w:val="en-US"/>
        </w:rPr>
        <w:t>ndoskopik tedaviler</w:t>
      </w:r>
      <w:r>
        <w:rPr>
          <w:rFonts w:ascii="Times New Roman" w:eastAsia="Calibri" w:hAnsi="Times New Roman" w:cs="Times New Roman"/>
          <w:sz w:val="24"/>
          <w:szCs w:val="24"/>
          <w:lang w:val="en-US"/>
        </w:rPr>
        <w:t xml:space="preserve"> ve c</w:t>
      </w:r>
      <w:r w:rsidRPr="005D20FE">
        <w:rPr>
          <w:rFonts w:ascii="Times New Roman" w:eastAsia="Calibri" w:hAnsi="Times New Roman" w:cs="Times New Roman"/>
          <w:sz w:val="24"/>
          <w:szCs w:val="24"/>
          <w:lang w:val="en-US"/>
        </w:rPr>
        <w:t>errahi tedavilerdir.</w:t>
      </w:r>
    </w:p>
    <w:p w:rsidR="001E6D95" w:rsidRDefault="001E6D95" w:rsidP="001E6D95">
      <w:pPr>
        <w:pStyle w:val="ListeParagraf"/>
        <w:spacing w:line="360" w:lineRule="auto"/>
        <w:ind w:left="1080"/>
        <w:jc w:val="both"/>
        <w:rPr>
          <w:rFonts w:eastAsia="Calibri"/>
        </w:rPr>
      </w:pPr>
    </w:p>
    <w:p w:rsidR="001E6D95" w:rsidRDefault="001E6D95" w:rsidP="001E6D95">
      <w:pPr>
        <w:pStyle w:val="ListeParagraf"/>
        <w:numPr>
          <w:ilvl w:val="0"/>
          <w:numId w:val="15"/>
        </w:numPr>
        <w:spacing w:after="0" w:line="360" w:lineRule="auto"/>
        <w:jc w:val="both"/>
        <w:rPr>
          <w:rFonts w:eastAsia="Calibri"/>
        </w:rPr>
      </w:pPr>
      <w:r w:rsidRPr="00C55B0B">
        <w:rPr>
          <w:rFonts w:eastAsia="Calibri"/>
        </w:rPr>
        <w:t xml:space="preserve">Yaşam Tarzı Değişiklikleri; Yatağın baş kısmını belden itibaren 10-15 cm yükseltmek, obez hastaların kilo vermesi, </w:t>
      </w:r>
      <w:proofErr w:type="gramStart"/>
      <w:r w:rsidRPr="00C55B0B">
        <w:rPr>
          <w:rFonts w:eastAsia="Calibri"/>
        </w:rPr>
        <w:t>yatmadan  önce</w:t>
      </w:r>
      <w:proofErr w:type="gramEnd"/>
      <w:r w:rsidRPr="00C55B0B">
        <w:rPr>
          <w:rFonts w:eastAsia="Calibri"/>
        </w:rPr>
        <w:t xml:space="preserve"> yemek yenmemesi veya yemek yedikten sonra hemen uzanılmaması, büyük öğünlerden özellikle çikolata, yağlı gıdalar, kızartmalar, acıdan kaçınmak önemlidir. Ayrıca alt ösefagus sifinkterini gevşetecek </w:t>
      </w:r>
      <w:r>
        <w:rPr>
          <w:rFonts w:eastAsia="Calibri"/>
        </w:rPr>
        <w:t>k</w:t>
      </w:r>
      <w:r w:rsidRPr="00C55B0B">
        <w:rPr>
          <w:rFonts w:eastAsia="Calibri"/>
        </w:rPr>
        <w:t>ahve</w:t>
      </w:r>
      <w:r>
        <w:rPr>
          <w:rFonts w:eastAsia="Calibri"/>
        </w:rPr>
        <w:t>, sigara ve alkol kullanımından uzak durmak önemlidir.</w:t>
      </w:r>
      <w:r w:rsidRPr="00C55B0B">
        <w:rPr>
          <w:rFonts w:eastAsia="Calibri"/>
        </w:rPr>
        <w:t xml:space="preserve"> </w:t>
      </w:r>
    </w:p>
    <w:p w:rsidR="001E6D95" w:rsidRDefault="001E6D95" w:rsidP="001E6D95">
      <w:pPr>
        <w:pStyle w:val="ListeParagraf"/>
        <w:spacing w:line="360" w:lineRule="auto"/>
        <w:ind w:left="1080"/>
        <w:jc w:val="both"/>
        <w:rPr>
          <w:rFonts w:eastAsia="Calibri"/>
        </w:rPr>
      </w:pPr>
    </w:p>
    <w:p w:rsidR="001E6D95" w:rsidRPr="00C55B0B" w:rsidRDefault="001E6D95" w:rsidP="001E6D95">
      <w:pPr>
        <w:pStyle w:val="ListeParagraf"/>
        <w:numPr>
          <w:ilvl w:val="0"/>
          <w:numId w:val="15"/>
        </w:numPr>
        <w:spacing w:after="0" w:line="360" w:lineRule="auto"/>
        <w:jc w:val="both"/>
        <w:rPr>
          <w:rFonts w:eastAsia="Calibri"/>
        </w:rPr>
      </w:pPr>
      <w:r>
        <w:rPr>
          <w:rFonts w:eastAsia="Calibri"/>
        </w:rPr>
        <w:lastRenderedPageBreak/>
        <w:t xml:space="preserve">Medikal Tedaviler: </w:t>
      </w:r>
      <w:r>
        <w:rPr>
          <w:rFonts w:eastAsia="Calibri"/>
          <w:lang w:val="en-US"/>
        </w:rPr>
        <w:t>Reflüyü ortadan kaldırma</w:t>
      </w:r>
      <w:r w:rsidRPr="00C55B0B">
        <w:rPr>
          <w:rFonts w:eastAsia="Calibri"/>
          <w:lang w:val="en-US"/>
        </w:rPr>
        <w:t xml:space="preserve"> şansı düşük olduğundan </w:t>
      </w:r>
      <w:r w:rsidRPr="00C55B0B">
        <w:rPr>
          <w:rFonts w:eastAsia="Calibri"/>
        </w:rPr>
        <w:t xml:space="preserve">medikal </w:t>
      </w:r>
      <w:r w:rsidRPr="00C55B0B">
        <w:rPr>
          <w:rFonts w:eastAsia="Calibri"/>
          <w:lang w:val="en-US"/>
        </w:rPr>
        <w:t>tedavide</w:t>
      </w:r>
      <w:r w:rsidRPr="00C55B0B">
        <w:rPr>
          <w:rFonts w:eastAsia="Calibri"/>
        </w:rPr>
        <w:t xml:space="preserve"> </w:t>
      </w:r>
      <w:r w:rsidRPr="00C55B0B">
        <w:rPr>
          <w:rFonts w:eastAsia="Calibri"/>
          <w:lang w:val="en-US"/>
        </w:rPr>
        <w:t>amaç,</w:t>
      </w:r>
      <w:r>
        <w:rPr>
          <w:rFonts w:eastAsia="Calibri"/>
          <w:lang w:val="en-US"/>
        </w:rPr>
        <w:t xml:space="preserve"> </w:t>
      </w:r>
      <w:r w:rsidRPr="00C55B0B">
        <w:rPr>
          <w:rFonts w:eastAsia="Calibri"/>
          <w:lang w:val="en-US"/>
        </w:rPr>
        <w:t xml:space="preserve">semptomların ortadan kaldırılması, </w:t>
      </w:r>
      <w:r>
        <w:rPr>
          <w:rFonts w:eastAsia="Calibri"/>
          <w:lang w:val="en-US"/>
        </w:rPr>
        <w:t>ösefajitin</w:t>
      </w:r>
      <w:r w:rsidRPr="00C55B0B">
        <w:rPr>
          <w:rFonts w:eastAsia="Calibri"/>
          <w:lang w:val="en-US"/>
        </w:rPr>
        <w:t xml:space="preserve"> iyileştirilmesi ve komplikasyonlardan korunma </w:t>
      </w:r>
      <w:proofErr w:type="gramStart"/>
      <w:r w:rsidRPr="00C55B0B">
        <w:rPr>
          <w:rFonts w:eastAsia="Calibri"/>
          <w:lang w:val="en-US"/>
        </w:rPr>
        <w:t xml:space="preserve">olmalıdır </w:t>
      </w:r>
      <w:r w:rsidRPr="00C55B0B">
        <w:rPr>
          <w:rFonts w:eastAsia="Calibri"/>
        </w:rPr>
        <w:t>.</w:t>
      </w:r>
      <w:proofErr w:type="gramEnd"/>
    </w:p>
    <w:p w:rsidR="001E6D95" w:rsidRPr="00C55B0B" w:rsidRDefault="001E6D95" w:rsidP="001E6D95">
      <w:pPr>
        <w:pStyle w:val="ListeParagraf"/>
        <w:spacing w:line="360" w:lineRule="auto"/>
        <w:ind w:left="1080"/>
        <w:rPr>
          <w:rFonts w:eastAsia="Calibri"/>
        </w:rPr>
      </w:pPr>
      <w:r>
        <w:rPr>
          <w:rFonts w:eastAsia="Calibri"/>
        </w:rPr>
        <w:tab/>
      </w:r>
      <w:r w:rsidRPr="00C55B0B">
        <w:rPr>
          <w:rFonts w:eastAsia="Calibri"/>
        </w:rPr>
        <w:t xml:space="preserve">Hedef; </w:t>
      </w:r>
      <w:proofErr w:type="gramStart"/>
      <w:r w:rsidRPr="00C55B0B">
        <w:rPr>
          <w:rFonts w:eastAsia="Calibri"/>
        </w:rPr>
        <w:t>semptom</w:t>
      </w:r>
      <w:proofErr w:type="gramEnd"/>
      <w:r w:rsidRPr="00C55B0B">
        <w:rPr>
          <w:rFonts w:eastAsia="Calibri"/>
        </w:rPr>
        <w:t xml:space="preserve"> ve komplikasyon oluşumda suçlanan </w:t>
      </w:r>
      <w:r w:rsidRPr="00C55B0B">
        <w:rPr>
          <w:rFonts w:eastAsia="Calibri"/>
          <w:lang w:val="en-US"/>
        </w:rPr>
        <w:t>mide asidini</w:t>
      </w:r>
      <w:r w:rsidRPr="00C55B0B">
        <w:rPr>
          <w:rFonts w:eastAsia="Calibri"/>
        </w:rPr>
        <w:t xml:space="preserve"> </w:t>
      </w:r>
      <w:r w:rsidRPr="00C55B0B">
        <w:rPr>
          <w:rFonts w:eastAsia="Calibri"/>
          <w:lang w:val="en-US"/>
        </w:rPr>
        <w:t>azalt</w:t>
      </w:r>
      <w:r w:rsidRPr="00C55B0B">
        <w:rPr>
          <w:rFonts w:eastAsia="Calibri"/>
        </w:rPr>
        <w:t>maktır.</w:t>
      </w:r>
      <w:r>
        <w:rPr>
          <w:rFonts w:eastAsia="Calibri"/>
        </w:rPr>
        <w:t xml:space="preserve"> Bu amaçla; </w:t>
      </w:r>
      <w:r w:rsidRPr="00C55B0B">
        <w:rPr>
          <w:rFonts w:eastAsia="Calibri"/>
        </w:rPr>
        <w:t>Proton Pompa İnhibitörleri (PPİ)</w:t>
      </w:r>
      <w:r>
        <w:rPr>
          <w:rFonts w:eastAsia="Calibri"/>
        </w:rPr>
        <w:t xml:space="preserve"> , </w:t>
      </w:r>
      <w:r w:rsidRPr="00C55B0B">
        <w:rPr>
          <w:rFonts w:eastAsia="Calibri"/>
        </w:rPr>
        <w:t>H2 Reseptör Blokörleri</w:t>
      </w:r>
      <w:r>
        <w:rPr>
          <w:rFonts w:eastAsia="Calibri"/>
        </w:rPr>
        <w:t xml:space="preserve">, </w:t>
      </w:r>
      <w:r w:rsidRPr="00C55B0B">
        <w:rPr>
          <w:rFonts w:eastAsia="Calibri"/>
        </w:rPr>
        <w:t>Antiasitler ve Aljinik Asit</w:t>
      </w:r>
      <w:r>
        <w:rPr>
          <w:rFonts w:eastAsia="Calibri"/>
        </w:rPr>
        <w:t xml:space="preserve">, </w:t>
      </w:r>
      <w:r w:rsidRPr="00C55B0B">
        <w:rPr>
          <w:rFonts w:eastAsia="Calibri"/>
        </w:rPr>
        <w:t>Prokinetikler</w:t>
      </w:r>
      <w:r>
        <w:rPr>
          <w:rFonts w:eastAsia="Calibri"/>
        </w:rPr>
        <w:t xml:space="preserve"> kullanılabilinir.</w:t>
      </w:r>
      <w:r w:rsidRPr="00C55B0B">
        <w:rPr>
          <w:rFonts w:eastAsia="Calibri"/>
        </w:rPr>
        <w:t xml:space="preserve"> </w:t>
      </w:r>
    </w:p>
    <w:p w:rsidR="001E6D95" w:rsidRDefault="001E6D95" w:rsidP="001E6D95">
      <w:pPr>
        <w:pStyle w:val="ListeParagraf"/>
        <w:spacing w:line="360" w:lineRule="auto"/>
        <w:ind w:left="1080"/>
        <w:jc w:val="both"/>
        <w:rPr>
          <w:rFonts w:eastAsia="Calibri"/>
        </w:rPr>
      </w:pPr>
      <w:r>
        <w:rPr>
          <w:rFonts w:eastAsia="Calibri"/>
        </w:rPr>
        <w:tab/>
        <w:t xml:space="preserve">Ancak medikal tedavinin uygun olmayan hastalarda birtakım dezavantajları vardır. Bunlar; </w:t>
      </w:r>
    </w:p>
    <w:p w:rsidR="001E6D95" w:rsidRDefault="001E6D95" w:rsidP="001E6D95">
      <w:pPr>
        <w:pStyle w:val="ListeParagraf"/>
        <w:numPr>
          <w:ilvl w:val="0"/>
          <w:numId w:val="16"/>
        </w:numPr>
        <w:spacing w:after="0" w:line="360" w:lineRule="auto"/>
        <w:jc w:val="both"/>
        <w:rPr>
          <w:rFonts w:eastAsia="Calibri"/>
        </w:rPr>
      </w:pPr>
      <w:r w:rsidRPr="0008311A">
        <w:rPr>
          <w:rFonts w:eastAsia="Calibri"/>
        </w:rPr>
        <w:t>Yüksek doz anti-sekratuar ilaç kullanma ihtiyacı olan hastalarda maliyet yüksektir</w:t>
      </w:r>
    </w:p>
    <w:p w:rsidR="001E6D95" w:rsidRPr="0008311A" w:rsidRDefault="001E6D95" w:rsidP="001E6D95">
      <w:pPr>
        <w:pStyle w:val="ListeParagraf"/>
        <w:numPr>
          <w:ilvl w:val="0"/>
          <w:numId w:val="16"/>
        </w:numPr>
        <w:spacing w:after="0" w:line="360" w:lineRule="auto"/>
        <w:jc w:val="both"/>
        <w:rPr>
          <w:rFonts w:eastAsia="Calibri"/>
        </w:rPr>
      </w:pPr>
      <w:r w:rsidRPr="0008311A">
        <w:rPr>
          <w:rFonts w:eastAsia="Calibri"/>
        </w:rPr>
        <w:t xml:space="preserve">Medikal tedavi </w:t>
      </w:r>
      <w:r>
        <w:rPr>
          <w:rFonts w:eastAsia="Calibri"/>
        </w:rPr>
        <w:t>bozuk olan</w:t>
      </w:r>
      <w:r w:rsidRPr="0008311A">
        <w:rPr>
          <w:rFonts w:eastAsia="Calibri"/>
        </w:rPr>
        <w:t xml:space="preserve"> </w:t>
      </w:r>
      <w:r>
        <w:rPr>
          <w:rFonts w:eastAsia="Calibri"/>
        </w:rPr>
        <w:t>öse</w:t>
      </w:r>
      <w:r w:rsidRPr="0008311A">
        <w:rPr>
          <w:rFonts w:eastAsia="Calibri"/>
        </w:rPr>
        <w:t>fagus</w:t>
      </w:r>
      <w:r>
        <w:rPr>
          <w:rFonts w:eastAsia="Calibri"/>
        </w:rPr>
        <w:t xml:space="preserve"> kas ve</w:t>
      </w:r>
      <w:r w:rsidRPr="0008311A">
        <w:rPr>
          <w:rFonts w:eastAsia="Calibri"/>
        </w:rPr>
        <w:t xml:space="preserve"> motor aktivitesini düzeltemez</w:t>
      </w:r>
    </w:p>
    <w:p w:rsidR="001E6D95" w:rsidRPr="0008311A" w:rsidRDefault="001E6D95" w:rsidP="001E6D95">
      <w:pPr>
        <w:pStyle w:val="ListeParagraf"/>
        <w:numPr>
          <w:ilvl w:val="0"/>
          <w:numId w:val="16"/>
        </w:numPr>
        <w:spacing w:after="0" w:line="360" w:lineRule="auto"/>
        <w:jc w:val="both"/>
        <w:rPr>
          <w:rFonts w:eastAsia="Calibri"/>
        </w:rPr>
      </w:pPr>
      <w:r>
        <w:rPr>
          <w:rFonts w:eastAsia="Calibri"/>
        </w:rPr>
        <w:t>Göğüs yanması</w:t>
      </w:r>
      <w:r w:rsidRPr="0008311A">
        <w:rPr>
          <w:rFonts w:eastAsia="Calibri"/>
        </w:rPr>
        <w:t xml:space="preserve"> üzerine etkili olsa</w:t>
      </w:r>
      <w:r>
        <w:rPr>
          <w:rFonts w:eastAsia="Calibri"/>
        </w:rPr>
        <w:t xml:space="preserve"> </w:t>
      </w:r>
      <w:r w:rsidRPr="0008311A">
        <w:rPr>
          <w:rFonts w:eastAsia="Calibri"/>
        </w:rPr>
        <w:t xml:space="preserve">da </w:t>
      </w:r>
      <w:proofErr w:type="gramStart"/>
      <w:r w:rsidRPr="0008311A">
        <w:rPr>
          <w:rFonts w:eastAsia="Calibri"/>
        </w:rPr>
        <w:t>regürjitasyon  kontrol</w:t>
      </w:r>
      <w:proofErr w:type="gramEnd"/>
      <w:r w:rsidRPr="0008311A">
        <w:rPr>
          <w:rFonts w:eastAsia="Calibri"/>
        </w:rPr>
        <w:t xml:space="preserve"> altına alınamaz</w:t>
      </w:r>
    </w:p>
    <w:p w:rsidR="001E6D95" w:rsidRPr="0008311A" w:rsidRDefault="001E6D95" w:rsidP="001E6D95">
      <w:pPr>
        <w:pStyle w:val="ListeParagraf"/>
        <w:numPr>
          <w:ilvl w:val="0"/>
          <w:numId w:val="16"/>
        </w:numPr>
        <w:spacing w:after="0" w:line="360" w:lineRule="auto"/>
        <w:jc w:val="both"/>
        <w:rPr>
          <w:rFonts w:eastAsia="Calibri"/>
        </w:rPr>
      </w:pPr>
      <w:r w:rsidRPr="0008311A">
        <w:rPr>
          <w:rFonts w:eastAsia="Calibri"/>
        </w:rPr>
        <w:t>Aspirasyona bağlı ekstra-özafagial bulgular (larenjit, pnömonitis, astma) devam edebilir</w:t>
      </w:r>
    </w:p>
    <w:p w:rsidR="001E6D95" w:rsidRDefault="001E6D95" w:rsidP="001E6D95">
      <w:pPr>
        <w:pStyle w:val="ListeParagraf"/>
        <w:numPr>
          <w:ilvl w:val="0"/>
          <w:numId w:val="16"/>
        </w:numPr>
        <w:spacing w:after="0" w:line="360" w:lineRule="auto"/>
        <w:jc w:val="both"/>
        <w:rPr>
          <w:rFonts w:eastAsia="Calibri"/>
        </w:rPr>
      </w:pPr>
      <w:r w:rsidRPr="0008311A">
        <w:rPr>
          <w:rFonts w:eastAsia="Calibri"/>
        </w:rPr>
        <w:t>Özafajit ve kalıcı stenoz gibi endoskopik lezyonlar medikal tedavi grubunda anti-reflü cerrahi grubuna göre çok daha fazladır</w:t>
      </w:r>
    </w:p>
    <w:p w:rsidR="001E6D95" w:rsidRDefault="001E6D95" w:rsidP="001E6D95">
      <w:pPr>
        <w:pStyle w:val="ListeParagraf"/>
        <w:spacing w:line="360" w:lineRule="auto"/>
        <w:ind w:left="1440"/>
        <w:jc w:val="both"/>
        <w:rPr>
          <w:rFonts w:eastAsia="Calibri"/>
        </w:rPr>
      </w:pPr>
    </w:p>
    <w:p w:rsidR="001E6D95" w:rsidRDefault="001E6D95" w:rsidP="001E6D95">
      <w:pPr>
        <w:pStyle w:val="ListeParagraf"/>
        <w:spacing w:line="360" w:lineRule="auto"/>
        <w:ind w:left="1440"/>
        <w:jc w:val="both"/>
        <w:rPr>
          <w:rFonts w:eastAsia="Calibri"/>
        </w:rPr>
      </w:pPr>
      <w:r>
        <w:rPr>
          <w:rFonts w:eastAsia="Calibri"/>
        </w:rPr>
        <w:tab/>
        <w:t>Özellikle hiatal herni (mide fıtığı) ve alt ösefagus sifinkter basıncının düşük olduğu hastalarda ilaç tedavisi kesildiğinde hastalığın tekrarlama riski %100’ e yakındır.</w:t>
      </w:r>
    </w:p>
    <w:p w:rsidR="001E6D95" w:rsidRDefault="001E6D95" w:rsidP="001E6D95">
      <w:pPr>
        <w:pStyle w:val="ListeParagraf"/>
        <w:spacing w:line="360" w:lineRule="auto"/>
        <w:ind w:left="1440"/>
        <w:jc w:val="both"/>
        <w:rPr>
          <w:rFonts w:eastAsia="Calibri"/>
        </w:rPr>
      </w:pPr>
    </w:p>
    <w:p w:rsidR="001E6D95" w:rsidRPr="0008311A" w:rsidRDefault="001E6D95" w:rsidP="001E6D95">
      <w:pPr>
        <w:pStyle w:val="ListeParagraf"/>
        <w:numPr>
          <w:ilvl w:val="0"/>
          <w:numId w:val="15"/>
        </w:numPr>
        <w:spacing w:after="0" w:line="360" w:lineRule="auto"/>
        <w:jc w:val="both"/>
        <w:rPr>
          <w:rFonts w:eastAsia="Calibri"/>
        </w:rPr>
      </w:pPr>
      <w:r w:rsidRPr="0008311A">
        <w:rPr>
          <w:rFonts w:eastAsia="Calibri"/>
        </w:rPr>
        <w:t>Endoskopik Tedavi: Şu</w:t>
      </w:r>
      <w:r w:rsidRPr="0008311A">
        <w:rPr>
          <w:rFonts w:eastAsia="Calibri"/>
          <w:lang w:val="en-US"/>
        </w:rPr>
        <w:t xml:space="preserve"> anda iki farklı y</w:t>
      </w:r>
      <w:r w:rsidRPr="0008311A">
        <w:rPr>
          <w:rFonts w:eastAsia="Calibri"/>
        </w:rPr>
        <w:t>ö</w:t>
      </w:r>
      <w:r w:rsidRPr="0008311A">
        <w:rPr>
          <w:rFonts w:eastAsia="Calibri"/>
          <w:lang w:val="en-US"/>
        </w:rPr>
        <w:t>ntem ba</w:t>
      </w:r>
      <w:r w:rsidRPr="0008311A">
        <w:rPr>
          <w:rFonts w:eastAsia="Calibri"/>
        </w:rPr>
        <w:t>ş</w:t>
      </w:r>
      <w:r w:rsidRPr="0008311A">
        <w:rPr>
          <w:rFonts w:eastAsia="Calibri"/>
          <w:lang w:val="en-US"/>
        </w:rPr>
        <w:t xml:space="preserve">arı ile denenmektedir. </w:t>
      </w:r>
    </w:p>
    <w:p w:rsidR="001E6D95" w:rsidRPr="0008311A" w:rsidRDefault="001E6D95" w:rsidP="001E6D95">
      <w:pPr>
        <w:pStyle w:val="ListeParagraf"/>
        <w:numPr>
          <w:ilvl w:val="0"/>
          <w:numId w:val="17"/>
        </w:numPr>
        <w:spacing w:after="0" w:line="360" w:lineRule="auto"/>
        <w:jc w:val="both"/>
        <w:rPr>
          <w:rFonts w:eastAsia="Calibri"/>
        </w:rPr>
      </w:pPr>
      <w:r w:rsidRPr="0008311A">
        <w:rPr>
          <w:rFonts w:eastAsia="Calibri"/>
        </w:rPr>
        <w:t>R</w:t>
      </w:r>
      <w:r w:rsidRPr="0008311A">
        <w:rPr>
          <w:rFonts w:eastAsia="Calibri"/>
          <w:lang w:val="en-US"/>
        </w:rPr>
        <w:t>adio-frequency energy (the Stretta y</w:t>
      </w:r>
      <w:r w:rsidRPr="0008311A">
        <w:rPr>
          <w:rFonts w:eastAsia="Calibri"/>
        </w:rPr>
        <w:t>ö</w:t>
      </w:r>
      <w:r w:rsidRPr="0008311A">
        <w:rPr>
          <w:rFonts w:eastAsia="Calibri"/>
          <w:lang w:val="en-US"/>
        </w:rPr>
        <w:t>ntemi)</w:t>
      </w:r>
      <w:r w:rsidRPr="0008311A">
        <w:rPr>
          <w:rFonts w:eastAsia="Calibri"/>
        </w:rPr>
        <w:t xml:space="preserve"> </w:t>
      </w:r>
    </w:p>
    <w:p w:rsidR="001E6D95" w:rsidRPr="0008311A" w:rsidRDefault="001E6D95" w:rsidP="001E6D95">
      <w:pPr>
        <w:pStyle w:val="ListeParagraf"/>
        <w:numPr>
          <w:ilvl w:val="0"/>
          <w:numId w:val="17"/>
        </w:numPr>
        <w:spacing w:after="0" w:line="360" w:lineRule="auto"/>
        <w:jc w:val="both"/>
        <w:rPr>
          <w:rFonts w:eastAsia="Calibri"/>
        </w:rPr>
      </w:pPr>
      <w:r w:rsidRPr="0008311A">
        <w:rPr>
          <w:rFonts w:eastAsia="Calibri"/>
          <w:lang w:val="en-US"/>
        </w:rPr>
        <w:t>Gastro</w:t>
      </w:r>
      <w:r w:rsidRPr="0008311A">
        <w:rPr>
          <w:rFonts w:eastAsia="Calibri"/>
        </w:rPr>
        <w:t>ö</w:t>
      </w:r>
      <w:r w:rsidRPr="0008311A">
        <w:rPr>
          <w:rFonts w:eastAsia="Calibri"/>
          <w:lang w:val="en-US"/>
        </w:rPr>
        <w:t>zofageal</w:t>
      </w:r>
      <w:r w:rsidRPr="0008311A">
        <w:rPr>
          <w:rFonts w:eastAsia="Calibri"/>
        </w:rPr>
        <w:t xml:space="preserve"> </w:t>
      </w:r>
      <w:r w:rsidRPr="0008311A">
        <w:rPr>
          <w:rFonts w:eastAsia="Calibri"/>
          <w:lang w:val="en-US"/>
        </w:rPr>
        <w:t>bi</w:t>
      </w:r>
      <w:r w:rsidRPr="0008311A">
        <w:rPr>
          <w:rFonts w:eastAsia="Calibri"/>
        </w:rPr>
        <w:t>r</w:t>
      </w:r>
      <w:r w:rsidRPr="0008311A">
        <w:rPr>
          <w:rFonts w:eastAsia="Calibri"/>
          <w:lang w:val="en-US"/>
        </w:rPr>
        <w:t>le</w:t>
      </w:r>
      <w:r w:rsidRPr="0008311A">
        <w:rPr>
          <w:rFonts w:eastAsia="Calibri"/>
        </w:rPr>
        <w:t>ş</w:t>
      </w:r>
      <w:r w:rsidRPr="0008311A">
        <w:rPr>
          <w:rFonts w:eastAsia="Calibri"/>
          <w:lang w:val="en-US"/>
        </w:rPr>
        <w:t>ke b</w:t>
      </w:r>
      <w:r w:rsidRPr="0008311A">
        <w:rPr>
          <w:rFonts w:eastAsia="Calibri"/>
        </w:rPr>
        <w:t>ö</w:t>
      </w:r>
      <w:r w:rsidRPr="0008311A">
        <w:rPr>
          <w:rFonts w:eastAsia="Calibri"/>
          <w:lang w:val="en-US"/>
        </w:rPr>
        <w:t xml:space="preserve">lgesi </w:t>
      </w:r>
      <w:r w:rsidRPr="0008311A">
        <w:rPr>
          <w:rFonts w:eastAsia="Calibri"/>
        </w:rPr>
        <w:t>ü</w:t>
      </w:r>
      <w:r w:rsidRPr="0008311A">
        <w:rPr>
          <w:rFonts w:eastAsia="Calibri"/>
          <w:lang w:val="en-US"/>
        </w:rPr>
        <w:t>zerine endoskopi vasıtası ile diki</w:t>
      </w:r>
      <w:r w:rsidRPr="0008311A">
        <w:rPr>
          <w:rFonts w:eastAsia="Calibri"/>
        </w:rPr>
        <w:t>ş</w:t>
      </w:r>
      <w:r w:rsidRPr="0008311A">
        <w:rPr>
          <w:rFonts w:eastAsia="Calibri"/>
          <w:lang w:val="en-US"/>
        </w:rPr>
        <w:t xml:space="preserve"> atmak</w:t>
      </w:r>
      <w:r w:rsidRPr="0008311A">
        <w:rPr>
          <w:rFonts w:eastAsia="Calibri"/>
        </w:rPr>
        <w:t>.</w:t>
      </w:r>
    </w:p>
    <w:p w:rsidR="001E6D95" w:rsidRPr="0008311A" w:rsidRDefault="001E6D95" w:rsidP="001E6D95">
      <w:pPr>
        <w:pStyle w:val="ListeParagraf"/>
        <w:spacing w:line="360" w:lineRule="auto"/>
        <w:ind w:left="1080"/>
        <w:jc w:val="both"/>
        <w:rPr>
          <w:rFonts w:eastAsia="Calibri"/>
        </w:rPr>
      </w:pPr>
    </w:p>
    <w:p w:rsidR="001E6D95" w:rsidRDefault="001E6D95" w:rsidP="001E6D95">
      <w:pPr>
        <w:pStyle w:val="ListeParagraf"/>
        <w:spacing w:line="360" w:lineRule="auto"/>
        <w:ind w:left="1080"/>
        <w:jc w:val="both"/>
        <w:rPr>
          <w:rFonts w:eastAsia="Calibri"/>
        </w:rPr>
      </w:pPr>
      <w:r>
        <w:rPr>
          <w:rFonts w:eastAsia="Calibri"/>
        </w:rPr>
        <w:t>Ancak bu yöntemlerin kullanım alanları oldukça dardır ve uzun dönem sonuçları henüz bilgi verici seviyeye gelmemiştir.</w:t>
      </w:r>
    </w:p>
    <w:p w:rsidR="001E6D95" w:rsidRDefault="001E6D95" w:rsidP="001E6D95">
      <w:pPr>
        <w:pStyle w:val="ListeParagraf"/>
        <w:spacing w:line="360" w:lineRule="auto"/>
        <w:ind w:left="1080"/>
        <w:jc w:val="both"/>
        <w:rPr>
          <w:rFonts w:eastAsia="Calibri"/>
        </w:rPr>
      </w:pPr>
    </w:p>
    <w:p w:rsidR="001E6D95" w:rsidRDefault="001E6D95" w:rsidP="001E6D95">
      <w:pPr>
        <w:pStyle w:val="ListeParagraf"/>
        <w:numPr>
          <w:ilvl w:val="0"/>
          <w:numId w:val="15"/>
        </w:numPr>
        <w:spacing w:after="0" w:line="360" w:lineRule="auto"/>
        <w:jc w:val="both"/>
        <w:rPr>
          <w:rFonts w:eastAsia="Calibri"/>
        </w:rPr>
      </w:pPr>
      <w:r w:rsidRPr="00F16FEE">
        <w:rPr>
          <w:rFonts w:eastAsia="Calibri"/>
        </w:rPr>
        <w:t xml:space="preserve"> Cerrahi Tedavi: Medikal tedaviye etkili bir alternatiftir ve uygun olarak seçilmiş hastalarda yapılmalıdır. Hastalığa neden olan mekanik faktörleri etkili bir biçimde giderir ve uzun dönem rahatlama </w:t>
      </w:r>
      <w:proofErr w:type="gramStart"/>
      <w:r w:rsidRPr="00F16FEE">
        <w:rPr>
          <w:rFonts w:eastAsia="Calibri"/>
        </w:rPr>
        <w:t>sağlar .</w:t>
      </w:r>
      <w:proofErr w:type="gramEnd"/>
      <w:r>
        <w:rPr>
          <w:rFonts w:eastAsia="Calibri"/>
        </w:rPr>
        <w:t xml:space="preserve"> Cerrahi tedavinin zamanlaması hastalığın etyolojisi ile yakından alakalıdır.</w:t>
      </w:r>
    </w:p>
    <w:p w:rsidR="001E6D95" w:rsidRPr="00FF1155" w:rsidRDefault="001E6D95" w:rsidP="001E6D95">
      <w:pPr>
        <w:pStyle w:val="ListeParagraf"/>
        <w:numPr>
          <w:ilvl w:val="0"/>
          <w:numId w:val="18"/>
        </w:numPr>
        <w:spacing w:after="0" w:line="360" w:lineRule="auto"/>
        <w:jc w:val="both"/>
        <w:rPr>
          <w:rFonts w:eastAsia="Calibri"/>
        </w:rPr>
      </w:pPr>
      <w:r w:rsidRPr="00F16FEE">
        <w:rPr>
          <w:rFonts w:eastAsia="Calibri"/>
        </w:rPr>
        <w:t xml:space="preserve"> </w:t>
      </w:r>
      <w:r w:rsidRPr="00FF1155">
        <w:rPr>
          <w:rFonts w:eastAsia="Calibri"/>
        </w:rPr>
        <w:t>Etyoloji;</w:t>
      </w:r>
    </w:p>
    <w:p w:rsidR="001E6D95" w:rsidRPr="00FF1155" w:rsidRDefault="001E6D95" w:rsidP="001E6D95">
      <w:pPr>
        <w:pStyle w:val="ListeParagraf"/>
        <w:numPr>
          <w:ilvl w:val="1"/>
          <w:numId w:val="18"/>
        </w:numPr>
        <w:spacing w:after="0" w:line="360" w:lineRule="auto"/>
        <w:jc w:val="both"/>
        <w:rPr>
          <w:rFonts w:eastAsia="Calibri"/>
        </w:rPr>
      </w:pPr>
      <w:r w:rsidRPr="00FF1155">
        <w:rPr>
          <w:rFonts w:eastAsia="Calibri"/>
        </w:rPr>
        <w:t xml:space="preserve"> Medikal sebep / obezite </w:t>
      </w:r>
    </w:p>
    <w:p w:rsidR="001E6D95" w:rsidRPr="00FF1155" w:rsidRDefault="001E6D95" w:rsidP="001E6D95">
      <w:pPr>
        <w:pStyle w:val="ListeParagraf"/>
        <w:numPr>
          <w:ilvl w:val="2"/>
          <w:numId w:val="18"/>
        </w:numPr>
        <w:spacing w:after="0" w:line="360" w:lineRule="auto"/>
        <w:jc w:val="both"/>
        <w:rPr>
          <w:rFonts w:eastAsia="Calibri"/>
        </w:rPr>
      </w:pPr>
      <w:r w:rsidRPr="00FF1155">
        <w:rPr>
          <w:rFonts w:eastAsia="Calibri"/>
        </w:rPr>
        <w:t>Kontrol altına alınana kadar PPI</w:t>
      </w:r>
    </w:p>
    <w:p w:rsidR="001E6D95" w:rsidRPr="00FF1155" w:rsidRDefault="001E6D95" w:rsidP="001E6D95">
      <w:pPr>
        <w:pStyle w:val="ListeParagraf"/>
        <w:numPr>
          <w:ilvl w:val="1"/>
          <w:numId w:val="18"/>
        </w:numPr>
        <w:spacing w:after="0" w:line="360" w:lineRule="auto"/>
        <w:jc w:val="both"/>
        <w:rPr>
          <w:rFonts w:eastAsia="Calibri"/>
        </w:rPr>
      </w:pPr>
      <w:r w:rsidRPr="00FF1155">
        <w:rPr>
          <w:rFonts w:eastAsia="Calibri"/>
        </w:rPr>
        <w:lastRenderedPageBreak/>
        <w:t>Anatomik neden</w:t>
      </w:r>
    </w:p>
    <w:p w:rsidR="001E6D95" w:rsidRPr="00FF1155" w:rsidRDefault="001E6D95" w:rsidP="001E6D95">
      <w:pPr>
        <w:pStyle w:val="ListeParagraf"/>
        <w:numPr>
          <w:ilvl w:val="2"/>
          <w:numId w:val="18"/>
        </w:numPr>
        <w:spacing w:after="0" w:line="360" w:lineRule="auto"/>
        <w:jc w:val="both"/>
        <w:rPr>
          <w:rFonts w:eastAsia="Calibri"/>
        </w:rPr>
      </w:pPr>
      <w:r w:rsidRPr="00FF1155">
        <w:rPr>
          <w:rFonts w:eastAsia="Calibri"/>
        </w:rPr>
        <w:t xml:space="preserve">Antireflü cerrahi daha erken dönemde </w:t>
      </w:r>
    </w:p>
    <w:p w:rsidR="001E6D95" w:rsidRPr="00F16FEE" w:rsidRDefault="001E6D95" w:rsidP="001E6D95">
      <w:pPr>
        <w:pStyle w:val="ListeParagraf"/>
        <w:spacing w:line="360" w:lineRule="auto"/>
        <w:ind w:left="1080"/>
        <w:jc w:val="both"/>
        <w:rPr>
          <w:rFonts w:eastAsia="Calibri"/>
        </w:rPr>
      </w:pPr>
    </w:p>
    <w:p w:rsidR="001E6D95" w:rsidRPr="00FF1155" w:rsidRDefault="001E6D95" w:rsidP="001E6D95">
      <w:pPr>
        <w:pStyle w:val="ListeParagraf"/>
        <w:numPr>
          <w:ilvl w:val="0"/>
          <w:numId w:val="20"/>
        </w:numPr>
        <w:spacing w:after="0" w:line="360" w:lineRule="auto"/>
        <w:jc w:val="both"/>
        <w:rPr>
          <w:rFonts w:eastAsia="Calibri"/>
        </w:rPr>
      </w:pPr>
      <w:r w:rsidRPr="00FF1155">
        <w:rPr>
          <w:rFonts w:eastAsia="Calibri"/>
          <w:b/>
          <w:bCs/>
          <w:i/>
          <w:iCs/>
          <w:u w:val="single"/>
        </w:rPr>
        <w:t xml:space="preserve">Kimi ameliyat </w:t>
      </w:r>
      <w:proofErr w:type="gramStart"/>
      <w:r w:rsidRPr="00FF1155">
        <w:rPr>
          <w:rFonts w:eastAsia="Calibri"/>
          <w:b/>
          <w:bCs/>
          <w:i/>
          <w:iCs/>
          <w:u w:val="single"/>
        </w:rPr>
        <w:t>edelim ?</w:t>
      </w:r>
      <w:proofErr w:type="gramEnd"/>
    </w:p>
    <w:p w:rsidR="001E6D95" w:rsidRPr="00FF1155" w:rsidRDefault="001E6D95" w:rsidP="001E6D95">
      <w:pPr>
        <w:pStyle w:val="ListeParagraf"/>
        <w:numPr>
          <w:ilvl w:val="0"/>
          <w:numId w:val="19"/>
        </w:numPr>
        <w:spacing w:after="0" w:line="360" w:lineRule="auto"/>
        <w:jc w:val="both"/>
        <w:rPr>
          <w:rFonts w:eastAsia="Calibri"/>
        </w:rPr>
      </w:pPr>
      <w:r w:rsidRPr="00FF1155">
        <w:rPr>
          <w:rFonts w:eastAsia="Calibri"/>
        </w:rPr>
        <w:t>Ö</w:t>
      </w:r>
      <w:r>
        <w:rPr>
          <w:rFonts w:eastAsia="Calibri"/>
        </w:rPr>
        <w:t>s</w:t>
      </w:r>
      <w:r w:rsidRPr="00FF1155">
        <w:rPr>
          <w:rFonts w:eastAsia="Calibri"/>
        </w:rPr>
        <w:t xml:space="preserve">efageal </w:t>
      </w:r>
      <w:proofErr w:type="gramStart"/>
      <w:r w:rsidRPr="00FF1155">
        <w:rPr>
          <w:rFonts w:eastAsia="Calibri"/>
        </w:rPr>
        <w:t>semptomları</w:t>
      </w:r>
      <w:proofErr w:type="gramEnd"/>
      <w:r w:rsidRPr="00FF1155">
        <w:rPr>
          <w:rFonts w:eastAsia="Calibri"/>
        </w:rPr>
        <w:t xml:space="preserve"> antiasitle geçen fakat antiasidi tolere edemeyen hastalar</w:t>
      </w:r>
    </w:p>
    <w:p w:rsidR="001E6D95" w:rsidRPr="00FF1155" w:rsidRDefault="001E6D95" w:rsidP="001E6D95">
      <w:pPr>
        <w:pStyle w:val="ListeParagraf"/>
        <w:numPr>
          <w:ilvl w:val="1"/>
          <w:numId w:val="19"/>
        </w:numPr>
        <w:spacing w:after="0" w:line="360" w:lineRule="auto"/>
        <w:jc w:val="both"/>
        <w:rPr>
          <w:rFonts w:eastAsia="Calibri"/>
        </w:rPr>
      </w:pPr>
      <w:r w:rsidRPr="00FF1155">
        <w:rPr>
          <w:rFonts w:eastAsia="Calibri"/>
        </w:rPr>
        <w:t xml:space="preserve">  </w:t>
      </w:r>
      <w:proofErr w:type="gramStart"/>
      <w:r w:rsidRPr="00FF1155">
        <w:rPr>
          <w:rFonts w:eastAsia="Calibri"/>
        </w:rPr>
        <w:t>doz</w:t>
      </w:r>
      <w:proofErr w:type="gramEnd"/>
      <w:r w:rsidRPr="00FF1155">
        <w:rPr>
          <w:rFonts w:eastAsia="Calibri"/>
        </w:rPr>
        <w:t xml:space="preserve"> artımı/ uzun süre ilaç kullanma gereği/ İlaç alımına isteksiz veya ilaca bağlı yan etki </w:t>
      </w:r>
    </w:p>
    <w:p w:rsidR="001E6D95" w:rsidRDefault="001E6D95" w:rsidP="001E6D95">
      <w:pPr>
        <w:pStyle w:val="ListeParagraf"/>
        <w:numPr>
          <w:ilvl w:val="0"/>
          <w:numId w:val="19"/>
        </w:numPr>
        <w:spacing w:after="0" w:line="360" w:lineRule="auto"/>
        <w:rPr>
          <w:rFonts w:eastAsia="Calibri"/>
          <w:iCs/>
        </w:rPr>
      </w:pPr>
      <w:r>
        <w:rPr>
          <w:rFonts w:eastAsia="Calibri"/>
        </w:rPr>
        <w:t>H</w:t>
      </w:r>
      <w:r w:rsidRPr="00FF1155">
        <w:rPr>
          <w:rFonts w:eastAsia="Calibri"/>
        </w:rPr>
        <w:t>iatal herni</w:t>
      </w:r>
      <w:r>
        <w:rPr>
          <w:rFonts w:eastAsia="Calibri"/>
        </w:rPr>
        <w:t xml:space="preserve"> varlığı </w:t>
      </w:r>
      <w:proofErr w:type="gramStart"/>
      <w:r>
        <w:rPr>
          <w:rFonts w:eastAsia="Calibri"/>
        </w:rPr>
        <w:t xml:space="preserve">veya </w:t>
      </w:r>
      <w:r w:rsidRPr="00FF1155">
        <w:rPr>
          <w:iCs/>
          <w:color w:val="000000"/>
          <w:spacing w:val="5"/>
        </w:rPr>
        <w:t xml:space="preserve"> </w:t>
      </w:r>
      <w:r>
        <w:rPr>
          <w:iCs/>
          <w:color w:val="000000"/>
          <w:spacing w:val="5"/>
        </w:rPr>
        <w:t>m</w:t>
      </w:r>
      <w:r w:rsidRPr="00FF1155">
        <w:rPr>
          <w:rFonts w:eastAsia="Calibri"/>
          <w:iCs/>
        </w:rPr>
        <w:t>anometrik</w:t>
      </w:r>
      <w:proofErr w:type="gramEnd"/>
      <w:r w:rsidRPr="00FF1155">
        <w:rPr>
          <w:rFonts w:eastAsia="Calibri"/>
          <w:iCs/>
        </w:rPr>
        <w:t xml:space="preserve"> ölçümlerde, özofagus alt s</w:t>
      </w:r>
      <w:r>
        <w:rPr>
          <w:rFonts w:eastAsia="Calibri"/>
          <w:iCs/>
        </w:rPr>
        <w:t>i</w:t>
      </w:r>
      <w:r w:rsidRPr="00FF1155">
        <w:rPr>
          <w:rFonts w:eastAsia="Calibri"/>
          <w:iCs/>
        </w:rPr>
        <w:t>finkter basıncının devamlı düşük bulunması (</w:t>
      </w:r>
      <w:r>
        <w:rPr>
          <w:rFonts w:eastAsia="Calibri"/>
          <w:iCs/>
        </w:rPr>
        <w:t xml:space="preserve"> ≤</w:t>
      </w:r>
      <w:r w:rsidRPr="00FF1155">
        <w:rPr>
          <w:rFonts w:eastAsia="Calibri"/>
          <w:iCs/>
        </w:rPr>
        <w:t>5 mmHg)</w:t>
      </w:r>
    </w:p>
    <w:p w:rsidR="001E6D95" w:rsidRPr="002916F3" w:rsidRDefault="001E6D95" w:rsidP="001E6D95">
      <w:pPr>
        <w:widowControl w:val="0"/>
        <w:numPr>
          <w:ilvl w:val="0"/>
          <w:numId w:val="19"/>
        </w:numPr>
        <w:shd w:val="clear" w:color="auto" w:fill="FFFFFF"/>
        <w:tabs>
          <w:tab w:val="left" w:pos="562"/>
        </w:tabs>
        <w:autoSpaceDE w:val="0"/>
        <w:autoSpaceDN w:val="0"/>
        <w:adjustRightInd w:val="0"/>
        <w:spacing w:after="0" w:line="254" w:lineRule="exact"/>
        <w:jc w:val="both"/>
        <w:rPr>
          <w:rFonts w:ascii="Times New Roman" w:hAnsi="Times New Roman" w:cs="Times New Roman"/>
          <w:iCs/>
          <w:color w:val="000000"/>
          <w:spacing w:val="-3"/>
          <w:sz w:val="24"/>
          <w:szCs w:val="24"/>
        </w:rPr>
      </w:pPr>
      <w:r w:rsidRPr="002916F3">
        <w:rPr>
          <w:rFonts w:ascii="Times New Roman" w:hAnsi="Times New Roman" w:cs="Times New Roman"/>
          <w:iCs/>
          <w:color w:val="000000"/>
          <w:spacing w:val="4"/>
          <w:sz w:val="24"/>
          <w:szCs w:val="24"/>
        </w:rPr>
        <w:t xml:space="preserve">24 saatlik pH </w:t>
      </w:r>
      <w:r>
        <w:rPr>
          <w:rFonts w:ascii="Times New Roman" w:eastAsia="Times New Roman" w:hAnsi="Times New Roman" w:cs="Times New Roman"/>
          <w:iCs/>
          <w:color w:val="000000"/>
          <w:spacing w:val="4"/>
          <w:sz w:val="24"/>
          <w:szCs w:val="24"/>
        </w:rPr>
        <w:t>ölçümlerinde, öse</w:t>
      </w:r>
      <w:r w:rsidRPr="002916F3">
        <w:rPr>
          <w:rFonts w:ascii="Times New Roman" w:eastAsia="Times New Roman" w:hAnsi="Times New Roman" w:cs="Times New Roman"/>
          <w:iCs/>
          <w:color w:val="000000"/>
          <w:spacing w:val="4"/>
          <w:sz w:val="24"/>
          <w:szCs w:val="24"/>
        </w:rPr>
        <w:t>fagııstaki mide asit seviyesinin devamlı yük</w:t>
      </w:r>
      <w:r w:rsidRPr="002916F3">
        <w:rPr>
          <w:rFonts w:ascii="Times New Roman" w:eastAsia="Times New Roman" w:hAnsi="Times New Roman" w:cs="Times New Roman"/>
          <w:iCs/>
          <w:color w:val="000000"/>
          <w:spacing w:val="4"/>
          <w:sz w:val="24"/>
          <w:szCs w:val="24"/>
        </w:rPr>
        <w:softHyphen/>
      </w:r>
      <w:r w:rsidRPr="002916F3">
        <w:rPr>
          <w:rFonts w:ascii="Times New Roman" w:eastAsia="Times New Roman" w:hAnsi="Times New Roman" w:cs="Times New Roman"/>
          <w:iCs/>
          <w:color w:val="000000"/>
          <w:spacing w:val="3"/>
          <w:sz w:val="24"/>
          <w:szCs w:val="24"/>
        </w:rPr>
        <w:t>sek bulunması (ph&lt;4)</w:t>
      </w:r>
    </w:p>
    <w:p w:rsidR="001E6D95" w:rsidRPr="00FF1155" w:rsidRDefault="001E6D95" w:rsidP="001E6D95">
      <w:pPr>
        <w:pStyle w:val="ListeParagraf"/>
        <w:spacing w:line="360" w:lineRule="auto"/>
        <w:ind w:left="1776"/>
        <w:rPr>
          <w:rFonts w:eastAsia="Calibri"/>
          <w:iCs/>
        </w:rPr>
      </w:pPr>
    </w:p>
    <w:p w:rsidR="001E6D95" w:rsidRPr="00FF1155" w:rsidRDefault="001E6D95" w:rsidP="001E6D95">
      <w:pPr>
        <w:pStyle w:val="ListeParagraf"/>
        <w:numPr>
          <w:ilvl w:val="0"/>
          <w:numId w:val="19"/>
        </w:numPr>
        <w:spacing w:after="0" w:line="360" w:lineRule="auto"/>
        <w:jc w:val="both"/>
        <w:rPr>
          <w:rFonts w:eastAsia="Calibri"/>
        </w:rPr>
      </w:pPr>
      <w:r>
        <w:rPr>
          <w:rFonts w:eastAsia="Calibri"/>
        </w:rPr>
        <w:t>Israrcı gece</w:t>
      </w:r>
      <w:r w:rsidRPr="00FF1155">
        <w:rPr>
          <w:rFonts w:eastAsia="Calibri"/>
        </w:rPr>
        <w:t xml:space="preserve"> </w:t>
      </w:r>
      <w:proofErr w:type="gramStart"/>
      <w:r w:rsidRPr="00FF1155">
        <w:rPr>
          <w:rFonts w:eastAsia="Calibri"/>
        </w:rPr>
        <w:t>semptom</w:t>
      </w:r>
      <w:r>
        <w:rPr>
          <w:rFonts w:eastAsia="Calibri"/>
        </w:rPr>
        <w:t>ları</w:t>
      </w:r>
      <w:proofErr w:type="gramEnd"/>
      <w:r w:rsidRPr="00FF1155">
        <w:rPr>
          <w:rFonts w:eastAsia="Calibri"/>
        </w:rPr>
        <w:t xml:space="preserve"> olan hastalar</w:t>
      </w:r>
    </w:p>
    <w:p w:rsidR="001E6D95" w:rsidRPr="00FF1155" w:rsidRDefault="001E6D95" w:rsidP="001E6D95">
      <w:pPr>
        <w:pStyle w:val="ListeParagraf"/>
        <w:numPr>
          <w:ilvl w:val="1"/>
          <w:numId w:val="19"/>
        </w:numPr>
        <w:spacing w:after="0" w:line="360" w:lineRule="auto"/>
        <w:jc w:val="both"/>
        <w:rPr>
          <w:rFonts w:eastAsia="Calibri"/>
        </w:rPr>
      </w:pPr>
      <w:r w:rsidRPr="00FF1155">
        <w:rPr>
          <w:rFonts w:eastAsia="Calibri"/>
        </w:rPr>
        <w:t xml:space="preserve">regurjitasyon </w:t>
      </w:r>
    </w:p>
    <w:p w:rsidR="001E6D95" w:rsidRPr="00FF1155" w:rsidRDefault="001E6D95" w:rsidP="001E6D95">
      <w:pPr>
        <w:pStyle w:val="ListeParagraf"/>
        <w:numPr>
          <w:ilvl w:val="0"/>
          <w:numId w:val="19"/>
        </w:numPr>
        <w:spacing w:after="0" w:line="360" w:lineRule="auto"/>
        <w:jc w:val="both"/>
        <w:rPr>
          <w:rFonts w:eastAsia="Calibri"/>
        </w:rPr>
      </w:pPr>
      <w:r w:rsidRPr="00FF1155">
        <w:rPr>
          <w:rFonts w:eastAsia="Calibri"/>
        </w:rPr>
        <w:t xml:space="preserve">Ekstraözefageal </w:t>
      </w:r>
      <w:proofErr w:type="gramStart"/>
      <w:r w:rsidRPr="00FF1155">
        <w:rPr>
          <w:rFonts w:eastAsia="Calibri"/>
        </w:rPr>
        <w:t>semptomları</w:t>
      </w:r>
      <w:proofErr w:type="gramEnd"/>
      <w:r w:rsidRPr="00FF1155">
        <w:rPr>
          <w:rFonts w:eastAsia="Calibri"/>
        </w:rPr>
        <w:t xml:space="preserve"> olan hastalarda</w:t>
      </w:r>
    </w:p>
    <w:p w:rsidR="001E6D95" w:rsidRPr="00FF1155" w:rsidRDefault="001E6D95" w:rsidP="001E6D95">
      <w:pPr>
        <w:pStyle w:val="ListeParagraf"/>
        <w:numPr>
          <w:ilvl w:val="0"/>
          <w:numId w:val="19"/>
        </w:numPr>
        <w:spacing w:after="0" w:line="360" w:lineRule="auto"/>
        <w:jc w:val="both"/>
        <w:rPr>
          <w:rFonts w:eastAsia="Calibri"/>
        </w:rPr>
      </w:pPr>
      <w:r w:rsidRPr="00FF1155">
        <w:rPr>
          <w:rFonts w:eastAsia="Calibri"/>
        </w:rPr>
        <w:t>Komplikasyon gelişmiş</w:t>
      </w:r>
    </w:p>
    <w:p w:rsidR="001E6D95" w:rsidRPr="00FF1155" w:rsidRDefault="001E6D95" w:rsidP="001E6D95">
      <w:pPr>
        <w:pStyle w:val="ListeParagraf"/>
        <w:numPr>
          <w:ilvl w:val="1"/>
          <w:numId w:val="19"/>
        </w:numPr>
        <w:spacing w:after="0" w:line="360" w:lineRule="auto"/>
        <w:jc w:val="both"/>
        <w:rPr>
          <w:rFonts w:eastAsia="Calibri"/>
        </w:rPr>
      </w:pPr>
      <w:r w:rsidRPr="00FF1155">
        <w:rPr>
          <w:rFonts w:eastAsia="Calibri"/>
        </w:rPr>
        <w:t>Barret özefagus/ striktür / kanama</w:t>
      </w:r>
    </w:p>
    <w:p w:rsidR="001E6D95" w:rsidRPr="00FF1155" w:rsidRDefault="001E6D95" w:rsidP="001E6D95">
      <w:pPr>
        <w:pStyle w:val="ListeParagraf"/>
        <w:numPr>
          <w:ilvl w:val="0"/>
          <w:numId w:val="19"/>
        </w:numPr>
        <w:spacing w:after="0" w:line="360" w:lineRule="auto"/>
        <w:jc w:val="both"/>
        <w:rPr>
          <w:rFonts w:eastAsia="Calibri"/>
        </w:rPr>
      </w:pPr>
      <w:r w:rsidRPr="00FF1155">
        <w:rPr>
          <w:rFonts w:eastAsia="Calibri"/>
        </w:rPr>
        <w:t xml:space="preserve">Sık sık </w:t>
      </w:r>
      <w:r>
        <w:rPr>
          <w:rFonts w:eastAsia="Calibri"/>
        </w:rPr>
        <w:t xml:space="preserve">reflü </w:t>
      </w:r>
      <w:proofErr w:type="gramStart"/>
      <w:r>
        <w:rPr>
          <w:rFonts w:eastAsia="Calibri"/>
        </w:rPr>
        <w:t>semptomları</w:t>
      </w:r>
      <w:proofErr w:type="gramEnd"/>
      <w:r>
        <w:rPr>
          <w:rFonts w:eastAsia="Calibri"/>
        </w:rPr>
        <w:t xml:space="preserve"> tekrar eden</w:t>
      </w:r>
      <w:r w:rsidRPr="00FF1155">
        <w:rPr>
          <w:rFonts w:eastAsia="Calibri"/>
        </w:rPr>
        <w:t xml:space="preserve"> olan hastalar</w:t>
      </w:r>
    </w:p>
    <w:p w:rsidR="001E6D95" w:rsidRPr="00FF1155" w:rsidRDefault="001E6D95" w:rsidP="001E6D95">
      <w:pPr>
        <w:pStyle w:val="ListeParagraf"/>
        <w:numPr>
          <w:ilvl w:val="0"/>
          <w:numId w:val="19"/>
        </w:numPr>
        <w:spacing w:after="0" w:line="360" w:lineRule="auto"/>
        <w:jc w:val="both"/>
        <w:rPr>
          <w:rFonts w:eastAsia="Calibri"/>
        </w:rPr>
      </w:pPr>
      <w:r w:rsidRPr="00FF1155">
        <w:rPr>
          <w:rFonts w:eastAsia="Calibri"/>
        </w:rPr>
        <w:t xml:space="preserve">Tip 2-3-4 hiatal herni </w:t>
      </w:r>
    </w:p>
    <w:p w:rsidR="001E6D95" w:rsidRPr="00D07617" w:rsidRDefault="001E6D95" w:rsidP="001E6D95">
      <w:pPr>
        <w:pStyle w:val="ListeParagraf"/>
        <w:spacing w:line="360" w:lineRule="auto"/>
        <w:ind w:left="1080"/>
        <w:jc w:val="both"/>
        <w:rPr>
          <w:rFonts w:eastAsia="Calibri"/>
        </w:rPr>
      </w:pPr>
      <w:r w:rsidRPr="00FF1155">
        <w:rPr>
          <w:rFonts w:eastAsia="Calibri"/>
        </w:rPr>
        <w:tab/>
      </w:r>
    </w:p>
    <w:p w:rsidR="001E6D95" w:rsidRDefault="001E6D95" w:rsidP="001E6D95">
      <w:pPr>
        <w:autoSpaceDE w:val="0"/>
        <w:autoSpaceDN w:val="0"/>
        <w:adjustRightInd w:val="0"/>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Ancak; </w:t>
      </w:r>
      <w:r w:rsidRPr="00D56D36">
        <w:rPr>
          <w:rFonts w:ascii="Times New Roman" w:eastAsia="Calibri" w:hAnsi="Times New Roman" w:cs="Times New Roman"/>
          <w:sz w:val="24"/>
          <w:szCs w:val="24"/>
        </w:rPr>
        <w:t xml:space="preserve">PPI tedavisine iyi yanıt vermeyen, </w:t>
      </w:r>
      <w:proofErr w:type="gramStart"/>
      <w:r w:rsidRPr="00D56D36">
        <w:rPr>
          <w:rFonts w:ascii="Times New Roman" w:eastAsia="Calibri" w:hAnsi="Times New Roman" w:cs="Times New Roman"/>
          <w:sz w:val="24"/>
          <w:szCs w:val="24"/>
        </w:rPr>
        <w:t>semptomların</w:t>
      </w:r>
      <w:proofErr w:type="gramEnd"/>
      <w:r w:rsidRPr="00B23177">
        <w:rPr>
          <w:rFonts w:ascii="Times New Roman" w:eastAsia="Calibri" w:hAnsi="Times New Roman" w:cs="Times New Roman"/>
          <w:sz w:val="24"/>
          <w:szCs w:val="24"/>
        </w:rPr>
        <w:t xml:space="preserve"> geçmesi için biran önce ameliyat olmak isteyen</w:t>
      </w:r>
      <w:r>
        <w:rPr>
          <w:rFonts w:ascii="Times New Roman" w:eastAsia="Calibri" w:hAnsi="Times New Roman" w:cs="Times New Roman"/>
          <w:sz w:val="24"/>
          <w:szCs w:val="24"/>
        </w:rPr>
        <w:t>, öse</w:t>
      </w:r>
      <w:r w:rsidRPr="00B23177">
        <w:rPr>
          <w:rFonts w:ascii="Times New Roman" w:eastAsia="Calibri" w:hAnsi="Times New Roman" w:cs="Times New Roman"/>
          <w:sz w:val="24"/>
          <w:szCs w:val="24"/>
        </w:rPr>
        <w:t>efagus motilite bozukluğu olabilecek sistemik hastalıklı (skleroderma, sjögren send.)</w:t>
      </w:r>
      <w:r>
        <w:rPr>
          <w:rFonts w:ascii="Times New Roman" w:eastAsia="Calibri" w:hAnsi="Times New Roman" w:cs="Times New Roman"/>
          <w:sz w:val="24"/>
          <w:szCs w:val="24"/>
        </w:rPr>
        <w:t xml:space="preserve"> grupta cerrahi kararı alırken daha dikkatli olunmalıdır.</w:t>
      </w:r>
    </w:p>
    <w:p w:rsidR="001E6D95" w:rsidRDefault="001E6D95" w:rsidP="001E6D95">
      <w:pPr>
        <w:autoSpaceDE w:val="0"/>
        <w:autoSpaceDN w:val="0"/>
        <w:adjustRightInd w:val="0"/>
        <w:spacing w:line="360" w:lineRule="auto"/>
        <w:ind w:left="720"/>
        <w:jc w:val="both"/>
        <w:rPr>
          <w:rFonts w:ascii="Times New Roman" w:eastAsia="Calibri" w:hAnsi="Times New Roman" w:cs="Times New Roman"/>
          <w:sz w:val="24"/>
          <w:szCs w:val="24"/>
        </w:rPr>
      </w:pPr>
      <w:r w:rsidRPr="005825B7">
        <w:rPr>
          <w:rFonts w:ascii="Times New Roman" w:eastAsia="Calibri" w:hAnsi="Times New Roman" w:cs="Times New Roman"/>
          <w:sz w:val="24"/>
          <w:szCs w:val="24"/>
        </w:rPr>
        <w:t>Antireflü cerrahinin standardizasyonu iyi ameliyat sonrası sonuçlarla birliktedir.</w:t>
      </w:r>
      <w:r>
        <w:rPr>
          <w:rFonts w:ascii="Times New Roman" w:eastAsia="Calibri" w:hAnsi="Times New Roman" w:cs="Times New Roman"/>
          <w:sz w:val="24"/>
          <w:szCs w:val="24"/>
        </w:rPr>
        <w:t xml:space="preserve"> </w:t>
      </w:r>
      <w:r w:rsidRPr="005825B7">
        <w:rPr>
          <w:rFonts w:ascii="Times New Roman" w:eastAsia="Calibri" w:hAnsi="Times New Roman" w:cs="Times New Roman"/>
          <w:sz w:val="24"/>
          <w:szCs w:val="24"/>
        </w:rPr>
        <w:t>Laparoskopik ileri tekniklerde ve fundoplikasyonda tecrübesi olmayan hekimler ilk uygulamalarda</w:t>
      </w:r>
      <w:r>
        <w:rPr>
          <w:rFonts w:ascii="Times New Roman" w:eastAsia="Calibri" w:hAnsi="Times New Roman" w:cs="Times New Roman"/>
          <w:sz w:val="24"/>
          <w:szCs w:val="24"/>
        </w:rPr>
        <w:t xml:space="preserve"> mutlaka</w:t>
      </w:r>
      <w:r w:rsidRPr="005825B7">
        <w:rPr>
          <w:rFonts w:ascii="Times New Roman" w:eastAsia="Calibri" w:hAnsi="Times New Roman" w:cs="Times New Roman"/>
          <w:sz w:val="24"/>
          <w:szCs w:val="24"/>
        </w:rPr>
        <w:t xml:space="preserve"> destek almalıdırlar</w:t>
      </w:r>
      <w:r>
        <w:rPr>
          <w:rFonts w:ascii="Times New Roman" w:eastAsia="Calibri" w:hAnsi="Times New Roman" w:cs="Times New Roman"/>
          <w:sz w:val="24"/>
          <w:szCs w:val="24"/>
        </w:rPr>
        <w:t xml:space="preserve">. </w:t>
      </w:r>
    </w:p>
    <w:p w:rsidR="001E6D95" w:rsidRPr="005825B7" w:rsidRDefault="001E6D95" w:rsidP="001E6D95">
      <w:pPr>
        <w:autoSpaceDE w:val="0"/>
        <w:autoSpaceDN w:val="0"/>
        <w:adjustRightInd w:val="0"/>
        <w:spacing w:line="36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Tecrübeli cerrah; 200 vaka yapmış ve yıllık ta en az 50 vaka yapan cerrahdır.</w:t>
      </w:r>
    </w:p>
    <w:p w:rsidR="001E6D95" w:rsidRPr="00B23177" w:rsidRDefault="001E6D95" w:rsidP="001E6D95">
      <w:pPr>
        <w:autoSpaceDE w:val="0"/>
        <w:autoSpaceDN w:val="0"/>
        <w:adjustRightInd w:val="0"/>
        <w:spacing w:line="360" w:lineRule="auto"/>
        <w:jc w:val="both"/>
        <w:rPr>
          <w:rFonts w:ascii="Times New Roman" w:eastAsia="Calibri" w:hAnsi="Times New Roman" w:cs="Times New Roman"/>
          <w:sz w:val="24"/>
          <w:szCs w:val="24"/>
        </w:rPr>
      </w:pP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1E6D95" w:rsidRPr="005A12E3" w:rsidRDefault="001E6D95" w:rsidP="001E6D95">
      <w:pPr>
        <w:spacing w:line="360" w:lineRule="auto"/>
        <w:jc w:val="both"/>
        <w:rPr>
          <w:rFonts w:ascii="Times New Roman" w:hAnsi="Times New Roman" w:cs="Times New Roman"/>
          <w:sz w:val="24"/>
          <w:szCs w:val="24"/>
        </w:rPr>
      </w:pPr>
    </w:p>
    <w:p w:rsidR="001E6D95" w:rsidRPr="00973620" w:rsidRDefault="001E6D95" w:rsidP="001E6D95">
      <w:pPr>
        <w:spacing w:line="360" w:lineRule="auto"/>
        <w:jc w:val="both"/>
        <w:rPr>
          <w:rFonts w:ascii="Times New Roman" w:hAnsi="Times New Roman" w:cs="Times New Roman"/>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Ameliyat Sonrası Karşılaşılabilecek Durumlar</w:t>
      </w:r>
    </w:p>
    <w:p w:rsidR="001E6D95" w:rsidRPr="008F2A52"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8F2A52">
        <w:rPr>
          <w:rFonts w:ascii="Times New Roman" w:eastAsia="Calibri" w:hAnsi="Times New Roman" w:cs="Times New Roman"/>
          <w:sz w:val="24"/>
          <w:szCs w:val="24"/>
        </w:rPr>
        <w:t xml:space="preserve">Omuz ağrısı; </w:t>
      </w:r>
      <w:r>
        <w:rPr>
          <w:rFonts w:ascii="Times New Roman" w:eastAsia="Calibri" w:hAnsi="Times New Roman" w:cs="Times New Roman"/>
          <w:sz w:val="24"/>
          <w:szCs w:val="24"/>
        </w:rPr>
        <w:t xml:space="preserve">ameliyat sırasında karın içinin hava ile </w:t>
      </w:r>
      <w:proofErr w:type="gramStart"/>
      <w:r>
        <w:rPr>
          <w:rFonts w:ascii="Times New Roman" w:eastAsia="Calibri" w:hAnsi="Times New Roman" w:cs="Times New Roman"/>
          <w:sz w:val="24"/>
          <w:szCs w:val="24"/>
        </w:rPr>
        <w:t xml:space="preserve">şişirilmesine </w:t>
      </w:r>
      <w:r w:rsidRPr="008F2A52">
        <w:rPr>
          <w:rFonts w:ascii="Times New Roman" w:eastAsia="Calibri" w:hAnsi="Times New Roman" w:cs="Times New Roman"/>
          <w:sz w:val="24"/>
          <w:szCs w:val="24"/>
        </w:rPr>
        <w:t xml:space="preserve"> bağlı</w:t>
      </w:r>
      <w:r>
        <w:rPr>
          <w:rFonts w:ascii="Times New Roman" w:eastAsia="Calibri" w:hAnsi="Times New Roman" w:cs="Times New Roman"/>
          <w:sz w:val="24"/>
          <w:szCs w:val="24"/>
        </w:rPr>
        <w:t>dır</w:t>
      </w:r>
      <w:proofErr w:type="gramEnd"/>
      <w:r>
        <w:rPr>
          <w:rFonts w:ascii="Times New Roman" w:eastAsia="Calibri" w:hAnsi="Times New Roman" w:cs="Times New Roman"/>
          <w:sz w:val="24"/>
          <w:szCs w:val="24"/>
        </w:rPr>
        <w:t>.</w:t>
      </w:r>
    </w:p>
    <w:p w:rsidR="001E6D95" w:rsidRPr="008F2A52"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8F2A52">
        <w:rPr>
          <w:rFonts w:ascii="Times New Roman" w:eastAsia="Calibri" w:hAnsi="Times New Roman" w:cs="Times New Roman"/>
          <w:sz w:val="24"/>
          <w:szCs w:val="24"/>
        </w:rPr>
        <w:t>Disfaji: Gastroösefag</w:t>
      </w:r>
      <w:r>
        <w:rPr>
          <w:rFonts w:ascii="Times New Roman" w:eastAsia="Calibri" w:hAnsi="Times New Roman" w:cs="Times New Roman"/>
          <w:sz w:val="24"/>
          <w:szCs w:val="24"/>
        </w:rPr>
        <w:t>e</w:t>
      </w:r>
      <w:r w:rsidRPr="008F2A52">
        <w:rPr>
          <w:rFonts w:ascii="Times New Roman" w:eastAsia="Calibri" w:hAnsi="Times New Roman" w:cs="Times New Roman"/>
          <w:sz w:val="24"/>
          <w:szCs w:val="24"/>
        </w:rPr>
        <w:t>al bileşkede kapak mekanizmasının diseksiyon ve yapılandırılması ile ilişkili oluşan ödeme bağlı</w:t>
      </w:r>
      <w:r>
        <w:rPr>
          <w:rFonts w:ascii="Times New Roman" w:eastAsia="Calibri" w:hAnsi="Times New Roman" w:cs="Times New Roman"/>
          <w:sz w:val="24"/>
          <w:szCs w:val="24"/>
        </w:rPr>
        <w:t xml:space="preserve"> olarak geçici darlık oluşabilir.</w:t>
      </w:r>
    </w:p>
    <w:p w:rsidR="001E6D95" w:rsidRPr="003C03B9"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8F2A52">
        <w:rPr>
          <w:rFonts w:ascii="Times New Roman" w:eastAsia="Calibri" w:hAnsi="Times New Roman" w:cs="Times New Roman"/>
          <w:sz w:val="24"/>
          <w:szCs w:val="24"/>
        </w:rPr>
        <w:t xml:space="preserve">Aerofaji: şişkinlik;  kuru yutkunmaya bağlıdır; hasta bunu </w:t>
      </w:r>
      <w:r>
        <w:rPr>
          <w:rFonts w:ascii="Times New Roman" w:eastAsia="Calibri" w:hAnsi="Times New Roman" w:cs="Times New Roman"/>
          <w:sz w:val="24"/>
          <w:szCs w:val="24"/>
        </w:rPr>
        <w:t>ameliyat öncesi dönemde</w:t>
      </w:r>
      <w:r w:rsidRPr="008F2A52">
        <w:rPr>
          <w:rFonts w:ascii="Times New Roman" w:eastAsia="Calibri" w:hAnsi="Times New Roman" w:cs="Times New Roman"/>
          <w:sz w:val="24"/>
          <w:szCs w:val="24"/>
        </w:rPr>
        <w:t xml:space="preserve"> reflü olan materyali atmak için ösefag</w:t>
      </w:r>
      <w:r>
        <w:rPr>
          <w:rFonts w:ascii="Times New Roman" w:eastAsia="Calibri" w:hAnsi="Times New Roman" w:cs="Times New Roman"/>
          <w:sz w:val="24"/>
          <w:szCs w:val="24"/>
        </w:rPr>
        <w:t>e</w:t>
      </w:r>
      <w:r w:rsidRPr="008F2A52">
        <w:rPr>
          <w:rFonts w:ascii="Times New Roman" w:eastAsia="Calibri" w:hAnsi="Times New Roman" w:cs="Times New Roman"/>
          <w:sz w:val="24"/>
          <w:szCs w:val="24"/>
        </w:rPr>
        <w:t xml:space="preserve">al </w:t>
      </w:r>
      <w:r>
        <w:rPr>
          <w:rFonts w:ascii="Times New Roman" w:eastAsia="Calibri" w:hAnsi="Times New Roman" w:cs="Times New Roman"/>
          <w:sz w:val="24"/>
          <w:szCs w:val="24"/>
        </w:rPr>
        <w:t>hareketleri</w:t>
      </w:r>
      <w:r w:rsidRPr="008F2A52">
        <w:rPr>
          <w:rFonts w:ascii="Times New Roman" w:eastAsia="Calibri" w:hAnsi="Times New Roman" w:cs="Times New Roman"/>
          <w:sz w:val="24"/>
          <w:szCs w:val="24"/>
        </w:rPr>
        <w:t xml:space="preserve"> artırma amacıyla yapar. Bu öğrenilmiş bir davranıştır ve hastalar bunu operasyondan sonra da yapmaya devam ederler, fazla miktarda hava yutarlar. </w:t>
      </w:r>
      <w:r w:rsidRPr="003C03B9">
        <w:rPr>
          <w:rFonts w:ascii="Times New Roman" w:eastAsia="Calibri" w:hAnsi="Times New Roman" w:cs="Times New Roman"/>
          <w:sz w:val="24"/>
          <w:szCs w:val="24"/>
        </w:rPr>
        <w:t>Bu davranış zamanla bırakılır. Şişkinliği azaltmak için hastalar sakız çiğnememeli ve pipetle içecek içmemelidir.</w:t>
      </w:r>
    </w:p>
    <w:p w:rsidR="001E6D95" w:rsidRPr="003C03B9"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3C03B9">
        <w:rPr>
          <w:rFonts w:ascii="Times New Roman" w:eastAsia="Calibri" w:hAnsi="Times New Roman" w:cs="Times New Roman"/>
          <w:sz w:val="24"/>
          <w:szCs w:val="24"/>
        </w:rPr>
        <w:t xml:space="preserve">Diare; </w:t>
      </w:r>
      <w:r>
        <w:rPr>
          <w:rFonts w:ascii="Times New Roman" w:eastAsia="Calibri" w:hAnsi="Times New Roman" w:cs="Times New Roman"/>
          <w:sz w:val="24"/>
          <w:szCs w:val="24"/>
        </w:rPr>
        <w:t>İshal;</w:t>
      </w:r>
      <w:r w:rsidRPr="003C03B9">
        <w:rPr>
          <w:rFonts w:ascii="Times New Roman" w:eastAsia="Calibri" w:hAnsi="Times New Roman" w:cs="Times New Roman"/>
          <w:sz w:val="24"/>
          <w:szCs w:val="24"/>
        </w:rPr>
        <w:t xml:space="preserve"> defakasyon sıklığı; aerofaji, şişkinlik ve </w:t>
      </w:r>
      <w:r>
        <w:rPr>
          <w:rFonts w:ascii="Times New Roman" w:eastAsia="Calibri" w:hAnsi="Times New Roman" w:cs="Times New Roman"/>
          <w:sz w:val="24"/>
          <w:szCs w:val="24"/>
        </w:rPr>
        <w:t>barsakta</w:t>
      </w:r>
      <w:r w:rsidRPr="003C03B9">
        <w:rPr>
          <w:rFonts w:ascii="Times New Roman" w:eastAsia="Calibri" w:hAnsi="Times New Roman" w:cs="Times New Roman"/>
          <w:sz w:val="24"/>
          <w:szCs w:val="24"/>
        </w:rPr>
        <w:t xml:space="preserve"> hava olmasının sonucudur. İntestinal motilite barsaklara inen havayı atmak için hızlandıkça </w:t>
      </w:r>
      <w:proofErr w:type="gramStart"/>
      <w:r w:rsidRPr="003C03B9">
        <w:rPr>
          <w:rFonts w:ascii="Times New Roman" w:eastAsia="Calibri" w:hAnsi="Times New Roman" w:cs="Times New Roman"/>
          <w:sz w:val="24"/>
          <w:szCs w:val="24"/>
        </w:rPr>
        <w:t>şişkinlik  ve</w:t>
      </w:r>
      <w:proofErr w:type="gramEnd"/>
      <w:r w:rsidRPr="003C03B9">
        <w:rPr>
          <w:rFonts w:ascii="Times New Roman" w:eastAsia="Calibri" w:hAnsi="Times New Roman" w:cs="Times New Roman"/>
          <w:sz w:val="24"/>
          <w:szCs w:val="24"/>
        </w:rPr>
        <w:t xml:space="preserve"> defakasyon sıklığı artar.</w:t>
      </w:r>
    </w:p>
    <w:p w:rsidR="001E6D95" w:rsidRPr="003C03B9"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3C03B9">
        <w:rPr>
          <w:rFonts w:ascii="Times New Roman" w:eastAsia="Calibri" w:hAnsi="Times New Roman" w:cs="Times New Roman"/>
          <w:sz w:val="24"/>
          <w:szCs w:val="24"/>
        </w:rPr>
        <w:t>Bulantı; aerofajinin sonucudur.</w:t>
      </w:r>
    </w:p>
    <w:p w:rsidR="001E6D95" w:rsidRPr="003C03B9"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sidRPr="003C03B9">
        <w:rPr>
          <w:rFonts w:ascii="Times New Roman" w:eastAsia="Calibri" w:hAnsi="Times New Roman" w:cs="Times New Roman"/>
          <w:sz w:val="24"/>
          <w:szCs w:val="24"/>
        </w:rPr>
        <w:t xml:space="preserve">Erken doyma; Daha küçük gastrik rezervuar sonucudur, bu antireflü </w:t>
      </w:r>
      <w:proofErr w:type="gramStart"/>
      <w:r w:rsidRPr="003C03B9">
        <w:rPr>
          <w:rFonts w:ascii="Times New Roman" w:eastAsia="Calibri" w:hAnsi="Times New Roman" w:cs="Times New Roman"/>
          <w:sz w:val="24"/>
          <w:szCs w:val="24"/>
        </w:rPr>
        <w:t>prosedüründe</w:t>
      </w:r>
      <w:proofErr w:type="gramEnd"/>
      <w:r w:rsidRPr="003C03B9">
        <w:rPr>
          <w:rFonts w:ascii="Times New Roman" w:eastAsia="Calibri" w:hAnsi="Times New Roman" w:cs="Times New Roman"/>
          <w:sz w:val="24"/>
          <w:szCs w:val="24"/>
        </w:rPr>
        <w:t xml:space="preserve"> midenin kullanılması ve yiyeceklerin ilk lokmasının alınması ile midenin hava ile dolmasına neden olan aerofajinin sonucudur</w:t>
      </w:r>
    </w:p>
    <w:p w:rsidR="001E6D95" w:rsidRPr="003C03B9" w:rsidRDefault="001E6D95" w:rsidP="001E6D95">
      <w:pPr>
        <w:numPr>
          <w:ilvl w:val="0"/>
          <w:numId w:val="21"/>
        </w:numPr>
        <w:autoSpaceDE w:val="0"/>
        <w:autoSpaceDN w:val="0"/>
        <w:adjustRightInd w:val="0"/>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Ameliyat yerinde </w:t>
      </w:r>
      <w:r w:rsidRPr="003C03B9">
        <w:rPr>
          <w:rFonts w:ascii="Times New Roman" w:eastAsia="Calibri" w:hAnsi="Times New Roman" w:cs="Times New Roman"/>
          <w:sz w:val="24"/>
          <w:szCs w:val="24"/>
        </w:rPr>
        <w:t>ağrı</w:t>
      </w:r>
      <w:r>
        <w:rPr>
          <w:rFonts w:ascii="Times New Roman" w:eastAsia="Calibri" w:hAnsi="Times New Roman" w:cs="Times New Roman"/>
          <w:sz w:val="24"/>
          <w:szCs w:val="24"/>
        </w:rPr>
        <w:t xml:space="preserve"> erken dönemde olabilir. Basit ağrı kesiciler ile rahatlıkla kontrol altına alınabilinir.</w:t>
      </w:r>
    </w:p>
    <w:p w:rsidR="001E6D95" w:rsidRPr="008F2A52" w:rsidRDefault="001E6D95" w:rsidP="001E6D95">
      <w:pPr>
        <w:autoSpaceDE w:val="0"/>
        <w:autoSpaceDN w:val="0"/>
        <w:adjustRightInd w:val="0"/>
        <w:spacing w:line="360" w:lineRule="auto"/>
        <w:jc w:val="both"/>
        <w:rPr>
          <w:rFonts w:ascii="Times New Roman" w:eastAsia="Calibri" w:hAnsi="Times New Roman" w:cs="Times New Roman"/>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p>
    <w:p w:rsidR="001E6D95" w:rsidRPr="00973620" w:rsidRDefault="001E6D95" w:rsidP="001E6D95">
      <w:pPr>
        <w:autoSpaceDE w:val="0"/>
        <w:autoSpaceDN w:val="0"/>
        <w:adjustRightInd w:val="0"/>
        <w:spacing w:line="360" w:lineRule="auto"/>
        <w:jc w:val="center"/>
        <w:rPr>
          <w:rFonts w:ascii="Times New Roman" w:eastAsia="Calibri" w:hAnsi="Times New Roman" w:cs="Times New Roman"/>
          <w:b/>
          <w:i/>
          <w:sz w:val="24"/>
          <w:szCs w:val="24"/>
        </w:rPr>
      </w:pPr>
      <w:r w:rsidRPr="00973620">
        <w:rPr>
          <w:rFonts w:ascii="Times New Roman" w:eastAsia="Calibri" w:hAnsi="Times New Roman" w:cs="Times New Roman"/>
          <w:b/>
          <w:i/>
          <w:sz w:val="24"/>
          <w:szCs w:val="24"/>
        </w:rPr>
        <w:lastRenderedPageBreak/>
        <w:t>Hiatus Hernileri</w:t>
      </w:r>
      <w:r>
        <w:rPr>
          <w:rFonts w:ascii="Times New Roman" w:eastAsia="Calibri" w:hAnsi="Times New Roman" w:cs="Times New Roman"/>
          <w:b/>
          <w:i/>
          <w:sz w:val="24"/>
          <w:szCs w:val="24"/>
        </w:rPr>
        <w:t xml:space="preserve"> (Mide Fıtığı)</w:t>
      </w: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ab/>
        <w:t xml:space="preserve">Hiatus hernisi, diyafragmanın ösefageal </w:t>
      </w:r>
      <w:r>
        <w:rPr>
          <w:rFonts w:ascii="Times New Roman" w:eastAsia="Calibri" w:hAnsi="Times New Roman" w:cs="Times New Roman"/>
          <w:sz w:val="24"/>
          <w:szCs w:val="24"/>
        </w:rPr>
        <w:t>açıklıktaki</w:t>
      </w:r>
      <w:r w:rsidRPr="00973620">
        <w:rPr>
          <w:rFonts w:ascii="Times New Roman" w:eastAsia="Calibri" w:hAnsi="Times New Roman" w:cs="Times New Roman"/>
          <w:sz w:val="24"/>
          <w:szCs w:val="24"/>
        </w:rPr>
        <w:t xml:space="preserve"> anatomik zayıflık ya da </w:t>
      </w:r>
      <w:r>
        <w:rPr>
          <w:rFonts w:ascii="Times New Roman" w:eastAsia="Calibri" w:hAnsi="Times New Roman" w:cs="Times New Roman"/>
          <w:sz w:val="24"/>
          <w:szCs w:val="24"/>
        </w:rPr>
        <w:t>delik</w:t>
      </w:r>
      <w:r w:rsidRPr="00973620">
        <w:rPr>
          <w:rFonts w:ascii="Times New Roman" w:eastAsia="Calibri" w:hAnsi="Times New Roman" w:cs="Times New Roman"/>
          <w:sz w:val="24"/>
          <w:szCs w:val="24"/>
        </w:rPr>
        <w:t xml:space="preserve"> nedeniyle </w:t>
      </w:r>
      <w:r>
        <w:rPr>
          <w:rFonts w:ascii="Times New Roman" w:eastAsia="Calibri" w:hAnsi="Times New Roman" w:cs="Times New Roman"/>
          <w:sz w:val="24"/>
          <w:szCs w:val="24"/>
        </w:rPr>
        <w:t>karıniçi</w:t>
      </w:r>
      <w:r w:rsidRPr="00973620">
        <w:rPr>
          <w:rFonts w:ascii="Times New Roman" w:eastAsia="Calibri" w:hAnsi="Times New Roman" w:cs="Times New Roman"/>
          <w:sz w:val="24"/>
          <w:szCs w:val="24"/>
        </w:rPr>
        <w:t xml:space="preserve"> organların </w:t>
      </w:r>
      <w:r>
        <w:rPr>
          <w:rFonts w:ascii="Times New Roman" w:eastAsia="Calibri" w:hAnsi="Times New Roman" w:cs="Times New Roman"/>
          <w:sz w:val="24"/>
          <w:szCs w:val="24"/>
        </w:rPr>
        <w:t>göğüs kafesine</w:t>
      </w:r>
      <w:r w:rsidRPr="00973620">
        <w:rPr>
          <w:rFonts w:ascii="Times New Roman" w:eastAsia="Calibri" w:hAnsi="Times New Roman" w:cs="Times New Roman"/>
          <w:sz w:val="24"/>
          <w:szCs w:val="24"/>
        </w:rPr>
        <w:t xml:space="preserve"> çıkışı olarak tanımlanabilir.</w:t>
      </w:r>
      <w:r>
        <w:rPr>
          <w:rFonts w:ascii="Times New Roman" w:eastAsia="Calibri" w:hAnsi="Times New Roman" w:cs="Times New Roman"/>
          <w:sz w:val="24"/>
          <w:szCs w:val="24"/>
        </w:rPr>
        <w:t xml:space="preserve"> Temel olarak 4 tipi görülür.</w:t>
      </w: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ab/>
      </w:r>
      <w:r w:rsidRPr="00973620">
        <w:rPr>
          <w:rFonts w:ascii="Times New Roman" w:eastAsia="Calibri" w:hAnsi="Times New Roman" w:cs="Times New Roman"/>
          <w:sz w:val="24"/>
          <w:szCs w:val="24"/>
        </w:rPr>
        <w:tab/>
        <w:t xml:space="preserve">Tip I: sliding </w:t>
      </w:r>
      <w:proofErr w:type="gramStart"/>
      <w:r w:rsidRPr="00973620">
        <w:rPr>
          <w:rFonts w:ascii="Times New Roman" w:eastAsia="Calibri" w:hAnsi="Times New Roman" w:cs="Times New Roman"/>
          <w:sz w:val="24"/>
          <w:szCs w:val="24"/>
        </w:rPr>
        <w:t>herni , en</w:t>
      </w:r>
      <w:proofErr w:type="gramEnd"/>
      <w:r w:rsidRPr="00973620">
        <w:rPr>
          <w:rFonts w:ascii="Times New Roman" w:eastAsia="Calibri" w:hAnsi="Times New Roman" w:cs="Times New Roman"/>
          <w:sz w:val="24"/>
          <w:szCs w:val="24"/>
        </w:rPr>
        <w:t xml:space="preserve"> sık görülenidir. Gerçek bir anatomik </w:t>
      </w:r>
      <w:r>
        <w:rPr>
          <w:rFonts w:ascii="Times New Roman" w:eastAsia="Calibri" w:hAnsi="Times New Roman" w:cs="Times New Roman"/>
          <w:sz w:val="24"/>
          <w:szCs w:val="24"/>
        </w:rPr>
        <w:t>delik</w:t>
      </w:r>
      <w:r w:rsidRPr="00973620">
        <w:rPr>
          <w:rFonts w:ascii="Times New Roman" w:eastAsia="Calibri" w:hAnsi="Times New Roman" w:cs="Times New Roman"/>
          <w:sz w:val="24"/>
          <w:szCs w:val="24"/>
        </w:rPr>
        <w:t xml:space="preserve"> söz konusu olmayıp anatomik yetmezlik sonucu oluşur. Tip I hiatal herninin genellikle </w:t>
      </w:r>
      <w:r>
        <w:rPr>
          <w:rFonts w:ascii="Times New Roman" w:eastAsia="Calibri" w:hAnsi="Times New Roman" w:cs="Times New Roman"/>
          <w:sz w:val="24"/>
          <w:szCs w:val="24"/>
        </w:rPr>
        <w:t>kendine özgü</w:t>
      </w:r>
      <w:r w:rsidRPr="00973620">
        <w:rPr>
          <w:rFonts w:ascii="Times New Roman" w:eastAsia="Calibri" w:hAnsi="Times New Roman" w:cs="Times New Roman"/>
          <w:sz w:val="24"/>
          <w:szCs w:val="24"/>
        </w:rPr>
        <w:t xml:space="preserve"> </w:t>
      </w:r>
      <w:proofErr w:type="gramStart"/>
      <w:r w:rsidRPr="00973620">
        <w:rPr>
          <w:rFonts w:ascii="Times New Roman" w:eastAsia="Calibri" w:hAnsi="Times New Roman" w:cs="Times New Roman"/>
          <w:sz w:val="24"/>
          <w:szCs w:val="24"/>
        </w:rPr>
        <w:t>semptomu</w:t>
      </w:r>
      <w:proofErr w:type="gramEnd"/>
      <w:r w:rsidRPr="00973620">
        <w:rPr>
          <w:rFonts w:ascii="Times New Roman" w:eastAsia="Calibri" w:hAnsi="Times New Roman" w:cs="Times New Roman"/>
          <w:sz w:val="24"/>
          <w:szCs w:val="24"/>
        </w:rPr>
        <w:t xml:space="preserve"> yoktur. Semptom olduğu zamansa bu gastro</w:t>
      </w:r>
      <w:r>
        <w:rPr>
          <w:rFonts w:ascii="Times New Roman" w:eastAsia="Calibri" w:hAnsi="Times New Roman" w:cs="Times New Roman"/>
          <w:sz w:val="24"/>
          <w:szCs w:val="24"/>
        </w:rPr>
        <w:t>ös</w:t>
      </w:r>
      <w:r w:rsidRPr="00973620">
        <w:rPr>
          <w:rFonts w:ascii="Times New Roman" w:eastAsia="Calibri" w:hAnsi="Times New Roman" w:cs="Times New Roman"/>
          <w:sz w:val="24"/>
          <w:szCs w:val="24"/>
        </w:rPr>
        <w:t>ofageal reflüyle ilişkilidir.</w:t>
      </w:r>
      <w:r>
        <w:rPr>
          <w:rFonts w:ascii="Times New Roman" w:eastAsia="Calibri" w:hAnsi="Times New Roman" w:cs="Times New Roman"/>
          <w:sz w:val="24"/>
          <w:szCs w:val="24"/>
        </w:rPr>
        <w:t xml:space="preserve"> Gastroösefageal reflü hastalığı ortaya çıkarsa ameliyat endikasyonu vardır.</w:t>
      </w:r>
      <w:r w:rsidRPr="00973620">
        <w:rPr>
          <w:rFonts w:ascii="Times New Roman" w:eastAsia="Calibri" w:hAnsi="Times New Roman" w:cs="Times New Roman"/>
          <w:sz w:val="24"/>
          <w:szCs w:val="24"/>
        </w:rPr>
        <w:tab/>
      </w: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ab/>
      </w:r>
      <w:r w:rsidRPr="00973620">
        <w:rPr>
          <w:rFonts w:ascii="Times New Roman" w:eastAsia="Calibri" w:hAnsi="Times New Roman" w:cs="Times New Roman"/>
          <w:sz w:val="24"/>
          <w:szCs w:val="24"/>
        </w:rPr>
        <w:tab/>
        <w:t>Tip II: paraö</w:t>
      </w:r>
      <w:r>
        <w:rPr>
          <w:rFonts w:ascii="Times New Roman" w:eastAsia="Calibri" w:hAnsi="Times New Roman" w:cs="Times New Roman"/>
          <w:sz w:val="24"/>
          <w:szCs w:val="24"/>
        </w:rPr>
        <w:t>se</w:t>
      </w:r>
      <w:r w:rsidRPr="00973620">
        <w:rPr>
          <w:rFonts w:ascii="Times New Roman" w:eastAsia="Calibri" w:hAnsi="Times New Roman" w:cs="Times New Roman"/>
          <w:sz w:val="24"/>
          <w:szCs w:val="24"/>
        </w:rPr>
        <w:t>fageal ya da Rolling tip herni olarakda adlandırılabilir. Daha az sıklıkla görülmesine karşın daha önemli ya da acil cerrahi girişim</w:t>
      </w:r>
      <w:r>
        <w:rPr>
          <w:rFonts w:ascii="Times New Roman" w:eastAsia="Calibri" w:hAnsi="Times New Roman" w:cs="Times New Roman"/>
          <w:sz w:val="24"/>
          <w:szCs w:val="24"/>
        </w:rPr>
        <w:t xml:space="preserve"> </w:t>
      </w:r>
      <w:r w:rsidRPr="00973620">
        <w:rPr>
          <w:rFonts w:ascii="Times New Roman" w:eastAsia="Calibri" w:hAnsi="Times New Roman" w:cs="Times New Roman"/>
          <w:sz w:val="24"/>
          <w:szCs w:val="24"/>
        </w:rPr>
        <w:t xml:space="preserve">gerektirecek sorunlar yaratır. Bu tip hernide, </w:t>
      </w:r>
      <w:r>
        <w:rPr>
          <w:rFonts w:ascii="Times New Roman" w:eastAsia="Calibri" w:hAnsi="Times New Roman" w:cs="Times New Roman"/>
          <w:sz w:val="24"/>
          <w:szCs w:val="24"/>
        </w:rPr>
        <w:t>gerçek bir</w:t>
      </w:r>
      <w:r w:rsidRPr="00973620">
        <w:rPr>
          <w:rFonts w:ascii="Times New Roman" w:eastAsia="Calibri" w:hAnsi="Times New Roman" w:cs="Times New Roman"/>
          <w:sz w:val="24"/>
          <w:szCs w:val="24"/>
        </w:rPr>
        <w:t xml:space="preserve"> anatomik </w:t>
      </w:r>
      <w:r>
        <w:rPr>
          <w:rFonts w:ascii="Times New Roman" w:eastAsia="Calibri" w:hAnsi="Times New Roman" w:cs="Times New Roman"/>
          <w:sz w:val="24"/>
          <w:szCs w:val="24"/>
        </w:rPr>
        <w:t xml:space="preserve">delik </w:t>
      </w:r>
      <w:r w:rsidRPr="00973620">
        <w:rPr>
          <w:rFonts w:ascii="Times New Roman" w:eastAsia="Calibri" w:hAnsi="Times New Roman" w:cs="Times New Roman"/>
          <w:sz w:val="24"/>
          <w:szCs w:val="24"/>
        </w:rPr>
        <w:t>vardır</w:t>
      </w:r>
      <w:r>
        <w:rPr>
          <w:rFonts w:ascii="Times New Roman" w:eastAsia="Calibri" w:hAnsi="Times New Roman" w:cs="Times New Roman"/>
          <w:sz w:val="24"/>
          <w:szCs w:val="24"/>
        </w:rPr>
        <w:t>. G</w:t>
      </w:r>
      <w:r w:rsidRPr="00973620">
        <w:rPr>
          <w:rFonts w:ascii="Times New Roman" w:eastAsia="Calibri" w:hAnsi="Times New Roman" w:cs="Times New Roman"/>
          <w:sz w:val="24"/>
          <w:szCs w:val="24"/>
        </w:rPr>
        <w:t>astroö</w:t>
      </w:r>
      <w:r>
        <w:rPr>
          <w:rFonts w:ascii="Times New Roman" w:eastAsia="Calibri" w:hAnsi="Times New Roman" w:cs="Times New Roman"/>
          <w:sz w:val="24"/>
          <w:szCs w:val="24"/>
        </w:rPr>
        <w:t>se</w:t>
      </w:r>
      <w:r w:rsidRPr="00973620">
        <w:rPr>
          <w:rFonts w:ascii="Times New Roman" w:eastAsia="Calibri" w:hAnsi="Times New Roman" w:cs="Times New Roman"/>
          <w:sz w:val="24"/>
          <w:szCs w:val="24"/>
        </w:rPr>
        <w:t>fageal reflü yoktur ya da oldukça nadir olarak klinik tabloya eşlik eder</w:t>
      </w:r>
      <w:r>
        <w:rPr>
          <w:rFonts w:ascii="Times New Roman" w:eastAsia="Calibri" w:hAnsi="Times New Roman" w:cs="Times New Roman"/>
          <w:sz w:val="24"/>
          <w:szCs w:val="24"/>
        </w:rPr>
        <w:t>.</w:t>
      </w:r>
      <w:r w:rsidRPr="00973620">
        <w:rPr>
          <w:rFonts w:ascii="Times New Roman" w:eastAsia="Calibri" w:hAnsi="Times New Roman" w:cs="Times New Roman"/>
          <w:sz w:val="24"/>
          <w:szCs w:val="24"/>
        </w:rPr>
        <w:t xml:space="preserve"> </w:t>
      </w:r>
      <w:r>
        <w:rPr>
          <w:rFonts w:ascii="Times New Roman" w:eastAsia="Calibri" w:hAnsi="Times New Roman" w:cs="Times New Roman"/>
          <w:sz w:val="24"/>
          <w:szCs w:val="24"/>
        </w:rPr>
        <w:t>G</w:t>
      </w:r>
      <w:r w:rsidRPr="00973620">
        <w:rPr>
          <w:rFonts w:ascii="Times New Roman" w:eastAsia="Calibri" w:hAnsi="Times New Roman" w:cs="Times New Roman"/>
          <w:sz w:val="24"/>
          <w:szCs w:val="24"/>
        </w:rPr>
        <w:t>erçek peritoneal herni kesesi mevcuttur. İntraabdominal pozitif basıncın itici, intratorasik negatif basıncın emici etkisiyle herni kesesi büyüme eğilimindedir. Midenin toraksa göçü sırasında gastrik volvulus, torsiyon, obstrüksiyon, strangülasyon ve intratorasik gastrik dilatasyon gibi fatal ve acil cerrahi tedavi gerektirecek klinik tablolar oluşabilir</w:t>
      </w:r>
      <w:r>
        <w:rPr>
          <w:rFonts w:ascii="Times New Roman" w:eastAsia="Calibri" w:hAnsi="Times New Roman" w:cs="Times New Roman"/>
          <w:sz w:val="24"/>
          <w:szCs w:val="24"/>
        </w:rPr>
        <w:t>. Bu nedenle tesadüf olarak tanı konsa dahi ameliyat endikasyonu mevcuttur.</w:t>
      </w: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ab/>
      </w:r>
      <w:r w:rsidRPr="00973620">
        <w:rPr>
          <w:rFonts w:ascii="Times New Roman" w:eastAsia="Calibri" w:hAnsi="Times New Roman" w:cs="Times New Roman"/>
          <w:sz w:val="24"/>
          <w:szCs w:val="24"/>
        </w:rPr>
        <w:tab/>
        <w:t>Tip III hiatus hernisi</w:t>
      </w:r>
      <w:r>
        <w:rPr>
          <w:rFonts w:ascii="Times New Roman" w:eastAsia="Calibri" w:hAnsi="Times New Roman" w:cs="Times New Roman"/>
          <w:sz w:val="24"/>
          <w:szCs w:val="24"/>
        </w:rPr>
        <w:t>:</w:t>
      </w:r>
      <w:r w:rsidRPr="00973620">
        <w:rPr>
          <w:rFonts w:ascii="Times New Roman" w:eastAsia="Calibri" w:hAnsi="Times New Roman" w:cs="Times New Roman"/>
          <w:sz w:val="24"/>
          <w:szCs w:val="24"/>
        </w:rPr>
        <w:t xml:space="preserve"> kombine tip</w:t>
      </w:r>
      <w:r>
        <w:rPr>
          <w:rFonts w:ascii="Times New Roman" w:eastAsia="Calibri" w:hAnsi="Times New Roman" w:cs="Times New Roman"/>
          <w:sz w:val="24"/>
          <w:szCs w:val="24"/>
        </w:rPr>
        <w:t>:</w:t>
      </w:r>
      <w:r w:rsidRPr="00973620">
        <w:rPr>
          <w:rFonts w:ascii="Times New Roman" w:eastAsia="Calibri" w:hAnsi="Times New Roman" w:cs="Times New Roman"/>
          <w:sz w:val="24"/>
          <w:szCs w:val="24"/>
        </w:rPr>
        <w:t xml:space="preserve"> </w:t>
      </w:r>
      <w:r>
        <w:rPr>
          <w:rFonts w:ascii="Times New Roman" w:eastAsia="Calibri" w:hAnsi="Times New Roman" w:cs="Times New Roman"/>
          <w:sz w:val="24"/>
          <w:szCs w:val="24"/>
        </w:rPr>
        <w:t>Tip I veII herninin bir arada görüldüğü şekildir.</w:t>
      </w:r>
      <w:r w:rsidRPr="00973620">
        <w:rPr>
          <w:rFonts w:ascii="Times New Roman" w:eastAsia="Calibri" w:hAnsi="Times New Roman" w:cs="Times New Roman"/>
          <w:sz w:val="24"/>
          <w:szCs w:val="24"/>
        </w:rPr>
        <w:t xml:space="preserve"> Tip III hernide, tip II hiatus hernisinde olduğu gibi tanı konulduğunda </w:t>
      </w:r>
      <w:r>
        <w:rPr>
          <w:rFonts w:ascii="Times New Roman" w:eastAsia="Calibri" w:hAnsi="Times New Roman" w:cs="Times New Roman"/>
          <w:sz w:val="24"/>
          <w:szCs w:val="24"/>
        </w:rPr>
        <w:t>ölümcül</w:t>
      </w:r>
      <w:r w:rsidRPr="00973620">
        <w:rPr>
          <w:rFonts w:ascii="Times New Roman" w:eastAsia="Calibri" w:hAnsi="Times New Roman" w:cs="Times New Roman"/>
          <w:sz w:val="24"/>
          <w:szCs w:val="24"/>
        </w:rPr>
        <w:t xml:space="preserve"> </w:t>
      </w:r>
      <w:proofErr w:type="gramStart"/>
      <w:r w:rsidRPr="00973620">
        <w:rPr>
          <w:rFonts w:ascii="Times New Roman" w:eastAsia="Calibri" w:hAnsi="Times New Roman" w:cs="Times New Roman"/>
          <w:sz w:val="24"/>
          <w:szCs w:val="24"/>
        </w:rPr>
        <w:t>komplikasyonlara</w:t>
      </w:r>
      <w:proofErr w:type="gramEnd"/>
      <w:r w:rsidRPr="00973620">
        <w:rPr>
          <w:rFonts w:ascii="Times New Roman" w:eastAsia="Calibri" w:hAnsi="Times New Roman" w:cs="Times New Roman"/>
          <w:sz w:val="24"/>
          <w:szCs w:val="24"/>
        </w:rPr>
        <w:t xml:space="preserve"> neden olacağında mutlak cerrahi girişim endikasyonu vardır.</w:t>
      </w:r>
    </w:p>
    <w:p w:rsidR="001E6D95" w:rsidRPr="00973620" w:rsidRDefault="001E6D95" w:rsidP="001E6D95">
      <w:pPr>
        <w:autoSpaceDE w:val="0"/>
        <w:autoSpaceDN w:val="0"/>
        <w:adjustRightInd w:val="0"/>
        <w:spacing w:line="360" w:lineRule="auto"/>
        <w:jc w:val="both"/>
        <w:rPr>
          <w:rFonts w:ascii="Times New Roman" w:eastAsia="Calibri" w:hAnsi="Times New Roman" w:cs="Times New Roman"/>
          <w:sz w:val="24"/>
          <w:szCs w:val="24"/>
        </w:rPr>
      </w:pPr>
      <w:r w:rsidRPr="00973620">
        <w:rPr>
          <w:rFonts w:ascii="Times New Roman" w:eastAsia="Calibri" w:hAnsi="Times New Roman" w:cs="Times New Roman"/>
          <w:sz w:val="24"/>
          <w:szCs w:val="24"/>
        </w:rPr>
        <w:tab/>
      </w:r>
      <w:r w:rsidRPr="00973620">
        <w:rPr>
          <w:rFonts w:ascii="Times New Roman" w:eastAsia="Calibri" w:hAnsi="Times New Roman" w:cs="Times New Roman"/>
          <w:sz w:val="24"/>
          <w:szCs w:val="24"/>
        </w:rPr>
        <w:tab/>
        <w:t>Tip IV hiatus hernisi, multiorgan tipi hiatal herni olarakda adlandırılır. Paraözofageal herni kesesi içersinde mide dışında transvers kolon, omentum gibi yapıların</w:t>
      </w:r>
      <w:r>
        <w:rPr>
          <w:rFonts w:ascii="Times New Roman" w:eastAsia="Calibri" w:hAnsi="Times New Roman" w:cs="Times New Roman"/>
          <w:sz w:val="24"/>
          <w:szCs w:val="24"/>
        </w:rPr>
        <w:t xml:space="preserve"> </w:t>
      </w:r>
      <w:r w:rsidRPr="00973620">
        <w:rPr>
          <w:rFonts w:ascii="Times New Roman" w:eastAsia="Calibri" w:hAnsi="Times New Roman" w:cs="Times New Roman"/>
          <w:sz w:val="24"/>
          <w:szCs w:val="24"/>
        </w:rPr>
        <w:t>girmesi sonucu oluşan hernilerdir. Nadir olmakla birlikte dalak, ince barsaklarda herniye olabilir. Söz konusu organların herniasyonları acil cerrahi girişimlerin gerektirebilir, bu nedenle tip IV hiatus hernisi tanısı konulduğunda zaman geçirmeden cerrahi onarım gerçekleştirilmesi önerilir</w:t>
      </w:r>
    </w:p>
    <w:p w:rsidR="001E6D95" w:rsidRDefault="001E6D95"/>
    <w:sectPr w:rsidR="001E6D95" w:rsidSect="001A3A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130A0"/>
    <w:multiLevelType w:val="hybridMultilevel"/>
    <w:tmpl w:val="A85EBD2E"/>
    <w:lvl w:ilvl="0" w:tplc="49584092">
      <w:start w:val="1"/>
      <w:numFmt w:val="decimal"/>
      <w:lvlText w:val="%1)"/>
      <w:lvlJc w:val="left"/>
      <w:pPr>
        <w:ind w:left="2136" w:hanging="360"/>
      </w:pPr>
      <w:rPr>
        <w:rFonts w:hint="default"/>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1">
    <w:nsid w:val="1B827C3F"/>
    <w:multiLevelType w:val="hybridMultilevel"/>
    <w:tmpl w:val="86BEC154"/>
    <w:lvl w:ilvl="0" w:tplc="4140B906">
      <w:start w:val="1"/>
      <w:numFmt w:val="bullet"/>
      <w:lvlText w:val="•"/>
      <w:lvlJc w:val="left"/>
      <w:pPr>
        <w:tabs>
          <w:tab w:val="num" w:pos="720"/>
        </w:tabs>
        <w:ind w:left="720" w:hanging="360"/>
      </w:pPr>
      <w:rPr>
        <w:rFonts w:ascii="Arial" w:hAnsi="Arial" w:hint="default"/>
      </w:rPr>
    </w:lvl>
    <w:lvl w:ilvl="1" w:tplc="9C5AA3EE">
      <w:start w:val="953"/>
      <w:numFmt w:val="bullet"/>
      <w:lvlText w:val="–"/>
      <w:lvlJc w:val="left"/>
      <w:pPr>
        <w:tabs>
          <w:tab w:val="num" w:pos="1440"/>
        </w:tabs>
        <w:ind w:left="1440" w:hanging="360"/>
      </w:pPr>
      <w:rPr>
        <w:rFonts w:ascii="Arial" w:hAnsi="Arial" w:hint="default"/>
      </w:rPr>
    </w:lvl>
    <w:lvl w:ilvl="2" w:tplc="7EA2B314" w:tentative="1">
      <w:start w:val="1"/>
      <w:numFmt w:val="bullet"/>
      <w:lvlText w:val="•"/>
      <w:lvlJc w:val="left"/>
      <w:pPr>
        <w:tabs>
          <w:tab w:val="num" w:pos="2160"/>
        </w:tabs>
        <w:ind w:left="2160" w:hanging="360"/>
      </w:pPr>
      <w:rPr>
        <w:rFonts w:ascii="Arial" w:hAnsi="Arial" w:hint="default"/>
      </w:rPr>
    </w:lvl>
    <w:lvl w:ilvl="3" w:tplc="954C2462" w:tentative="1">
      <w:start w:val="1"/>
      <w:numFmt w:val="bullet"/>
      <w:lvlText w:val="•"/>
      <w:lvlJc w:val="left"/>
      <w:pPr>
        <w:tabs>
          <w:tab w:val="num" w:pos="2880"/>
        </w:tabs>
        <w:ind w:left="2880" w:hanging="360"/>
      </w:pPr>
      <w:rPr>
        <w:rFonts w:ascii="Arial" w:hAnsi="Arial" w:hint="default"/>
      </w:rPr>
    </w:lvl>
    <w:lvl w:ilvl="4" w:tplc="4E8CCB5A" w:tentative="1">
      <w:start w:val="1"/>
      <w:numFmt w:val="bullet"/>
      <w:lvlText w:val="•"/>
      <w:lvlJc w:val="left"/>
      <w:pPr>
        <w:tabs>
          <w:tab w:val="num" w:pos="3600"/>
        </w:tabs>
        <w:ind w:left="3600" w:hanging="360"/>
      </w:pPr>
      <w:rPr>
        <w:rFonts w:ascii="Arial" w:hAnsi="Arial" w:hint="default"/>
      </w:rPr>
    </w:lvl>
    <w:lvl w:ilvl="5" w:tplc="DC706598" w:tentative="1">
      <w:start w:val="1"/>
      <w:numFmt w:val="bullet"/>
      <w:lvlText w:val="•"/>
      <w:lvlJc w:val="left"/>
      <w:pPr>
        <w:tabs>
          <w:tab w:val="num" w:pos="4320"/>
        </w:tabs>
        <w:ind w:left="4320" w:hanging="360"/>
      </w:pPr>
      <w:rPr>
        <w:rFonts w:ascii="Arial" w:hAnsi="Arial" w:hint="default"/>
      </w:rPr>
    </w:lvl>
    <w:lvl w:ilvl="6" w:tplc="18E455F2" w:tentative="1">
      <w:start w:val="1"/>
      <w:numFmt w:val="bullet"/>
      <w:lvlText w:val="•"/>
      <w:lvlJc w:val="left"/>
      <w:pPr>
        <w:tabs>
          <w:tab w:val="num" w:pos="5040"/>
        </w:tabs>
        <w:ind w:left="5040" w:hanging="360"/>
      </w:pPr>
      <w:rPr>
        <w:rFonts w:ascii="Arial" w:hAnsi="Arial" w:hint="default"/>
      </w:rPr>
    </w:lvl>
    <w:lvl w:ilvl="7" w:tplc="A2FA0154" w:tentative="1">
      <w:start w:val="1"/>
      <w:numFmt w:val="bullet"/>
      <w:lvlText w:val="•"/>
      <w:lvlJc w:val="left"/>
      <w:pPr>
        <w:tabs>
          <w:tab w:val="num" w:pos="5760"/>
        </w:tabs>
        <w:ind w:left="5760" w:hanging="360"/>
      </w:pPr>
      <w:rPr>
        <w:rFonts w:ascii="Arial" w:hAnsi="Arial" w:hint="default"/>
      </w:rPr>
    </w:lvl>
    <w:lvl w:ilvl="8" w:tplc="4D648E46" w:tentative="1">
      <w:start w:val="1"/>
      <w:numFmt w:val="bullet"/>
      <w:lvlText w:val="•"/>
      <w:lvlJc w:val="left"/>
      <w:pPr>
        <w:tabs>
          <w:tab w:val="num" w:pos="6480"/>
        </w:tabs>
        <w:ind w:left="6480" w:hanging="360"/>
      </w:pPr>
      <w:rPr>
        <w:rFonts w:ascii="Arial" w:hAnsi="Arial" w:hint="default"/>
      </w:rPr>
    </w:lvl>
  </w:abstractNum>
  <w:abstractNum w:abstractNumId="2">
    <w:nsid w:val="23941937"/>
    <w:multiLevelType w:val="singleLevel"/>
    <w:tmpl w:val="BB52E70C"/>
    <w:lvl w:ilvl="0">
      <w:start w:val="1"/>
      <w:numFmt w:val="lowerLetter"/>
      <w:lvlText w:val="%1)"/>
      <w:lvlJc w:val="left"/>
      <w:pPr>
        <w:tabs>
          <w:tab w:val="num" w:pos="1069"/>
        </w:tabs>
        <w:ind w:left="1069" w:hanging="360"/>
      </w:pPr>
      <w:rPr>
        <w:rFonts w:hint="default"/>
      </w:rPr>
    </w:lvl>
  </w:abstractNum>
  <w:abstractNum w:abstractNumId="3">
    <w:nsid w:val="24854229"/>
    <w:multiLevelType w:val="hybridMultilevel"/>
    <w:tmpl w:val="E1DA06F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4">
    <w:nsid w:val="2ADE3473"/>
    <w:multiLevelType w:val="hybridMultilevel"/>
    <w:tmpl w:val="A96E9486"/>
    <w:lvl w:ilvl="0" w:tplc="6E423314">
      <w:start w:val="1"/>
      <w:numFmt w:val="bullet"/>
      <w:lvlText w:val="•"/>
      <w:lvlJc w:val="left"/>
      <w:pPr>
        <w:tabs>
          <w:tab w:val="num" w:pos="720"/>
        </w:tabs>
        <w:ind w:left="720" w:hanging="360"/>
      </w:pPr>
      <w:rPr>
        <w:rFonts w:ascii="Arial" w:hAnsi="Arial" w:hint="default"/>
      </w:rPr>
    </w:lvl>
    <w:lvl w:ilvl="1" w:tplc="FAA2AF14">
      <w:start w:val="837"/>
      <w:numFmt w:val="bullet"/>
      <w:lvlText w:val="–"/>
      <w:lvlJc w:val="left"/>
      <w:pPr>
        <w:tabs>
          <w:tab w:val="num" w:pos="1440"/>
        </w:tabs>
        <w:ind w:left="1440" w:hanging="360"/>
      </w:pPr>
      <w:rPr>
        <w:rFonts w:ascii="Arial" w:hAnsi="Arial" w:hint="default"/>
      </w:rPr>
    </w:lvl>
    <w:lvl w:ilvl="2" w:tplc="3336131C" w:tentative="1">
      <w:start w:val="1"/>
      <w:numFmt w:val="bullet"/>
      <w:lvlText w:val="•"/>
      <w:lvlJc w:val="left"/>
      <w:pPr>
        <w:tabs>
          <w:tab w:val="num" w:pos="2160"/>
        </w:tabs>
        <w:ind w:left="2160" w:hanging="360"/>
      </w:pPr>
      <w:rPr>
        <w:rFonts w:ascii="Arial" w:hAnsi="Arial" w:hint="default"/>
      </w:rPr>
    </w:lvl>
    <w:lvl w:ilvl="3" w:tplc="6240A1D4" w:tentative="1">
      <w:start w:val="1"/>
      <w:numFmt w:val="bullet"/>
      <w:lvlText w:val="•"/>
      <w:lvlJc w:val="left"/>
      <w:pPr>
        <w:tabs>
          <w:tab w:val="num" w:pos="2880"/>
        </w:tabs>
        <w:ind w:left="2880" w:hanging="360"/>
      </w:pPr>
      <w:rPr>
        <w:rFonts w:ascii="Arial" w:hAnsi="Arial" w:hint="default"/>
      </w:rPr>
    </w:lvl>
    <w:lvl w:ilvl="4" w:tplc="E00A7B62" w:tentative="1">
      <w:start w:val="1"/>
      <w:numFmt w:val="bullet"/>
      <w:lvlText w:val="•"/>
      <w:lvlJc w:val="left"/>
      <w:pPr>
        <w:tabs>
          <w:tab w:val="num" w:pos="3600"/>
        </w:tabs>
        <w:ind w:left="3600" w:hanging="360"/>
      </w:pPr>
      <w:rPr>
        <w:rFonts w:ascii="Arial" w:hAnsi="Arial" w:hint="default"/>
      </w:rPr>
    </w:lvl>
    <w:lvl w:ilvl="5" w:tplc="FF1098AE" w:tentative="1">
      <w:start w:val="1"/>
      <w:numFmt w:val="bullet"/>
      <w:lvlText w:val="•"/>
      <w:lvlJc w:val="left"/>
      <w:pPr>
        <w:tabs>
          <w:tab w:val="num" w:pos="4320"/>
        </w:tabs>
        <w:ind w:left="4320" w:hanging="360"/>
      </w:pPr>
      <w:rPr>
        <w:rFonts w:ascii="Arial" w:hAnsi="Arial" w:hint="default"/>
      </w:rPr>
    </w:lvl>
    <w:lvl w:ilvl="6" w:tplc="C5D62662" w:tentative="1">
      <w:start w:val="1"/>
      <w:numFmt w:val="bullet"/>
      <w:lvlText w:val="•"/>
      <w:lvlJc w:val="left"/>
      <w:pPr>
        <w:tabs>
          <w:tab w:val="num" w:pos="5040"/>
        </w:tabs>
        <w:ind w:left="5040" w:hanging="360"/>
      </w:pPr>
      <w:rPr>
        <w:rFonts w:ascii="Arial" w:hAnsi="Arial" w:hint="default"/>
      </w:rPr>
    </w:lvl>
    <w:lvl w:ilvl="7" w:tplc="E69C7852" w:tentative="1">
      <w:start w:val="1"/>
      <w:numFmt w:val="bullet"/>
      <w:lvlText w:val="•"/>
      <w:lvlJc w:val="left"/>
      <w:pPr>
        <w:tabs>
          <w:tab w:val="num" w:pos="5760"/>
        </w:tabs>
        <w:ind w:left="5760" w:hanging="360"/>
      </w:pPr>
      <w:rPr>
        <w:rFonts w:ascii="Arial" w:hAnsi="Arial" w:hint="default"/>
      </w:rPr>
    </w:lvl>
    <w:lvl w:ilvl="8" w:tplc="8320FB0A" w:tentative="1">
      <w:start w:val="1"/>
      <w:numFmt w:val="bullet"/>
      <w:lvlText w:val="•"/>
      <w:lvlJc w:val="left"/>
      <w:pPr>
        <w:tabs>
          <w:tab w:val="num" w:pos="6480"/>
        </w:tabs>
        <w:ind w:left="6480" w:hanging="360"/>
      </w:pPr>
      <w:rPr>
        <w:rFonts w:ascii="Arial" w:hAnsi="Arial" w:hint="default"/>
      </w:rPr>
    </w:lvl>
  </w:abstractNum>
  <w:abstractNum w:abstractNumId="5">
    <w:nsid w:val="2B133A46"/>
    <w:multiLevelType w:val="singleLevel"/>
    <w:tmpl w:val="BB52E70C"/>
    <w:lvl w:ilvl="0">
      <w:start w:val="1"/>
      <w:numFmt w:val="lowerLetter"/>
      <w:lvlText w:val="%1)"/>
      <w:lvlJc w:val="left"/>
      <w:pPr>
        <w:tabs>
          <w:tab w:val="num" w:pos="1069"/>
        </w:tabs>
        <w:ind w:left="1069" w:hanging="360"/>
      </w:pPr>
      <w:rPr>
        <w:rFonts w:hint="default"/>
      </w:rPr>
    </w:lvl>
  </w:abstractNum>
  <w:abstractNum w:abstractNumId="6">
    <w:nsid w:val="39867A4D"/>
    <w:multiLevelType w:val="hybridMultilevel"/>
    <w:tmpl w:val="63089C3A"/>
    <w:lvl w:ilvl="0" w:tplc="DB8C415A">
      <w:start w:val="1"/>
      <w:numFmt w:val="bullet"/>
      <w:lvlText w:val=""/>
      <w:lvlJc w:val="left"/>
      <w:pPr>
        <w:ind w:left="2484" w:hanging="360"/>
      </w:pPr>
      <w:rPr>
        <w:rFonts w:ascii="Wingdings" w:hAnsi="Wingdings" w:hint="default"/>
      </w:rPr>
    </w:lvl>
    <w:lvl w:ilvl="1" w:tplc="041F0003" w:tentative="1">
      <w:start w:val="1"/>
      <w:numFmt w:val="bullet"/>
      <w:lvlText w:val="o"/>
      <w:lvlJc w:val="left"/>
      <w:pPr>
        <w:ind w:left="3204" w:hanging="360"/>
      </w:pPr>
      <w:rPr>
        <w:rFonts w:ascii="Courier New" w:hAnsi="Courier New" w:cs="Courier New" w:hint="default"/>
      </w:rPr>
    </w:lvl>
    <w:lvl w:ilvl="2" w:tplc="041F0005" w:tentative="1">
      <w:start w:val="1"/>
      <w:numFmt w:val="bullet"/>
      <w:lvlText w:val=""/>
      <w:lvlJc w:val="left"/>
      <w:pPr>
        <w:ind w:left="3924" w:hanging="360"/>
      </w:pPr>
      <w:rPr>
        <w:rFonts w:ascii="Wingdings" w:hAnsi="Wingdings" w:hint="default"/>
      </w:rPr>
    </w:lvl>
    <w:lvl w:ilvl="3" w:tplc="041F0001" w:tentative="1">
      <w:start w:val="1"/>
      <w:numFmt w:val="bullet"/>
      <w:lvlText w:val=""/>
      <w:lvlJc w:val="left"/>
      <w:pPr>
        <w:ind w:left="4644" w:hanging="360"/>
      </w:pPr>
      <w:rPr>
        <w:rFonts w:ascii="Symbol" w:hAnsi="Symbol" w:hint="default"/>
      </w:rPr>
    </w:lvl>
    <w:lvl w:ilvl="4" w:tplc="041F0003" w:tentative="1">
      <w:start w:val="1"/>
      <w:numFmt w:val="bullet"/>
      <w:lvlText w:val="o"/>
      <w:lvlJc w:val="left"/>
      <w:pPr>
        <w:ind w:left="5364" w:hanging="360"/>
      </w:pPr>
      <w:rPr>
        <w:rFonts w:ascii="Courier New" w:hAnsi="Courier New" w:cs="Courier New" w:hint="default"/>
      </w:rPr>
    </w:lvl>
    <w:lvl w:ilvl="5" w:tplc="041F0005" w:tentative="1">
      <w:start w:val="1"/>
      <w:numFmt w:val="bullet"/>
      <w:lvlText w:val=""/>
      <w:lvlJc w:val="left"/>
      <w:pPr>
        <w:ind w:left="6084" w:hanging="360"/>
      </w:pPr>
      <w:rPr>
        <w:rFonts w:ascii="Wingdings" w:hAnsi="Wingdings" w:hint="default"/>
      </w:rPr>
    </w:lvl>
    <w:lvl w:ilvl="6" w:tplc="041F0001" w:tentative="1">
      <w:start w:val="1"/>
      <w:numFmt w:val="bullet"/>
      <w:lvlText w:val=""/>
      <w:lvlJc w:val="left"/>
      <w:pPr>
        <w:ind w:left="6804" w:hanging="360"/>
      </w:pPr>
      <w:rPr>
        <w:rFonts w:ascii="Symbol" w:hAnsi="Symbol" w:hint="default"/>
      </w:rPr>
    </w:lvl>
    <w:lvl w:ilvl="7" w:tplc="041F0003" w:tentative="1">
      <w:start w:val="1"/>
      <w:numFmt w:val="bullet"/>
      <w:lvlText w:val="o"/>
      <w:lvlJc w:val="left"/>
      <w:pPr>
        <w:ind w:left="7524" w:hanging="360"/>
      </w:pPr>
      <w:rPr>
        <w:rFonts w:ascii="Courier New" w:hAnsi="Courier New" w:cs="Courier New" w:hint="default"/>
      </w:rPr>
    </w:lvl>
    <w:lvl w:ilvl="8" w:tplc="041F0005" w:tentative="1">
      <w:start w:val="1"/>
      <w:numFmt w:val="bullet"/>
      <w:lvlText w:val=""/>
      <w:lvlJc w:val="left"/>
      <w:pPr>
        <w:ind w:left="8244" w:hanging="360"/>
      </w:pPr>
      <w:rPr>
        <w:rFonts w:ascii="Wingdings" w:hAnsi="Wingdings" w:hint="default"/>
      </w:rPr>
    </w:lvl>
  </w:abstractNum>
  <w:abstractNum w:abstractNumId="7">
    <w:nsid w:val="3FED1CA9"/>
    <w:multiLevelType w:val="hybridMultilevel"/>
    <w:tmpl w:val="4C6C3B20"/>
    <w:lvl w:ilvl="0" w:tplc="83221FDE">
      <w:start w:val="1"/>
      <w:numFmt w:val="bullet"/>
      <w:lvlText w:val="•"/>
      <w:lvlJc w:val="left"/>
      <w:pPr>
        <w:tabs>
          <w:tab w:val="num" w:pos="1776"/>
        </w:tabs>
        <w:ind w:left="1776" w:hanging="360"/>
      </w:pPr>
      <w:rPr>
        <w:rFonts w:ascii="Arial" w:hAnsi="Arial" w:hint="default"/>
      </w:rPr>
    </w:lvl>
    <w:lvl w:ilvl="1" w:tplc="CF4C3C08">
      <w:start w:val="1132"/>
      <w:numFmt w:val="bullet"/>
      <w:lvlText w:val="–"/>
      <w:lvlJc w:val="left"/>
      <w:pPr>
        <w:tabs>
          <w:tab w:val="num" w:pos="2496"/>
        </w:tabs>
        <w:ind w:left="2496" w:hanging="360"/>
      </w:pPr>
      <w:rPr>
        <w:rFonts w:ascii="Arial" w:hAnsi="Arial" w:hint="default"/>
      </w:rPr>
    </w:lvl>
    <w:lvl w:ilvl="2" w:tplc="66BA733C">
      <w:start w:val="1132"/>
      <w:numFmt w:val="bullet"/>
      <w:lvlText w:val="•"/>
      <w:lvlJc w:val="left"/>
      <w:pPr>
        <w:tabs>
          <w:tab w:val="num" w:pos="3216"/>
        </w:tabs>
        <w:ind w:left="3216" w:hanging="360"/>
      </w:pPr>
      <w:rPr>
        <w:rFonts w:ascii="Arial" w:hAnsi="Arial" w:hint="default"/>
      </w:rPr>
    </w:lvl>
    <w:lvl w:ilvl="3" w:tplc="1E7CC652" w:tentative="1">
      <w:start w:val="1"/>
      <w:numFmt w:val="bullet"/>
      <w:lvlText w:val="•"/>
      <w:lvlJc w:val="left"/>
      <w:pPr>
        <w:tabs>
          <w:tab w:val="num" w:pos="3936"/>
        </w:tabs>
        <w:ind w:left="3936" w:hanging="360"/>
      </w:pPr>
      <w:rPr>
        <w:rFonts w:ascii="Arial" w:hAnsi="Arial" w:hint="default"/>
      </w:rPr>
    </w:lvl>
    <w:lvl w:ilvl="4" w:tplc="AF5034EC" w:tentative="1">
      <w:start w:val="1"/>
      <w:numFmt w:val="bullet"/>
      <w:lvlText w:val="•"/>
      <w:lvlJc w:val="left"/>
      <w:pPr>
        <w:tabs>
          <w:tab w:val="num" w:pos="4656"/>
        </w:tabs>
        <w:ind w:left="4656" w:hanging="360"/>
      </w:pPr>
      <w:rPr>
        <w:rFonts w:ascii="Arial" w:hAnsi="Arial" w:hint="default"/>
      </w:rPr>
    </w:lvl>
    <w:lvl w:ilvl="5" w:tplc="C56E8A8A" w:tentative="1">
      <w:start w:val="1"/>
      <w:numFmt w:val="bullet"/>
      <w:lvlText w:val="•"/>
      <w:lvlJc w:val="left"/>
      <w:pPr>
        <w:tabs>
          <w:tab w:val="num" w:pos="5376"/>
        </w:tabs>
        <w:ind w:left="5376" w:hanging="360"/>
      </w:pPr>
      <w:rPr>
        <w:rFonts w:ascii="Arial" w:hAnsi="Arial" w:hint="default"/>
      </w:rPr>
    </w:lvl>
    <w:lvl w:ilvl="6" w:tplc="3000E2DE" w:tentative="1">
      <w:start w:val="1"/>
      <w:numFmt w:val="bullet"/>
      <w:lvlText w:val="•"/>
      <w:lvlJc w:val="left"/>
      <w:pPr>
        <w:tabs>
          <w:tab w:val="num" w:pos="6096"/>
        </w:tabs>
        <w:ind w:left="6096" w:hanging="360"/>
      </w:pPr>
      <w:rPr>
        <w:rFonts w:ascii="Arial" w:hAnsi="Arial" w:hint="default"/>
      </w:rPr>
    </w:lvl>
    <w:lvl w:ilvl="7" w:tplc="DD9E872E" w:tentative="1">
      <w:start w:val="1"/>
      <w:numFmt w:val="bullet"/>
      <w:lvlText w:val="•"/>
      <w:lvlJc w:val="left"/>
      <w:pPr>
        <w:tabs>
          <w:tab w:val="num" w:pos="6816"/>
        </w:tabs>
        <w:ind w:left="6816" w:hanging="360"/>
      </w:pPr>
      <w:rPr>
        <w:rFonts w:ascii="Arial" w:hAnsi="Arial" w:hint="default"/>
      </w:rPr>
    </w:lvl>
    <w:lvl w:ilvl="8" w:tplc="6644C43E" w:tentative="1">
      <w:start w:val="1"/>
      <w:numFmt w:val="bullet"/>
      <w:lvlText w:val="•"/>
      <w:lvlJc w:val="left"/>
      <w:pPr>
        <w:tabs>
          <w:tab w:val="num" w:pos="7536"/>
        </w:tabs>
        <w:ind w:left="7536" w:hanging="360"/>
      </w:pPr>
      <w:rPr>
        <w:rFonts w:ascii="Arial" w:hAnsi="Arial" w:hint="default"/>
      </w:rPr>
    </w:lvl>
  </w:abstractNum>
  <w:abstractNum w:abstractNumId="8">
    <w:nsid w:val="47B4757F"/>
    <w:multiLevelType w:val="hybridMultilevel"/>
    <w:tmpl w:val="D01405DA"/>
    <w:lvl w:ilvl="0" w:tplc="D88AC6A6">
      <w:start w:val="1"/>
      <w:numFmt w:val="bullet"/>
      <w:lvlText w:val="•"/>
      <w:lvlJc w:val="left"/>
      <w:pPr>
        <w:tabs>
          <w:tab w:val="num" w:pos="720"/>
        </w:tabs>
        <w:ind w:left="720" w:hanging="360"/>
      </w:pPr>
      <w:rPr>
        <w:rFonts w:ascii="Arial" w:hAnsi="Arial" w:hint="default"/>
      </w:rPr>
    </w:lvl>
    <w:lvl w:ilvl="1" w:tplc="588EB154">
      <w:start w:val="879"/>
      <w:numFmt w:val="bullet"/>
      <w:lvlText w:val="–"/>
      <w:lvlJc w:val="left"/>
      <w:pPr>
        <w:tabs>
          <w:tab w:val="num" w:pos="1440"/>
        </w:tabs>
        <w:ind w:left="1440" w:hanging="360"/>
      </w:pPr>
      <w:rPr>
        <w:rFonts w:ascii="Arial" w:hAnsi="Arial" w:hint="default"/>
      </w:rPr>
    </w:lvl>
    <w:lvl w:ilvl="2" w:tplc="927C36A0">
      <w:start w:val="879"/>
      <w:numFmt w:val="bullet"/>
      <w:lvlText w:val="•"/>
      <w:lvlJc w:val="left"/>
      <w:pPr>
        <w:tabs>
          <w:tab w:val="num" w:pos="2160"/>
        </w:tabs>
        <w:ind w:left="2160" w:hanging="360"/>
      </w:pPr>
      <w:rPr>
        <w:rFonts w:ascii="Arial" w:hAnsi="Arial" w:hint="default"/>
      </w:rPr>
    </w:lvl>
    <w:lvl w:ilvl="3" w:tplc="E4F892C2" w:tentative="1">
      <w:start w:val="1"/>
      <w:numFmt w:val="bullet"/>
      <w:lvlText w:val="•"/>
      <w:lvlJc w:val="left"/>
      <w:pPr>
        <w:tabs>
          <w:tab w:val="num" w:pos="2880"/>
        </w:tabs>
        <w:ind w:left="2880" w:hanging="360"/>
      </w:pPr>
      <w:rPr>
        <w:rFonts w:ascii="Arial" w:hAnsi="Arial" w:hint="default"/>
      </w:rPr>
    </w:lvl>
    <w:lvl w:ilvl="4" w:tplc="819E1F16" w:tentative="1">
      <w:start w:val="1"/>
      <w:numFmt w:val="bullet"/>
      <w:lvlText w:val="•"/>
      <w:lvlJc w:val="left"/>
      <w:pPr>
        <w:tabs>
          <w:tab w:val="num" w:pos="3600"/>
        </w:tabs>
        <w:ind w:left="3600" w:hanging="360"/>
      </w:pPr>
      <w:rPr>
        <w:rFonts w:ascii="Arial" w:hAnsi="Arial" w:hint="default"/>
      </w:rPr>
    </w:lvl>
    <w:lvl w:ilvl="5" w:tplc="D9982AA6" w:tentative="1">
      <w:start w:val="1"/>
      <w:numFmt w:val="bullet"/>
      <w:lvlText w:val="•"/>
      <w:lvlJc w:val="left"/>
      <w:pPr>
        <w:tabs>
          <w:tab w:val="num" w:pos="4320"/>
        </w:tabs>
        <w:ind w:left="4320" w:hanging="360"/>
      </w:pPr>
      <w:rPr>
        <w:rFonts w:ascii="Arial" w:hAnsi="Arial" w:hint="default"/>
      </w:rPr>
    </w:lvl>
    <w:lvl w:ilvl="6" w:tplc="74569DBA" w:tentative="1">
      <w:start w:val="1"/>
      <w:numFmt w:val="bullet"/>
      <w:lvlText w:val="•"/>
      <w:lvlJc w:val="left"/>
      <w:pPr>
        <w:tabs>
          <w:tab w:val="num" w:pos="5040"/>
        </w:tabs>
        <w:ind w:left="5040" w:hanging="360"/>
      </w:pPr>
      <w:rPr>
        <w:rFonts w:ascii="Arial" w:hAnsi="Arial" w:hint="default"/>
      </w:rPr>
    </w:lvl>
    <w:lvl w:ilvl="7" w:tplc="929C15CE" w:tentative="1">
      <w:start w:val="1"/>
      <w:numFmt w:val="bullet"/>
      <w:lvlText w:val="•"/>
      <w:lvlJc w:val="left"/>
      <w:pPr>
        <w:tabs>
          <w:tab w:val="num" w:pos="5760"/>
        </w:tabs>
        <w:ind w:left="5760" w:hanging="360"/>
      </w:pPr>
      <w:rPr>
        <w:rFonts w:ascii="Arial" w:hAnsi="Arial" w:hint="default"/>
      </w:rPr>
    </w:lvl>
    <w:lvl w:ilvl="8" w:tplc="D932EBD4" w:tentative="1">
      <w:start w:val="1"/>
      <w:numFmt w:val="bullet"/>
      <w:lvlText w:val="•"/>
      <w:lvlJc w:val="left"/>
      <w:pPr>
        <w:tabs>
          <w:tab w:val="num" w:pos="6480"/>
        </w:tabs>
        <w:ind w:left="6480" w:hanging="360"/>
      </w:pPr>
      <w:rPr>
        <w:rFonts w:ascii="Arial" w:hAnsi="Arial" w:hint="default"/>
      </w:rPr>
    </w:lvl>
  </w:abstractNum>
  <w:abstractNum w:abstractNumId="9">
    <w:nsid w:val="481A6359"/>
    <w:multiLevelType w:val="hybridMultilevel"/>
    <w:tmpl w:val="0D2CA96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516003B3"/>
    <w:multiLevelType w:val="hybridMultilevel"/>
    <w:tmpl w:val="478E7648"/>
    <w:lvl w:ilvl="0" w:tplc="1706B4D0">
      <w:start w:val="1"/>
      <w:numFmt w:val="bullet"/>
      <w:lvlText w:val=""/>
      <w:lvlJc w:val="left"/>
      <w:pPr>
        <w:tabs>
          <w:tab w:val="num" w:pos="1776"/>
        </w:tabs>
        <w:ind w:left="1776" w:hanging="360"/>
      </w:pPr>
      <w:rPr>
        <w:rFonts w:ascii="Wingdings" w:hAnsi="Wingdings" w:hint="default"/>
      </w:rPr>
    </w:lvl>
    <w:lvl w:ilvl="1" w:tplc="43FC9A10">
      <w:start w:val="1132"/>
      <w:numFmt w:val="bullet"/>
      <w:lvlText w:val=""/>
      <w:lvlJc w:val="left"/>
      <w:pPr>
        <w:tabs>
          <w:tab w:val="num" w:pos="2496"/>
        </w:tabs>
        <w:ind w:left="2496" w:hanging="360"/>
      </w:pPr>
      <w:rPr>
        <w:rFonts w:ascii="Wingdings" w:hAnsi="Wingdings" w:hint="default"/>
      </w:rPr>
    </w:lvl>
    <w:lvl w:ilvl="2" w:tplc="082014BC" w:tentative="1">
      <w:start w:val="1"/>
      <w:numFmt w:val="bullet"/>
      <w:lvlText w:val=""/>
      <w:lvlJc w:val="left"/>
      <w:pPr>
        <w:tabs>
          <w:tab w:val="num" w:pos="3216"/>
        </w:tabs>
        <w:ind w:left="3216" w:hanging="360"/>
      </w:pPr>
      <w:rPr>
        <w:rFonts w:ascii="Wingdings" w:hAnsi="Wingdings" w:hint="default"/>
      </w:rPr>
    </w:lvl>
    <w:lvl w:ilvl="3" w:tplc="EB7C7CF6" w:tentative="1">
      <w:start w:val="1"/>
      <w:numFmt w:val="bullet"/>
      <w:lvlText w:val=""/>
      <w:lvlJc w:val="left"/>
      <w:pPr>
        <w:tabs>
          <w:tab w:val="num" w:pos="3936"/>
        </w:tabs>
        <w:ind w:left="3936" w:hanging="360"/>
      </w:pPr>
      <w:rPr>
        <w:rFonts w:ascii="Wingdings" w:hAnsi="Wingdings" w:hint="default"/>
      </w:rPr>
    </w:lvl>
    <w:lvl w:ilvl="4" w:tplc="479ED77C" w:tentative="1">
      <w:start w:val="1"/>
      <w:numFmt w:val="bullet"/>
      <w:lvlText w:val=""/>
      <w:lvlJc w:val="left"/>
      <w:pPr>
        <w:tabs>
          <w:tab w:val="num" w:pos="4656"/>
        </w:tabs>
        <w:ind w:left="4656" w:hanging="360"/>
      </w:pPr>
      <w:rPr>
        <w:rFonts w:ascii="Wingdings" w:hAnsi="Wingdings" w:hint="default"/>
      </w:rPr>
    </w:lvl>
    <w:lvl w:ilvl="5" w:tplc="49F245B4" w:tentative="1">
      <w:start w:val="1"/>
      <w:numFmt w:val="bullet"/>
      <w:lvlText w:val=""/>
      <w:lvlJc w:val="left"/>
      <w:pPr>
        <w:tabs>
          <w:tab w:val="num" w:pos="5376"/>
        </w:tabs>
        <w:ind w:left="5376" w:hanging="360"/>
      </w:pPr>
      <w:rPr>
        <w:rFonts w:ascii="Wingdings" w:hAnsi="Wingdings" w:hint="default"/>
      </w:rPr>
    </w:lvl>
    <w:lvl w:ilvl="6" w:tplc="5FDAA5A2" w:tentative="1">
      <w:start w:val="1"/>
      <w:numFmt w:val="bullet"/>
      <w:lvlText w:val=""/>
      <w:lvlJc w:val="left"/>
      <w:pPr>
        <w:tabs>
          <w:tab w:val="num" w:pos="6096"/>
        </w:tabs>
        <w:ind w:left="6096" w:hanging="360"/>
      </w:pPr>
      <w:rPr>
        <w:rFonts w:ascii="Wingdings" w:hAnsi="Wingdings" w:hint="default"/>
      </w:rPr>
    </w:lvl>
    <w:lvl w:ilvl="7" w:tplc="D744E14E" w:tentative="1">
      <w:start w:val="1"/>
      <w:numFmt w:val="bullet"/>
      <w:lvlText w:val=""/>
      <w:lvlJc w:val="left"/>
      <w:pPr>
        <w:tabs>
          <w:tab w:val="num" w:pos="6816"/>
        </w:tabs>
        <w:ind w:left="6816" w:hanging="360"/>
      </w:pPr>
      <w:rPr>
        <w:rFonts w:ascii="Wingdings" w:hAnsi="Wingdings" w:hint="default"/>
      </w:rPr>
    </w:lvl>
    <w:lvl w:ilvl="8" w:tplc="FD647D12" w:tentative="1">
      <w:start w:val="1"/>
      <w:numFmt w:val="bullet"/>
      <w:lvlText w:val=""/>
      <w:lvlJc w:val="left"/>
      <w:pPr>
        <w:tabs>
          <w:tab w:val="num" w:pos="7536"/>
        </w:tabs>
        <w:ind w:left="7536" w:hanging="360"/>
      </w:pPr>
      <w:rPr>
        <w:rFonts w:ascii="Wingdings" w:hAnsi="Wingdings" w:hint="default"/>
      </w:rPr>
    </w:lvl>
  </w:abstractNum>
  <w:abstractNum w:abstractNumId="11">
    <w:nsid w:val="57180480"/>
    <w:multiLevelType w:val="hybridMultilevel"/>
    <w:tmpl w:val="F84C13C6"/>
    <w:lvl w:ilvl="0" w:tplc="D42AD574">
      <w:start w:val="1"/>
      <w:numFmt w:val="decimal"/>
      <w:lvlText w:val="%1)"/>
      <w:lvlJc w:val="left"/>
      <w:pPr>
        <w:ind w:left="1068" w:hanging="360"/>
      </w:pPr>
      <w:rPr>
        <w:rFonts w:ascii="Times New Roman" w:eastAsia="Calibri" w:hAnsi="Times New Roman" w:cs="Times New Roman"/>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58667D85"/>
    <w:multiLevelType w:val="hybridMultilevel"/>
    <w:tmpl w:val="3E2A38FA"/>
    <w:lvl w:ilvl="0" w:tplc="D728D3C8">
      <w:start w:val="2"/>
      <w:numFmt w:val="lowerLetter"/>
      <w:lvlText w:val="%1)"/>
      <w:lvlJc w:val="left"/>
      <w:pPr>
        <w:tabs>
          <w:tab w:val="num" w:pos="1069"/>
        </w:tabs>
        <w:ind w:left="1069" w:hanging="360"/>
      </w:pPr>
      <w:rPr>
        <w:rFonts w:hint="default"/>
      </w:rPr>
    </w:lvl>
    <w:lvl w:ilvl="1" w:tplc="2CC006D8">
      <w:start w:val="1"/>
      <w:numFmt w:val="decimal"/>
      <w:lvlText w:val="%2)"/>
      <w:lvlJc w:val="left"/>
      <w:pPr>
        <w:tabs>
          <w:tab w:val="num" w:pos="1789"/>
        </w:tabs>
        <w:ind w:left="1789" w:hanging="360"/>
      </w:pPr>
      <w:rPr>
        <w:rFonts w:hint="default"/>
      </w:rPr>
    </w:lvl>
    <w:lvl w:ilvl="2" w:tplc="EE1E9082" w:tentative="1">
      <w:start w:val="1"/>
      <w:numFmt w:val="lowerRoman"/>
      <w:lvlText w:val="%3."/>
      <w:lvlJc w:val="right"/>
      <w:pPr>
        <w:tabs>
          <w:tab w:val="num" w:pos="2509"/>
        </w:tabs>
        <w:ind w:left="2509" w:hanging="180"/>
      </w:pPr>
    </w:lvl>
    <w:lvl w:ilvl="3" w:tplc="31C6C562" w:tentative="1">
      <w:start w:val="1"/>
      <w:numFmt w:val="decimal"/>
      <w:lvlText w:val="%4."/>
      <w:lvlJc w:val="left"/>
      <w:pPr>
        <w:tabs>
          <w:tab w:val="num" w:pos="3229"/>
        </w:tabs>
        <w:ind w:left="3229" w:hanging="360"/>
      </w:pPr>
    </w:lvl>
    <w:lvl w:ilvl="4" w:tplc="FA1CBD62" w:tentative="1">
      <w:start w:val="1"/>
      <w:numFmt w:val="lowerLetter"/>
      <w:lvlText w:val="%5."/>
      <w:lvlJc w:val="left"/>
      <w:pPr>
        <w:tabs>
          <w:tab w:val="num" w:pos="3949"/>
        </w:tabs>
        <w:ind w:left="3949" w:hanging="360"/>
      </w:pPr>
    </w:lvl>
    <w:lvl w:ilvl="5" w:tplc="0EFC586C" w:tentative="1">
      <w:start w:val="1"/>
      <w:numFmt w:val="lowerRoman"/>
      <w:lvlText w:val="%6."/>
      <w:lvlJc w:val="right"/>
      <w:pPr>
        <w:tabs>
          <w:tab w:val="num" w:pos="4669"/>
        </w:tabs>
        <w:ind w:left="4669" w:hanging="180"/>
      </w:pPr>
    </w:lvl>
    <w:lvl w:ilvl="6" w:tplc="B4387C06" w:tentative="1">
      <w:start w:val="1"/>
      <w:numFmt w:val="decimal"/>
      <w:lvlText w:val="%7."/>
      <w:lvlJc w:val="left"/>
      <w:pPr>
        <w:tabs>
          <w:tab w:val="num" w:pos="5389"/>
        </w:tabs>
        <w:ind w:left="5389" w:hanging="360"/>
      </w:pPr>
    </w:lvl>
    <w:lvl w:ilvl="7" w:tplc="615A40C0" w:tentative="1">
      <w:start w:val="1"/>
      <w:numFmt w:val="lowerLetter"/>
      <w:lvlText w:val="%8."/>
      <w:lvlJc w:val="left"/>
      <w:pPr>
        <w:tabs>
          <w:tab w:val="num" w:pos="6109"/>
        </w:tabs>
        <w:ind w:left="6109" w:hanging="360"/>
      </w:pPr>
    </w:lvl>
    <w:lvl w:ilvl="8" w:tplc="80945170" w:tentative="1">
      <w:start w:val="1"/>
      <w:numFmt w:val="lowerRoman"/>
      <w:lvlText w:val="%9."/>
      <w:lvlJc w:val="right"/>
      <w:pPr>
        <w:tabs>
          <w:tab w:val="num" w:pos="6829"/>
        </w:tabs>
        <w:ind w:left="6829" w:hanging="180"/>
      </w:pPr>
    </w:lvl>
  </w:abstractNum>
  <w:abstractNum w:abstractNumId="13">
    <w:nsid w:val="5AD031D8"/>
    <w:multiLevelType w:val="hybridMultilevel"/>
    <w:tmpl w:val="EEC24376"/>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nsid w:val="5AE53F81"/>
    <w:multiLevelType w:val="hybridMultilevel"/>
    <w:tmpl w:val="8D9E7BA6"/>
    <w:lvl w:ilvl="0" w:tplc="3384D16E">
      <w:start w:val="1"/>
      <w:numFmt w:val="decimal"/>
      <w:lvlText w:val="%1)"/>
      <w:lvlJc w:val="left"/>
      <w:pPr>
        <w:tabs>
          <w:tab w:val="num" w:pos="1069"/>
        </w:tabs>
        <w:ind w:left="1069" w:hanging="360"/>
      </w:pPr>
      <w:rPr>
        <w:rFonts w:hint="default"/>
      </w:rPr>
    </w:lvl>
    <w:lvl w:ilvl="1" w:tplc="1AE6628A">
      <w:start w:val="1"/>
      <w:numFmt w:val="lowerLetter"/>
      <w:lvlText w:val="%2)"/>
      <w:lvlJc w:val="left"/>
      <w:pPr>
        <w:tabs>
          <w:tab w:val="num" w:pos="1789"/>
        </w:tabs>
        <w:ind w:left="1789" w:hanging="360"/>
      </w:pPr>
      <w:rPr>
        <w:rFonts w:hint="default"/>
      </w:rPr>
    </w:lvl>
    <w:lvl w:ilvl="2" w:tplc="BFF0DE10" w:tentative="1">
      <w:start w:val="1"/>
      <w:numFmt w:val="lowerRoman"/>
      <w:lvlText w:val="%3."/>
      <w:lvlJc w:val="right"/>
      <w:pPr>
        <w:tabs>
          <w:tab w:val="num" w:pos="2509"/>
        </w:tabs>
        <w:ind w:left="2509" w:hanging="180"/>
      </w:pPr>
    </w:lvl>
    <w:lvl w:ilvl="3" w:tplc="B46AF98C" w:tentative="1">
      <w:start w:val="1"/>
      <w:numFmt w:val="decimal"/>
      <w:lvlText w:val="%4."/>
      <w:lvlJc w:val="left"/>
      <w:pPr>
        <w:tabs>
          <w:tab w:val="num" w:pos="3229"/>
        </w:tabs>
        <w:ind w:left="3229" w:hanging="360"/>
      </w:pPr>
    </w:lvl>
    <w:lvl w:ilvl="4" w:tplc="21E0D472" w:tentative="1">
      <w:start w:val="1"/>
      <w:numFmt w:val="lowerLetter"/>
      <w:lvlText w:val="%5."/>
      <w:lvlJc w:val="left"/>
      <w:pPr>
        <w:tabs>
          <w:tab w:val="num" w:pos="3949"/>
        </w:tabs>
        <w:ind w:left="3949" w:hanging="360"/>
      </w:pPr>
    </w:lvl>
    <w:lvl w:ilvl="5" w:tplc="B86A55C4" w:tentative="1">
      <w:start w:val="1"/>
      <w:numFmt w:val="lowerRoman"/>
      <w:lvlText w:val="%6."/>
      <w:lvlJc w:val="right"/>
      <w:pPr>
        <w:tabs>
          <w:tab w:val="num" w:pos="4669"/>
        </w:tabs>
        <w:ind w:left="4669" w:hanging="180"/>
      </w:pPr>
    </w:lvl>
    <w:lvl w:ilvl="6" w:tplc="C4CA1BA6" w:tentative="1">
      <w:start w:val="1"/>
      <w:numFmt w:val="decimal"/>
      <w:lvlText w:val="%7."/>
      <w:lvlJc w:val="left"/>
      <w:pPr>
        <w:tabs>
          <w:tab w:val="num" w:pos="5389"/>
        </w:tabs>
        <w:ind w:left="5389" w:hanging="360"/>
      </w:pPr>
    </w:lvl>
    <w:lvl w:ilvl="7" w:tplc="F52E8398" w:tentative="1">
      <w:start w:val="1"/>
      <w:numFmt w:val="lowerLetter"/>
      <w:lvlText w:val="%8."/>
      <w:lvlJc w:val="left"/>
      <w:pPr>
        <w:tabs>
          <w:tab w:val="num" w:pos="6109"/>
        </w:tabs>
        <w:ind w:left="6109" w:hanging="360"/>
      </w:pPr>
    </w:lvl>
    <w:lvl w:ilvl="8" w:tplc="C3C63970" w:tentative="1">
      <w:start w:val="1"/>
      <w:numFmt w:val="lowerRoman"/>
      <w:lvlText w:val="%9."/>
      <w:lvlJc w:val="right"/>
      <w:pPr>
        <w:tabs>
          <w:tab w:val="num" w:pos="6829"/>
        </w:tabs>
        <w:ind w:left="6829" w:hanging="180"/>
      </w:pPr>
    </w:lvl>
  </w:abstractNum>
  <w:abstractNum w:abstractNumId="15">
    <w:nsid w:val="5B0B0392"/>
    <w:multiLevelType w:val="hybridMultilevel"/>
    <w:tmpl w:val="DF2C20B8"/>
    <w:lvl w:ilvl="0" w:tplc="BC92D900">
      <w:start w:val="1"/>
      <w:numFmt w:val="bullet"/>
      <w:lvlText w:val=""/>
      <w:lvlJc w:val="left"/>
      <w:pPr>
        <w:tabs>
          <w:tab w:val="num" w:pos="720"/>
        </w:tabs>
        <w:ind w:left="720" w:hanging="360"/>
      </w:pPr>
      <w:rPr>
        <w:rFonts w:ascii="Wingdings 2" w:hAnsi="Wingdings 2" w:hint="default"/>
      </w:rPr>
    </w:lvl>
    <w:lvl w:ilvl="1" w:tplc="50BA89E0">
      <w:start w:val="1"/>
      <w:numFmt w:val="bullet"/>
      <w:lvlText w:val=""/>
      <w:lvlJc w:val="left"/>
      <w:pPr>
        <w:tabs>
          <w:tab w:val="num" w:pos="1440"/>
        </w:tabs>
        <w:ind w:left="1440" w:hanging="360"/>
      </w:pPr>
      <w:rPr>
        <w:rFonts w:ascii="Wingdings 2" w:hAnsi="Wingdings 2" w:hint="default"/>
      </w:rPr>
    </w:lvl>
    <w:lvl w:ilvl="2" w:tplc="DC289034" w:tentative="1">
      <w:start w:val="1"/>
      <w:numFmt w:val="bullet"/>
      <w:lvlText w:val=""/>
      <w:lvlJc w:val="left"/>
      <w:pPr>
        <w:tabs>
          <w:tab w:val="num" w:pos="2160"/>
        </w:tabs>
        <w:ind w:left="2160" w:hanging="360"/>
      </w:pPr>
      <w:rPr>
        <w:rFonts w:ascii="Wingdings 2" w:hAnsi="Wingdings 2" w:hint="default"/>
      </w:rPr>
    </w:lvl>
    <w:lvl w:ilvl="3" w:tplc="C8085D6E" w:tentative="1">
      <w:start w:val="1"/>
      <w:numFmt w:val="bullet"/>
      <w:lvlText w:val=""/>
      <w:lvlJc w:val="left"/>
      <w:pPr>
        <w:tabs>
          <w:tab w:val="num" w:pos="2880"/>
        </w:tabs>
        <w:ind w:left="2880" w:hanging="360"/>
      </w:pPr>
      <w:rPr>
        <w:rFonts w:ascii="Wingdings 2" w:hAnsi="Wingdings 2" w:hint="default"/>
      </w:rPr>
    </w:lvl>
    <w:lvl w:ilvl="4" w:tplc="99FAA9F6" w:tentative="1">
      <w:start w:val="1"/>
      <w:numFmt w:val="bullet"/>
      <w:lvlText w:val=""/>
      <w:lvlJc w:val="left"/>
      <w:pPr>
        <w:tabs>
          <w:tab w:val="num" w:pos="3600"/>
        </w:tabs>
        <w:ind w:left="3600" w:hanging="360"/>
      </w:pPr>
      <w:rPr>
        <w:rFonts w:ascii="Wingdings 2" w:hAnsi="Wingdings 2" w:hint="default"/>
      </w:rPr>
    </w:lvl>
    <w:lvl w:ilvl="5" w:tplc="B2B09450" w:tentative="1">
      <w:start w:val="1"/>
      <w:numFmt w:val="bullet"/>
      <w:lvlText w:val=""/>
      <w:lvlJc w:val="left"/>
      <w:pPr>
        <w:tabs>
          <w:tab w:val="num" w:pos="4320"/>
        </w:tabs>
        <w:ind w:left="4320" w:hanging="360"/>
      </w:pPr>
      <w:rPr>
        <w:rFonts w:ascii="Wingdings 2" w:hAnsi="Wingdings 2" w:hint="default"/>
      </w:rPr>
    </w:lvl>
    <w:lvl w:ilvl="6" w:tplc="25301CE4" w:tentative="1">
      <w:start w:val="1"/>
      <w:numFmt w:val="bullet"/>
      <w:lvlText w:val=""/>
      <w:lvlJc w:val="left"/>
      <w:pPr>
        <w:tabs>
          <w:tab w:val="num" w:pos="5040"/>
        </w:tabs>
        <w:ind w:left="5040" w:hanging="360"/>
      </w:pPr>
      <w:rPr>
        <w:rFonts w:ascii="Wingdings 2" w:hAnsi="Wingdings 2" w:hint="default"/>
      </w:rPr>
    </w:lvl>
    <w:lvl w:ilvl="7" w:tplc="D8A01F4A" w:tentative="1">
      <w:start w:val="1"/>
      <w:numFmt w:val="bullet"/>
      <w:lvlText w:val=""/>
      <w:lvlJc w:val="left"/>
      <w:pPr>
        <w:tabs>
          <w:tab w:val="num" w:pos="5760"/>
        </w:tabs>
        <w:ind w:left="5760" w:hanging="360"/>
      </w:pPr>
      <w:rPr>
        <w:rFonts w:ascii="Wingdings 2" w:hAnsi="Wingdings 2" w:hint="default"/>
      </w:rPr>
    </w:lvl>
    <w:lvl w:ilvl="8" w:tplc="A4608236" w:tentative="1">
      <w:start w:val="1"/>
      <w:numFmt w:val="bullet"/>
      <w:lvlText w:val=""/>
      <w:lvlJc w:val="left"/>
      <w:pPr>
        <w:tabs>
          <w:tab w:val="num" w:pos="6480"/>
        </w:tabs>
        <w:ind w:left="6480" w:hanging="360"/>
      </w:pPr>
      <w:rPr>
        <w:rFonts w:ascii="Wingdings 2" w:hAnsi="Wingdings 2" w:hint="default"/>
      </w:rPr>
    </w:lvl>
  </w:abstractNum>
  <w:abstractNum w:abstractNumId="16">
    <w:nsid w:val="60AB4115"/>
    <w:multiLevelType w:val="hybridMultilevel"/>
    <w:tmpl w:val="2264D9F2"/>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7">
    <w:nsid w:val="628D05A2"/>
    <w:multiLevelType w:val="hybridMultilevel"/>
    <w:tmpl w:val="6F6E691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8">
    <w:nsid w:val="6B10264C"/>
    <w:multiLevelType w:val="hybridMultilevel"/>
    <w:tmpl w:val="13E0DAD8"/>
    <w:lvl w:ilvl="0" w:tplc="041F0001">
      <w:start w:val="1"/>
      <w:numFmt w:val="bullet"/>
      <w:lvlText w:val=""/>
      <w:lvlJc w:val="left"/>
      <w:pPr>
        <w:ind w:left="1776" w:hanging="360"/>
      </w:pPr>
      <w:rPr>
        <w:rFonts w:ascii="Symbol" w:hAnsi="Symbol" w:hint="default"/>
      </w:rPr>
    </w:lvl>
    <w:lvl w:ilvl="1" w:tplc="041F0003" w:tentative="1">
      <w:start w:val="1"/>
      <w:numFmt w:val="bullet"/>
      <w:lvlText w:val="o"/>
      <w:lvlJc w:val="left"/>
      <w:pPr>
        <w:ind w:left="2496" w:hanging="360"/>
      </w:pPr>
      <w:rPr>
        <w:rFonts w:ascii="Courier New" w:hAnsi="Courier New" w:cs="Courier New" w:hint="default"/>
      </w:rPr>
    </w:lvl>
    <w:lvl w:ilvl="2" w:tplc="041F0005" w:tentative="1">
      <w:start w:val="1"/>
      <w:numFmt w:val="bullet"/>
      <w:lvlText w:val=""/>
      <w:lvlJc w:val="left"/>
      <w:pPr>
        <w:ind w:left="3216" w:hanging="360"/>
      </w:pPr>
      <w:rPr>
        <w:rFonts w:ascii="Wingdings" w:hAnsi="Wingdings" w:hint="default"/>
      </w:rPr>
    </w:lvl>
    <w:lvl w:ilvl="3" w:tplc="041F0001" w:tentative="1">
      <w:start w:val="1"/>
      <w:numFmt w:val="bullet"/>
      <w:lvlText w:val=""/>
      <w:lvlJc w:val="left"/>
      <w:pPr>
        <w:ind w:left="3936" w:hanging="360"/>
      </w:pPr>
      <w:rPr>
        <w:rFonts w:ascii="Symbol" w:hAnsi="Symbol" w:hint="default"/>
      </w:rPr>
    </w:lvl>
    <w:lvl w:ilvl="4" w:tplc="041F0003" w:tentative="1">
      <w:start w:val="1"/>
      <w:numFmt w:val="bullet"/>
      <w:lvlText w:val="o"/>
      <w:lvlJc w:val="left"/>
      <w:pPr>
        <w:ind w:left="4656" w:hanging="360"/>
      </w:pPr>
      <w:rPr>
        <w:rFonts w:ascii="Courier New" w:hAnsi="Courier New" w:cs="Courier New" w:hint="default"/>
      </w:rPr>
    </w:lvl>
    <w:lvl w:ilvl="5" w:tplc="041F0005" w:tentative="1">
      <w:start w:val="1"/>
      <w:numFmt w:val="bullet"/>
      <w:lvlText w:val=""/>
      <w:lvlJc w:val="left"/>
      <w:pPr>
        <w:ind w:left="5376" w:hanging="360"/>
      </w:pPr>
      <w:rPr>
        <w:rFonts w:ascii="Wingdings" w:hAnsi="Wingdings" w:hint="default"/>
      </w:rPr>
    </w:lvl>
    <w:lvl w:ilvl="6" w:tplc="041F0001" w:tentative="1">
      <w:start w:val="1"/>
      <w:numFmt w:val="bullet"/>
      <w:lvlText w:val=""/>
      <w:lvlJc w:val="left"/>
      <w:pPr>
        <w:ind w:left="6096" w:hanging="360"/>
      </w:pPr>
      <w:rPr>
        <w:rFonts w:ascii="Symbol" w:hAnsi="Symbol" w:hint="default"/>
      </w:rPr>
    </w:lvl>
    <w:lvl w:ilvl="7" w:tplc="041F0003" w:tentative="1">
      <w:start w:val="1"/>
      <w:numFmt w:val="bullet"/>
      <w:lvlText w:val="o"/>
      <w:lvlJc w:val="left"/>
      <w:pPr>
        <w:ind w:left="6816" w:hanging="360"/>
      </w:pPr>
      <w:rPr>
        <w:rFonts w:ascii="Courier New" w:hAnsi="Courier New" w:cs="Courier New" w:hint="default"/>
      </w:rPr>
    </w:lvl>
    <w:lvl w:ilvl="8" w:tplc="041F0005" w:tentative="1">
      <w:start w:val="1"/>
      <w:numFmt w:val="bullet"/>
      <w:lvlText w:val=""/>
      <w:lvlJc w:val="left"/>
      <w:pPr>
        <w:ind w:left="7536" w:hanging="360"/>
      </w:pPr>
      <w:rPr>
        <w:rFonts w:ascii="Wingdings" w:hAnsi="Wingdings" w:hint="default"/>
      </w:rPr>
    </w:lvl>
  </w:abstractNum>
  <w:abstractNum w:abstractNumId="19">
    <w:nsid w:val="73A67CCE"/>
    <w:multiLevelType w:val="hybridMultilevel"/>
    <w:tmpl w:val="876CDE94"/>
    <w:lvl w:ilvl="0" w:tplc="81925BA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0">
    <w:nsid w:val="79BE421C"/>
    <w:multiLevelType w:val="singleLevel"/>
    <w:tmpl w:val="C3B468E4"/>
    <w:lvl w:ilvl="0">
      <w:start w:val="1"/>
      <w:numFmt w:val="lowerLetter"/>
      <w:lvlText w:val="%1)"/>
      <w:lvlJc w:val="left"/>
      <w:pPr>
        <w:tabs>
          <w:tab w:val="num" w:pos="1069"/>
        </w:tabs>
        <w:ind w:left="1069" w:hanging="360"/>
      </w:pPr>
      <w:rPr>
        <w:rFonts w:hint="default"/>
      </w:rPr>
    </w:lvl>
  </w:abstractNum>
  <w:num w:numId="1">
    <w:abstractNumId w:val="0"/>
  </w:num>
  <w:num w:numId="2">
    <w:abstractNumId w:val="20"/>
  </w:num>
  <w:num w:numId="3">
    <w:abstractNumId w:val="5"/>
  </w:num>
  <w:num w:numId="4">
    <w:abstractNumId w:val="2"/>
  </w:num>
  <w:num w:numId="5">
    <w:abstractNumId w:val="14"/>
  </w:num>
  <w:num w:numId="6">
    <w:abstractNumId w:val="12"/>
  </w:num>
  <w:num w:numId="7">
    <w:abstractNumId w:val="15"/>
  </w:num>
  <w:num w:numId="8">
    <w:abstractNumId w:val="18"/>
  </w:num>
  <w:num w:numId="9">
    <w:abstractNumId w:val="16"/>
  </w:num>
  <w:num w:numId="10">
    <w:abstractNumId w:val="6"/>
  </w:num>
  <w:num w:numId="11">
    <w:abstractNumId w:val="9"/>
  </w:num>
  <w:num w:numId="12">
    <w:abstractNumId w:val="11"/>
  </w:num>
  <w:num w:numId="13">
    <w:abstractNumId w:val="4"/>
  </w:num>
  <w:num w:numId="14">
    <w:abstractNumId w:val="8"/>
  </w:num>
  <w:num w:numId="15">
    <w:abstractNumId w:val="19"/>
  </w:num>
  <w:num w:numId="16">
    <w:abstractNumId w:val="3"/>
  </w:num>
  <w:num w:numId="17">
    <w:abstractNumId w:val="17"/>
  </w:num>
  <w:num w:numId="18">
    <w:abstractNumId w:val="7"/>
  </w:num>
  <w:num w:numId="19">
    <w:abstractNumId w:val="10"/>
  </w:num>
  <w:num w:numId="20">
    <w:abstractNumId w:val="13"/>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
  <w:proofState w:grammar="clean"/>
  <w:defaultTabStop w:val="708"/>
  <w:hyphenationZone w:val="425"/>
  <w:characterSpacingControl w:val="doNotCompress"/>
  <w:compat/>
  <w:rsids>
    <w:rsidRoot w:val="00BE70B0"/>
    <w:rsid w:val="00097847"/>
    <w:rsid w:val="001E6D95"/>
    <w:rsid w:val="00735CEC"/>
    <w:rsid w:val="00BE70B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0B0"/>
  </w:style>
  <w:style w:type="paragraph" w:styleId="Balk1">
    <w:name w:val="heading 1"/>
    <w:basedOn w:val="Normal"/>
    <w:next w:val="Normal"/>
    <w:link w:val="Balk1Char"/>
    <w:qFormat/>
    <w:rsid w:val="001E6D95"/>
    <w:pPr>
      <w:keepNext/>
      <w:spacing w:after="0" w:line="240" w:lineRule="auto"/>
      <w:ind w:firstLine="708"/>
      <w:outlineLvl w:val="0"/>
    </w:pPr>
    <w:rPr>
      <w:rFonts w:ascii="Times New Roman" w:eastAsia="Times New Roman" w:hAnsi="Times New Roman" w:cs="Times New Roman"/>
      <w:b/>
      <w:sz w:val="28"/>
      <w:szCs w:val="20"/>
      <w:lang w:eastAsia="tr-TR"/>
    </w:rPr>
  </w:style>
  <w:style w:type="paragraph" w:styleId="Balk2">
    <w:name w:val="heading 2"/>
    <w:basedOn w:val="Normal"/>
    <w:next w:val="Normal"/>
    <w:link w:val="Balk2Char"/>
    <w:qFormat/>
    <w:rsid w:val="001E6D95"/>
    <w:pPr>
      <w:keepNext/>
      <w:spacing w:after="0" w:line="240" w:lineRule="auto"/>
      <w:ind w:firstLine="709"/>
      <w:outlineLvl w:val="1"/>
    </w:pPr>
    <w:rPr>
      <w:rFonts w:ascii="Times New Roman" w:eastAsia="Times New Roman" w:hAnsi="Times New Roman" w:cs="Times New Roman"/>
      <w:b/>
      <w:sz w:val="28"/>
      <w:szCs w:val="20"/>
      <w:lang w:eastAsia="tr-TR"/>
    </w:rPr>
  </w:style>
  <w:style w:type="paragraph" w:styleId="Balk3">
    <w:name w:val="heading 3"/>
    <w:basedOn w:val="Normal"/>
    <w:next w:val="Normal"/>
    <w:link w:val="Balk3Char"/>
    <w:qFormat/>
    <w:rsid w:val="001E6D95"/>
    <w:pPr>
      <w:keepNext/>
      <w:spacing w:after="0" w:line="240" w:lineRule="auto"/>
      <w:ind w:firstLine="709"/>
      <w:jc w:val="both"/>
      <w:outlineLvl w:val="2"/>
    </w:pPr>
    <w:rPr>
      <w:rFonts w:ascii="Times New Roman" w:eastAsia="Times New Roman" w:hAnsi="Times New Roman" w:cs="Times New Roman"/>
      <w:b/>
      <w:snapToGrid w:val="0"/>
      <w:sz w:val="28"/>
      <w:szCs w:val="20"/>
      <w:lang w:val="en-US" w:eastAsia="tr-TR"/>
    </w:rPr>
  </w:style>
  <w:style w:type="paragraph" w:styleId="Balk6">
    <w:name w:val="heading 6"/>
    <w:basedOn w:val="Normal"/>
    <w:next w:val="Normal"/>
    <w:link w:val="Balk6Char"/>
    <w:qFormat/>
    <w:rsid w:val="001E6D95"/>
    <w:pPr>
      <w:keepNext/>
      <w:spacing w:after="0" w:line="240" w:lineRule="auto"/>
      <w:ind w:left="720"/>
      <w:jc w:val="both"/>
      <w:outlineLvl w:val="5"/>
    </w:pPr>
    <w:rPr>
      <w:rFonts w:ascii="Times New Roman" w:eastAsia="Times New Roman" w:hAnsi="Times New Roman" w:cs="Times New Roman"/>
      <w:snapToGrid w:val="0"/>
      <w:sz w:val="28"/>
      <w:szCs w:val="24"/>
      <w:lang w:val="de-DE" w:eastAsia="tr-TR"/>
    </w:rPr>
  </w:style>
  <w:style w:type="paragraph" w:styleId="Balk7">
    <w:name w:val="heading 7"/>
    <w:basedOn w:val="Normal"/>
    <w:next w:val="Normal"/>
    <w:link w:val="Balk7Char"/>
    <w:qFormat/>
    <w:rsid w:val="001E6D95"/>
    <w:pPr>
      <w:keepNext/>
      <w:spacing w:after="0" w:line="240" w:lineRule="auto"/>
      <w:ind w:firstLine="720"/>
      <w:outlineLvl w:val="6"/>
    </w:pPr>
    <w:rPr>
      <w:rFonts w:ascii="Times New Roman" w:eastAsia="Times New Roman" w:hAnsi="Times New Roman" w:cs="Times New Roman"/>
      <w:sz w:val="28"/>
      <w:szCs w:val="24"/>
      <w:u w:val="single"/>
      <w:lang w:val="en-US"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E70B0"/>
    <w:pPr>
      <w:ind w:left="720"/>
      <w:contextualSpacing/>
    </w:pPr>
  </w:style>
  <w:style w:type="paragraph" w:styleId="BalonMetni">
    <w:name w:val="Balloon Text"/>
    <w:basedOn w:val="Normal"/>
    <w:link w:val="BalonMetniChar"/>
    <w:uiPriority w:val="99"/>
    <w:semiHidden/>
    <w:unhideWhenUsed/>
    <w:rsid w:val="00BE70B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E70B0"/>
    <w:rPr>
      <w:rFonts w:ascii="Tahoma" w:hAnsi="Tahoma" w:cs="Tahoma"/>
      <w:sz w:val="16"/>
      <w:szCs w:val="16"/>
    </w:rPr>
  </w:style>
  <w:style w:type="character" w:customStyle="1" w:styleId="Balk1Char">
    <w:name w:val="Başlık 1 Char"/>
    <w:basedOn w:val="VarsaylanParagrafYazTipi"/>
    <w:link w:val="Balk1"/>
    <w:rsid w:val="001E6D95"/>
    <w:rPr>
      <w:rFonts w:ascii="Times New Roman" w:eastAsia="Times New Roman" w:hAnsi="Times New Roman" w:cs="Times New Roman"/>
      <w:b/>
      <w:sz w:val="28"/>
      <w:szCs w:val="20"/>
      <w:lang w:eastAsia="tr-TR"/>
    </w:rPr>
  </w:style>
  <w:style w:type="character" w:customStyle="1" w:styleId="Balk2Char">
    <w:name w:val="Başlık 2 Char"/>
    <w:basedOn w:val="VarsaylanParagrafYazTipi"/>
    <w:link w:val="Balk2"/>
    <w:rsid w:val="001E6D95"/>
    <w:rPr>
      <w:rFonts w:ascii="Times New Roman" w:eastAsia="Times New Roman" w:hAnsi="Times New Roman" w:cs="Times New Roman"/>
      <w:b/>
      <w:sz w:val="28"/>
      <w:szCs w:val="20"/>
      <w:lang w:eastAsia="tr-TR"/>
    </w:rPr>
  </w:style>
  <w:style w:type="character" w:customStyle="1" w:styleId="Balk3Char">
    <w:name w:val="Başlık 3 Char"/>
    <w:basedOn w:val="VarsaylanParagrafYazTipi"/>
    <w:link w:val="Balk3"/>
    <w:rsid w:val="001E6D95"/>
    <w:rPr>
      <w:rFonts w:ascii="Times New Roman" w:eastAsia="Times New Roman" w:hAnsi="Times New Roman" w:cs="Times New Roman"/>
      <w:b/>
      <w:snapToGrid w:val="0"/>
      <w:sz w:val="28"/>
      <w:szCs w:val="20"/>
      <w:lang w:val="en-US" w:eastAsia="tr-TR"/>
    </w:rPr>
  </w:style>
  <w:style w:type="character" w:customStyle="1" w:styleId="Balk6Char">
    <w:name w:val="Başlık 6 Char"/>
    <w:basedOn w:val="VarsaylanParagrafYazTipi"/>
    <w:link w:val="Balk6"/>
    <w:rsid w:val="001E6D95"/>
    <w:rPr>
      <w:rFonts w:ascii="Times New Roman" w:eastAsia="Times New Roman" w:hAnsi="Times New Roman" w:cs="Times New Roman"/>
      <w:snapToGrid w:val="0"/>
      <w:sz w:val="28"/>
      <w:szCs w:val="24"/>
      <w:lang w:val="de-DE" w:eastAsia="tr-TR"/>
    </w:rPr>
  </w:style>
  <w:style w:type="character" w:customStyle="1" w:styleId="Balk7Char">
    <w:name w:val="Başlık 7 Char"/>
    <w:basedOn w:val="VarsaylanParagrafYazTipi"/>
    <w:link w:val="Balk7"/>
    <w:rsid w:val="001E6D95"/>
    <w:rPr>
      <w:rFonts w:ascii="Times New Roman" w:eastAsia="Times New Roman" w:hAnsi="Times New Roman" w:cs="Times New Roman"/>
      <w:sz w:val="28"/>
      <w:szCs w:val="24"/>
      <w:u w:val="single"/>
      <w:lang w:val="en-US" w:eastAsia="tr-TR"/>
    </w:rPr>
  </w:style>
  <w:style w:type="paragraph" w:styleId="KonuBal">
    <w:name w:val="Title"/>
    <w:basedOn w:val="Normal"/>
    <w:link w:val="KonuBalChar"/>
    <w:qFormat/>
    <w:rsid w:val="001E6D95"/>
    <w:pPr>
      <w:spacing w:after="0" w:line="240" w:lineRule="auto"/>
      <w:jc w:val="center"/>
    </w:pPr>
    <w:rPr>
      <w:rFonts w:ascii="Times New Roman" w:eastAsia="Times New Roman" w:hAnsi="Times New Roman" w:cs="Times New Roman"/>
      <w:sz w:val="24"/>
      <w:szCs w:val="20"/>
      <w:lang w:eastAsia="tr-TR"/>
    </w:rPr>
  </w:style>
  <w:style w:type="character" w:customStyle="1" w:styleId="KonuBalChar">
    <w:name w:val="Konu Başlığı Char"/>
    <w:basedOn w:val="VarsaylanParagrafYazTipi"/>
    <w:link w:val="KonuBal"/>
    <w:rsid w:val="001E6D95"/>
    <w:rPr>
      <w:rFonts w:ascii="Times New Roman" w:eastAsia="Times New Roman" w:hAnsi="Times New Roman" w:cs="Times New Roman"/>
      <w:sz w:val="24"/>
      <w:szCs w:val="20"/>
      <w:lang w:eastAsia="tr-TR"/>
    </w:rPr>
  </w:style>
  <w:style w:type="paragraph" w:styleId="GvdeMetni">
    <w:name w:val="Body Text"/>
    <w:basedOn w:val="Normal"/>
    <w:link w:val="GvdeMetniChar"/>
    <w:semiHidden/>
    <w:rsid w:val="001E6D95"/>
    <w:pPr>
      <w:spacing w:after="0" w:line="240" w:lineRule="auto"/>
    </w:pPr>
    <w:rPr>
      <w:rFonts w:ascii="Times New Roman" w:eastAsia="Times New Roman" w:hAnsi="Times New Roman" w:cs="Times New Roman"/>
      <w:sz w:val="28"/>
      <w:szCs w:val="20"/>
      <w:lang w:eastAsia="tr-TR"/>
    </w:rPr>
  </w:style>
  <w:style w:type="character" w:customStyle="1" w:styleId="GvdeMetniChar">
    <w:name w:val="Gövde Metni Char"/>
    <w:basedOn w:val="VarsaylanParagrafYazTipi"/>
    <w:link w:val="GvdeMetni"/>
    <w:semiHidden/>
    <w:rsid w:val="001E6D95"/>
    <w:rPr>
      <w:rFonts w:ascii="Times New Roman" w:eastAsia="Times New Roman" w:hAnsi="Times New Roman" w:cs="Times New Roman"/>
      <w:sz w:val="28"/>
      <w:szCs w:val="20"/>
      <w:lang w:eastAsia="tr-TR"/>
    </w:rPr>
  </w:style>
  <w:style w:type="paragraph" w:styleId="GvdeMetniGirintisi">
    <w:name w:val="Body Text Indent"/>
    <w:basedOn w:val="Normal"/>
    <w:link w:val="GvdeMetniGirintisiChar"/>
    <w:semiHidden/>
    <w:rsid w:val="001E6D95"/>
    <w:pPr>
      <w:spacing w:after="0" w:line="240" w:lineRule="auto"/>
      <w:ind w:firstLine="709"/>
    </w:pPr>
    <w:rPr>
      <w:rFonts w:ascii="Times New Roman" w:eastAsia="Times New Roman" w:hAnsi="Times New Roman" w:cs="Times New Roman"/>
      <w:sz w:val="28"/>
      <w:szCs w:val="20"/>
      <w:lang w:eastAsia="tr-TR"/>
    </w:rPr>
  </w:style>
  <w:style w:type="character" w:customStyle="1" w:styleId="GvdeMetniGirintisiChar">
    <w:name w:val="Gövde Metni Girintisi Char"/>
    <w:basedOn w:val="VarsaylanParagrafYazTipi"/>
    <w:link w:val="GvdeMetniGirintisi"/>
    <w:semiHidden/>
    <w:rsid w:val="001E6D95"/>
    <w:rPr>
      <w:rFonts w:ascii="Times New Roman" w:eastAsia="Times New Roman" w:hAnsi="Times New Roman" w:cs="Times New Roman"/>
      <w:sz w:val="28"/>
      <w:szCs w:val="20"/>
      <w:lang w:eastAsia="tr-TR"/>
    </w:rPr>
  </w:style>
  <w:style w:type="paragraph" w:styleId="GvdeMetniGirintisi3">
    <w:name w:val="Body Text Indent 3"/>
    <w:basedOn w:val="Normal"/>
    <w:link w:val="GvdeMetniGirintisi3Char"/>
    <w:semiHidden/>
    <w:rsid w:val="001E6D95"/>
    <w:pPr>
      <w:spacing w:after="0" w:line="240" w:lineRule="auto"/>
      <w:ind w:firstLine="709"/>
      <w:jc w:val="both"/>
    </w:pPr>
    <w:rPr>
      <w:rFonts w:ascii="Times New Roman" w:eastAsia="Times New Roman" w:hAnsi="Times New Roman" w:cs="Times New Roman"/>
      <w:snapToGrid w:val="0"/>
      <w:sz w:val="28"/>
      <w:szCs w:val="20"/>
      <w:lang w:val="en-US" w:eastAsia="tr-TR"/>
    </w:rPr>
  </w:style>
  <w:style w:type="character" w:customStyle="1" w:styleId="GvdeMetniGirintisi3Char">
    <w:name w:val="Gövde Metni Girintisi 3 Char"/>
    <w:basedOn w:val="VarsaylanParagrafYazTipi"/>
    <w:link w:val="GvdeMetniGirintisi3"/>
    <w:semiHidden/>
    <w:rsid w:val="001E6D95"/>
    <w:rPr>
      <w:rFonts w:ascii="Times New Roman" w:eastAsia="Times New Roman" w:hAnsi="Times New Roman" w:cs="Times New Roman"/>
      <w:snapToGrid w:val="0"/>
      <w:sz w:val="28"/>
      <w:szCs w:val="20"/>
      <w:lang w:val="en-US"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styles" Target="styles.xml"/><Relationship Id="rId16" Type="http://schemas.openxmlformats.org/officeDocument/2006/relationships/diagramColors" Target="diagrams/colors2.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diagramColors" Target="diagrams/colors1.xml"/><Relationship Id="rId5" Type="http://schemas.openxmlformats.org/officeDocument/2006/relationships/image" Target="media/image1.jpeg"/><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4A2186-C9AF-4586-A79F-626CDD7DF43F}" type="doc">
      <dgm:prSet loTypeId="urn:microsoft.com/office/officeart/2005/8/layout/hierarchy2" loCatId="hierarchy" qsTypeId="urn:microsoft.com/office/officeart/2005/8/quickstyle/simple3" qsCatId="simple" csTypeId="urn:microsoft.com/office/officeart/2005/8/colors/colorful3" csCatId="colorful" phldr="1"/>
      <dgm:spPr/>
      <dgm:t>
        <a:bodyPr/>
        <a:lstStyle/>
        <a:p>
          <a:endParaRPr lang="en-GB"/>
        </a:p>
      </dgm:t>
    </dgm:pt>
    <dgm:pt modelId="{311D27C0-2E3A-47B2-AD56-172F248AB6E1}">
      <dgm:prSet phldrT="[Text]" custT="1"/>
      <dgm:spPr/>
      <dgm:t>
        <a:bodyPr/>
        <a:lstStyle/>
        <a:p>
          <a:r>
            <a:rPr lang="tr-TR" sz="1200" dirty="0" err="1" smtClean="0">
              <a:effectLst/>
              <a:latin typeface="Times New Roman" pitchFamily="18" charset="0"/>
              <a:ea typeface="Calibri"/>
              <a:cs typeface="Times New Roman" pitchFamily="18" charset="0"/>
            </a:rPr>
            <a:t>Ösefageal </a:t>
          </a:r>
          <a:r>
            <a:rPr lang="en-GB" sz="1200" dirty="0" err="1" smtClean="0">
              <a:effectLst/>
              <a:latin typeface="Times New Roman" pitchFamily="18" charset="0"/>
              <a:ea typeface="Calibri"/>
              <a:cs typeface="Times New Roman" pitchFamily="18" charset="0"/>
            </a:rPr>
            <a:t>Sendromlar</a:t>
          </a:r>
          <a:endParaRPr lang="en-GB" sz="1200" dirty="0">
            <a:latin typeface="Times New Roman" pitchFamily="18" charset="0"/>
            <a:cs typeface="Times New Roman" pitchFamily="18" charset="0"/>
          </a:endParaRPr>
        </a:p>
      </dgm:t>
    </dgm:pt>
    <dgm:pt modelId="{E016C891-C62A-4257-A804-BA202D048EDD}" type="parTrans" cxnId="{4952A4D9-942C-4781-8C46-C23376233310}">
      <dgm:prSet/>
      <dgm:spPr/>
      <dgm:t>
        <a:bodyPr/>
        <a:lstStyle/>
        <a:p>
          <a:endParaRPr lang="en-GB">
            <a:solidFill>
              <a:schemeClr val="tx1"/>
            </a:solidFill>
          </a:endParaRPr>
        </a:p>
      </dgm:t>
    </dgm:pt>
    <dgm:pt modelId="{C0086EA9-21F8-48FC-9D60-95C3D86C94C9}" type="sibTrans" cxnId="{4952A4D9-942C-4781-8C46-C23376233310}">
      <dgm:prSet/>
      <dgm:spPr/>
      <dgm:t>
        <a:bodyPr/>
        <a:lstStyle/>
        <a:p>
          <a:endParaRPr lang="en-GB">
            <a:solidFill>
              <a:schemeClr val="tx1"/>
            </a:solidFill>
          </a:endParaRPr>
        </a:p>
      </dgm:t>
    </dgm:pt>
    <dgm:pt modelId="{7BDF51D9-58F1-434F-8367-01B568CBA850}">
      <dgm:prSet phldrT="[Text]" custT="1"/>
      <dgm:spPr/>
      <dgm:t>
        <a:bodyPr/>
        <a:lstStyle/>
        <a:p>
          <a:r>
            <a:rPr lang="en-GB" sz="1200" dirty="0" err="1" smtClean="0">
              <a:effectLst/>
              <a:latin typeface="Times New Roman" pitchFamily="18" charset="0"/>
              <a:ea typeface="Calibri"/>
              <a:cs typeface="Times New Roman" pitchFamily="18" charset="0"/>
            </a:rPr>
            <a:t>Semptomatik</a:t>
          </a:r>
          <a:r>
            <a:rPr lang="en-GB" sz="1200" dirty="0" smtClean="0">
              <a:effectLst/>
              <a:latin typeface="Times New Roman" pitchFamily="18" charset="0"/>
              <a:ea typeface="Calibri"/>
              <a:cs typeface="Times New Roman" pitchFamily="18" charset="0"/>
            </a:rPr>
            <a:t> </a:t>
          </a:r>
          <a:r>
            <a:rPr lang="en-GB" sz="1200" dirty="0" err="1" smtClean="0">
              <a:effectLst/>
              <a:latin typeface="Times New Roman" pitchFamily="18" charset="0"/>
              <a:ea typeface="Calibri"/>
              <a:cs typeface="Times New Roman" pitchFamily="18" charset="0"/>
            </a:rPr>
            <a:t>Sendromla</a:t>
          </a:r>
          <a:r>
            <a:rPr lang="tr-TR" sz="1200" dirty="0" smtClean="0">
              <a:effectLst/>
              <a:latin typeface="Times New Roman" pitchFamily="18" charset="0"/>
              <a:ea typeface="Calibri"/>
              <a:cs typeface="Times New Roman" pitchFamily="18" charset="0"/>
            </a:rPr>
            <a:t>r</a:t>
          </a:r>
          <a:endParaRPr lang="en-GB" sz="1200" dirty="0">
            <a:latin typeface="Times New Roman" pitchFamily="18" charset="0"/>
            <a:cs typeface="Times New Roman" pitchFamily="18" charset="0"/>
          </a:endParaRPr>
        </a:p>
      </dgm:t>
    </dgm:pt>
    <dgm:pt modelId="{48B77F82-2DBC-442C-A201-D4F43B0D3FAA}" type="parTrans" cxnId="{10763F7E-CEC0-4917-B127-446F597604AE}">
      <dgm:prSet/>
      <dgm:spPr/>
      <dgm:t>
        <a:bodyPr/>
        <a:lstStyle/>
        <a:p>
          <a:endParaRPr lang="en-GB">
            <a:solidFill>
              <a:schemeClr val="tx1"/>
            </a:solidFill>
          </a:endParaRPr>
        </a:p>
      </dgm:t>
    </dgm:pt>
    <dgm:pt modelId="{2817F8B8-209A-4BCC-BADA-D9D59A663DA6}" type="sibTrans" cxnId="{10763F7E-CEC0-4917-B127-446F597604AE}">
      <dgm:prSet/>
      <dgm:spPr/>
      <dgm:t>
        <a:bodyPr/>
        <a:lstStyle/>
        <a:p>
          <a:endParaRPr lang="en-GB">
            <a:solidFill>
              <a:schemeClr val="tx1"/>
            </a:solidFill>
          </a:endParaRPr>
        </a:p>
      </dgm:t>
    </dgm:pt>
    <dgm:pt modelId="{38A3F400-7C73-4FBA-8A25-C9BA06CBEABD}">
      <dgm:prSet phldrT="[Text]" custT="1"/>
      <dgm:spPr/>
      <dgm:t>
        <a:bodyPr/>
        <a:lstStyle/>
        <a:p>
          <a:pPr algn="l">
            <a:lnSpc>
              <a:spcPct val="100000"/>
            </a:lnSpc>
          </a:pPr>
          <a:r>
            <a:rPr lang="en-GB" sz="1200" dirty="0" smtClean="0">
              <a:effectLst/>
              <a:latin typeface="Times New Roman" pitchFamily="18" charset="0"/>
              <a:ea typeface="Calibri"/>
              <a:cs typeface="Times New Roman" pitchFamily="18" charset="0"/>
            </a:rPr>
            <a:t>1. </a:t>
          </a:r>
          <a:r>
            <a:rPr lang="tr-TR" sz="1200" dirty="0" err="1" smtClean="0">
              <a:effectLst/>
              <a:latin typeface="Times New Roman" pitchFamily="18" charset="0"/>
              <a:ea typeface="Calibri"/>
              <a:cs typeface="Times New Roman" pitchFamily="18" charset="0"/>
            </a:rPr>
            <a:t>Regurjitasyon</a:t>
          </a:r>
          <a:endParaRPr lang="en-GB" sz="1200" dirty="0" smtClean="0">
            <a:effectLst/>
            <a:latin typeface="Times New Roman" pitchFamily="18" charset="0"/>
            <a:ea typeface="Calibri"/>
            <a:cs typeface="Times New Roman" pitchFamily="18" charset="0"/>
          </a:endParaRPr>
        </a:p>
        <a:p>
          <a:pPr algn="l">
            <a:lnSpc>
              <a:spcPct val="100000"/>
            </a:lnSpc>
          </a:pPr>
          <a:r>
            <a:rPr lang="en-GB" sz="1200" dirty="0" smtClean="0">
              <a:effectLst/>
              <a:latin typeface="Times New Roman" pitchFamily="18" charset="0"/>
              <a:ea typeface="Calibri"/>
              <a:cs typeface="Times New Roman" pitchFamily="18" charset="0"/>
            </a:rPr>
            <a:t>2. </a:t>
          </a:r>
          <a:r>
            <a:rPr lang="tr-TR" sz="1200" dirty="0" smtClean="0">
              <a:effectLst/>
              <a:latin typeface="Times New Roman" pitchFamily="18" charset="0"/>
              <a:ea typeface="Calibri"/>
              <a:cs typeface="Times New Roman" pitchFamily="18" charset="0"/>
            </a:rPr>
            <a:t>G</a:t>
          </a:r>
          <a:r>
            <a:rPr lang="en-GB" sz="1200" dirty="0" err="1" smtClean="0">
              <a:effectLst/>
              <a:latin typeface="Times New Roman" pitchFamily="18" charset="0"/>
              <a:ea typeface="Calibri"/>
              <a:cs typeface="Times New Roman" pitchFamily="18" charset="0"/>
            </a:rPr>
            <a:t>öğüs</a:t>
          </a:r>
          <a:r>
            <a:rPr lang="en-GB" sz="1200" dirty="0" smtClean="0">
              <a:effectLst/>
              <a:latin typeface="Times New Roman" pitchFamily="18" charset="0"/>
              <a:ea typeface="Calibri"/>
              <a:cs typeface="Times New Roman" pitchFamily="18" charset="0"/>
            </a:rPr>
            <a:t> </a:t>
          </a:r>
          <a:r>
            <a:rPr lang="en-GB" sz="1200" dirty="0" err="1" smtClean="0">
              <a:effectLst/>
              <a:latin typeface="Times New Roman" pitchFamily="18" charset="0"/>
              <a:ea typeface="Calibri"/>
              <a:cs typeface="Times New Roman" pitchFamily="18" charset="0"/>
            </a:rPr>
            <a:t>ağrısı</a:t>
          </a:r>
          <a:endParaRPr lang="en-GB" sz="1200" dirty="0">
            <a:latin typeface="Times New Roman" pitchFamily="18" charset="0"/>
            <a:cs typeface="Times New Roman" pitchFamily="18" charset="0"/>
          </a:endParaRPr>
        </a:p>
      </dgm:t>
    </dgm:pt>
    <dgm:pt modelId="{5C31B032-8F2B-4EE0-B423-210DC44D6D89}" type="parTrans" cxnId="{6FF00EDE-6D6E-48B4-9931-4248C08DDC0C}">
      <dgm:prSet/>
      <dgm:spPr/>
      <dgm:t>
        <a:bodyPr/>
        <a:lstStyle/>
        <a:p>
          <a:endParaRPr lang="en-GB">
            <a:solidFill>
              <a:schemeClr val="tx1"/>
            </a:solidFill>
          </a:endParaRPr>
        </a:p>
      </dgm:t>
    </dgm:pt>
    <dgm:pt modelId="{0BDE7F86-E123-4C39-BF73-A462EB1F3A48}" type="sibTrans" cxnId="{6FF00EDE-6D6E-48B4-9931-4248C08DDC0C}">
      <dgm:prSet/>
      <dgm:spPr/>
      <dgm:t>
        <a:bodyPr/>
        <a:lstStyle/>
        <a:p>
          <a:endParaRPr lang="en-GB">
            <a:solidFill>
              <a:schemeClr val="tx1"/>
            </a:solidFill>
          </a:endParaRPr>
        </a:p>
      </dgm:t>
    </dgm:pt>
    <dgm:pt modelId="{C41D9363-E077-4A12-A2DA-72042BF92E3B}">
      <dgm:prSet phldrT="[Text]" custT="1"/>
      <dgm:spPr/>
      <dgm:t>
        <a:bodyPr/>
        <a:lstStyle/>
        <a:p>
          <a:r>
            <a:rPr lang="en-GB" sz="1200" dirty="0" err="1" smtClean="0">
              <a:effectLst/>
              <a:latin typeface="Times New Roman" pitchFamily="18" charset="0"/>
              <a:ea typeface="Calibri"/>
              <a:cs typeface="Times New Roman" pitchFamily="18" charset="0"/>
            </a:rPr>
            <a:t>Semptom</a:t>
          </a:r>
          <a:r>
            <a:rPr lang="en-GB" sz="1200" dirty="0" smtClean="0">
              <a:effectLst/>
              <a:latin typeface="Times New Roman" pitchFamily="18" charset="0"/>
              <a:ea typeface="Calibri"/>
              <a:cs typeface="Times New Roman" pitchFamily="18" charset="0"/>
            </a:rPr>
            <a:t> </a:t>
          </a:r>
          <a:endParaRPr lang="tr-TR" sz="1200" dirty="0" smtClean="0">
            <a:effectLst/>
            <a:latin typeface="Times New Roman" pitchFamily="18" charset="0"/>
            <a:ea typeface="Calibri"/>
            <a:cs typeface="Times New Roman" pitchFamily="18" charset="0"/>
          </a:endParaRPr>
        </a:p>
        <a:p>
          <a:r>
            <a:rPr lang="en-GB" sz="1200" dirty="0" smtClean="0">
              <a:effectLst/>
              <a:latin typeface="Times New Roman" pitchFamily="18" charset="0"/>
              <a:ea typeface="Calibri"/>
              <a:cs typeface="Times New Roman" pitchFamily="18" charset="0"/>
            </a:rPr>
            <a:t>+</a:t>
          </a:r>
          <a:endParaRPr lang="tr-TR" sz="1200" dirty="0" smtClean="0">
            <a:effectLst/>
            <a:latin typeface="Times New Roman" pitchFamily="18" charset="0"/>
            <a:ea typeface="Calibri"/>
            <a:cs typeface="Times New Roman" pitchFamily="18" charset="0"/>
          </a:endParaRPr>
        </a:p>
        <a:p>
          <a:r>
            <a:rPr lang="en-GB" sz="1200" dirty="0" err="1" smtClean="0">
              <a:effectLst/>
              <a:latin typeface="Times New Roman" pitchFamily="18" charset="0"/>
              <a:ea typeface="Calibri"/>
              <a:cs typeface="Times New Roman" pitchFamily="18" charset="0"/>
            </a:rPr>
            <a:t>Özofageal</a:t>
          </a:r>
          <a:r>
            <a:rPr lang="tr-TR" sz="1200" dirty="0" smtClean="0">
              <a:effectLst/>
              <a:latin typeface="Times New Roman" pitchFamily="18" charset="0"/>
              <a:ea typeface="Calibri"/>
              <a:cs typeface="Times New Roman" pitchFamily="18" charset="0"/>
            </a:rPr>
            <a:t> </a:t>
          </a:r>
          <a:r>
            <a:rPr lang="en-GB" sz="1200" dirty="0" err="1" smtClean="0">
              <a:effectLst/>
              <a:latin typeface="Times New Roman" pitchFamily="18" charset="0"/>
              <a:ea typeface="Calibri"/>
              <a:cs typeface="Times New Roman" pitchFamily="18" charset="0"/>
            </a:rPr>
            <a:t>Hasar</a:t>
          </a:r>
          <a:endParaRPr lang="en-GB" sz="1200" dirty="0">
            <a:latin typeface="Times New Roman" pitchFamily="18" charset="0"/>
            <a:cs typeface="Times New Roman" pitchFamily="18" charset="0"/>
          </a:endParaRPr>
        </a:p>
      </dgm:t>
    </dgm:pt>
    <dgm:pt modelId="{A9898D3E-F175-42FA-BB79-FCB0461A6E42}" type="parTrans" cxnId="{0D2D6862-7986-42A2-8A0C-49E0DFD64BA8}">
      <dgm:prSet/>
      <dgm:spPr/>
      <dgm:t>
        <a:bodyPr/>
        <a:lstStyle/>
        <a:p>
          <a:endParaRPr lang="en-GB">
            <a:solidFill>
              <a:schemeClr val="tx1"/>
            </a:solidFill>
          </a:endParaRPr>
        </a:p>
      </dgm:t>
    </dgm:pt>
    <dgm:pt modelId="{B1CDB5CE-8CA0-4B40-8A46-21DAE8BFF12A}" type="sibTrans" cxnId="{0D2D6862-7986-42A2-8A0C-49E0DFD64BA8}">
      <dgm:prSet/>
      <dgm:spPr/>
      <dgm:t>
        <a:bodyPr/>
        <a:lstStyle/>
        <a:p>
          <a:endParaRPr lang="en-GB">
            <a:solidFill>
              <a:schemeClr val="tx1"/>
            </a:solidFill>
          </a:endParaRPr>
        </a:p>
      </dgm:t>
    </dgm:pt>
    <dgm:pt modelId="{C5E1EEBE-06C5-42E8-9A27-4B835BED151E}">
      <dgm:prSet phldrT="[Text]" custT="1"/>
      <dgm:spPr/>
      <dgm:t>
        <a:bodyPr/>
        <a:lstStyle/>
        <a:p>
          <a:pPr algn="l"/>
          <a:r>
            <a:rPr lang="en-GB" sz="1200" dirty="0" smtClean="0">
              <a:effectLst/>
              <a:latin typeface="Times New Roman" pitchFamily="18" charset="0"/>
              <a:ea typeface="Calibri"/>
              <a:cs typeface="Times New Roman" pitchFamily="18" charset="0"/>
            </a:rPr>
            <a:t>1. </a:t>
          </a:r>
          <a:r>
            <a:rPr lang="tr-TR" sz="1200" dirty="0" err="1" smtClean="0">
              <a:effectLst/>
              <a:latin typeface="Times New Roman" pitchFamily="18" charset="0"/>
              <a:ea typeface="Calibri"/>
              <a:cs typeface="Times New Roman" pitchFamily="18" charset="0"/>
            </a:rPr>
            <a:t>Ösefajit</a:t>
          </a:r>
          <a:endParaRPr lang="en-GB" sz="1200" dirty="0" smtClean="0">
            <a:effectLst/>
            <a:latin typeface="Times New Roman" pitchFamily="18" charset="0"/>
            <a:ea typeface="Calibri"/>
            <a:cs typeface="Times New Roman" pitchFamily="18" charset="0"/>
          </a:endParaRPr>
        </a:p>
        <a:p>
          <a:pPr algn="l"/>
          <a:r>
            <a:rPr lang="en-GB" sz="1200" dirty="0" smtClean="0">
              <a:effectLst/>
              <a:latin typeface="Times New Roman" pitchFamily="18" charset="0"/>
              <a:ea typeface="Calibri"/>
              <a:cs typeface="Times New Roman" pitchFamily="18" charset="0"/>
            </a:rPr>
            <a:t>2.</a:t>
          </a:r>
          <a:r>
            <a:rPr lang="tr-TR" sz="1200" dirty="0" smtClean="0">
              <a:effectLst/>
              <a:latin typeface="Times New Roman" pitchFamily="18" charset="0"/>
              <a:ea typeface="Calibri"/>
              <a:cs typeface="Times New Roman" pitchFamily="18" charset="0"/>
            </a:rPr>
            <a:t> Darlık</a:t>
          </a:r>
          <a:endParaRPr lang="en-GB" sz="1200" dirty="0" smtClean="0">
            <a:effectLst/>
            <a:latin typeface="Times New Roman" pitchFamily="18" charset="0"/>
            <a:ea typeface="Calibri"/>
            <a:cs typeface="Times New Roman" pitchFamily="18" charset="0"/>
          </a:endParaRPr>
        </a:p>
        <a:p>
          <a:pPr algn="l"/>
          <a:r>
            <a:rPr lang="en-GB" sz="1200" dirty="0" smtClean="0">
              <a:effectLst/>
              <a:latin typeface="Times New Roman" pitchFamily="18" charset="0"/>
              <a:ea typeface="Calibri"/>
              <a:cs typeface="Times New Roman" pitchFamily="18" charset="0"/>
            </a:rPr>
            <a:t>3. Barrett </a:t>
          </a:r>
          <a:r>
            <a:rPr lang="en-GB" sz="1200" dirty="0" err="1" smtClean="0">
              <a:effectLst/>
              <a:latin typeface="Times New Roman" pitchFamily="18" charset="0"/>
              <a:ea typeface="Calibri"/>
              <a:cs typeface="Times New Roman" pitchFamily="18" charset="0"/>
            </a:rPr>
            <a:t>özofagus</a:t>
          </a:r>
          <a:endParaRPr lang="en-GB" sz="1200" dirty="0" smtClean="0">
            <a:effectLst/>
            <a:latin typeface="Times New Roman" pitchFamily="18" charset="0"/>
            <a:ea typeface="Calibri"/>
            <a:cs typeface="Times New Roman" pitchFamily="18" charset="0"/>
          </a:endParaRPr>
        </a:p>
        <a:p>
          <a:pPr algn="l"/>
          <a:r>
            <a:rPr lang="en-GB" sz="1200" dirty="0" smtClean="0">
              <a:effectLst/>
              <a:latin typeface="Times New Roman" pitchFamily="18" charset="0"/>
              <a:ea typeface="Calibri"/>
              <a:cs typeface="Times New Roman" pitchFamily="18" charset="0"/>
            </a:rPr>
            <a:t>4. </a:t>
          </a:r>
          <a:r>
            <a:rPr lang="tr-TR" sz="1200" dirty="0" err="1" smtClean="0">
              <a:effectLst/>
              <a:latin typeface="Times New Roman" pitchFamily="18" charset="0"/>
              <a:ea typeface="Calibri"/>
              <a:cs typeface="Times New Roman" pitchFamily="18" charset="0"/>
            </a:rPr>
            <a:t>Ösefagus kanseri</a:t>
          </a:r>
          <a:endParaRPr lang="en-GB" sz="1200" dirty="0">
            <a:latin typeface="Times New Roman" pitchFamily="18" charset="0"/>
            <a:cs typeface="Times New Roman" pitchFamily="18" charset="0"/>
          </a:endParaRPr>
        </a:p>
      </dgm:t>
    </dgm:pt>
    <dgm:pt modelId="{E35A63A9-5D55-47A2-B396-C81F6022D64E}" type="parTrans" cxnId="{FE79ACFA-7750-4B1A-BEFE-3E14572C6973}">
      <dgm:prSet/>
      <dgm:spPr/>
      <dgm:t>
        <a:bodyPr/>
        <a:lstStyle/>
        <a:p>
          <a:endParaRPr lang="en-GB">
            <a:solidFill>
              <a:schemeClr val="tx1"/>
            </a:solidFill>
          </a:endParaRPr>
        </a:p>
      </dgm:t>
    </dgm:pt>
    <dgm:pt modelId="{911577D4-B509-4AC9-9445-EAA5D042595B}" type="sibTrans" cxnId="{FE79ACFA-7750-4B1A-BEFE-3E14572C6973}">
      <dgm:prSet/>
      <dgm:spPr/>
      <dgm:t>
        <a:bodyPr/>
        <a:lstStyle/>
        <a:p>
          <a:endParaRPr lang="en-GB">
            <a:solidFill>
              <a:schemeClr val="tx1"/>
            </a:solidFill>
          </a:endParaRPr>
        </a:p>
      </dgm:t>
    </dgm:pt>
    <dgm:pt modelId="{738CB519-0AAC-4CBB-BB6A-565E2A247909}" type="pres">
      <dgm:prSet presAssocID="{EE4A2186-C9AF-4586-A79F-626CDD7DF43F}" presName="diagram" presStyleCnt="0">
        <dgm:presLayoutVars>
          <dgm:chPref val="1"/>
          <dgm:dir/>
          <dgm:animOne val="branch"/>
          <dgm:animLvl val="lvl"/>
          <dgm:resizeHandles val="exact"/>
        </dgm:presLayoutVars>
      </dgm:prSet>
      <dgm:spPr/>
      <dgm:t>
        <a:bodyPr/>
        <a:lstStyle/>
        <a:p>
          <a:endParaRPr lang="en-GB"/>
        </a:p>
      </dgm:t>
    </dgm:pt>
    <dgm:pt modelId="{56DC5688-71FF-4F9A-A94A-D386E3E664EC}" type="pres">
      <dgm:prSet presAssocID="{311D27C0-2E3A-47B2-AD56-172F248AB6E1}" presName="root1" presStyleCnt="0"/>
      <dgm:spPr/>
      <dgm:t>
        <a:bodyPr/>
        <a:lstStyle/>
        <a:p>
          <a:endParaRPr lang="tr-TR"/>
        </a:p>
      </dgm:t>
    </dgm:pt>
    <dgm:pt modelId="{CAA85536-81E1-45E9-878C-EAB87491ED5C}" type="pres">
      <dgm:prSet presAssocID="{311D27C0-2E3A-47B2-AD56-172F248AB6E1}" presName="LevelOneTextNode" presStyleLbl="node0" presStyleIdx="0" presStyleCnt="1" custScaleX="137665" custScaleY="137088" custLinFactNeighborX="-9311" custLinFactNeighborY="1410">
        <dgm:presLayoutVars>
          <dgm:chPref val="3"/>
        </dgm:presLayoutVars>
      </dgm:prSet>
      <dgm:spPr/>
      <dgm:t>
        <a:bodyPr/>
        <a:lstStyle/>
        <a:p>
          <a:endParaRPr lang="en-GB"/>
        </a:p>
      </dgm:t>
    </dgm:pt>
    <dgm:pt modelId="{8594B63A-D27E-4FD4-8610-9C236DDE1DD5}" type="pres">
      <dgm:prSet presAssocID="{311D27C0-2E3A-47B2-AD56-172F248AB6E1}" presName="level2hierChild" presStyleCnt="0"/>
      <dgm:spPr/>
      <dgm:t>
        <a:bodyPr/>
        <a:lstStyle/>
        <a:p>
          <a:endParaRPr lang="tr-TR"/>
        </a:p>
      </dgm:t>
    </dgm:pt>
    <dgm:pt modelId="{FE63FD77-AB01-4A27-AAA1-8AE336E1A2D2}" type="pres">
      <dgm:prSet presAssocID="{48B77F82-2DBC-442C-A201-D4F43B0D3FAA}" presName="conn2-1" presStyleLbl="parChTrans1D2" presStyleIdx="0" presStyleCnt="2"/>
      <dgm:spPr/>
      <dgm:t>
        <a:bodyPr/>
        <a:lstStyle/>
        <a:p>
          <a:endParaRPr lang="en-GB"/>
        </a:p>
      </dgm:t>
    </dgm:pt>
    <dgm:pt modelId="{E2044264-2172-4927-8289-DB7400B1C927}" type="pres">
      <dgm:prSet presAssocID="{48B77F82-2DBC-442C-A201-D4F43B0D3FAA}" presName="connTx" presStyleLbl="parChTrans1D2" presStyleIdx="0" presStyleCnt="2"/>
      <dgm:spPr/>
      <dgm:t>
        <a:bodyPr/>
        <a:lstStyle/>
        <a:p>
          <a:endParaRPr lang="en-GB"/>
        </a:p>
      </dgm:t>
    </dgm:pt>
    <dgm:pt modelId="{85FE60E9-CA43-4DD3-9437-59734DE7A41D}" type="pres">
      <dgm:prSet presAssocID="{7BDF51D9-58F1-434F-8367-01B568CBA850}" presName="root2" presStyleCnt="0"/>
      <dgm:spPr/>
      <dgm:t>
        <a:bodyPr/>
        <a:lstStyle/>
        <a:p>
          <a:endParaRPr lang="tr-TR"/>
        </a:p>
      </dgm:t>
    </dgm:pt>
    <dgm:pt modelId="{469FEDBF-F3EE-466E-921C-48C5180BDC7A}" type="pres">
      <dgm:prSet presAssocID="{7BDF51D9-58F1-434F-8367-01B568CBA850}" presName="LevelTwoTextNode" presStyleLbl="node2" presStyleIdx="0" presStyleCnt="2" custScaleX="138305" custScaleY="193543" custLinFactNeighborX="-2053" custLinFactNeighborY="7584">
        <dgm:presLayoutVars>
          <dgm:chPref val="3"/>
        </dgm:presLayoutVars>
      </dgm:prSet>
      <dgm:spPr/>
      <dgm:t>
        <a:bodyPr/>
        <a:lstStyle/>
        <a:p>
          <a:endParaRPr lang="en-GB"/>
        </a:p>
      </dgm:t>
    </dgm:pt>
    <dgm:pt modelId="{1E480C12-498B-4977-AC4D-5D28E7262332}" type="pres">
      <dgm:prSet presAssocID="{7BDF51D9-58F1-434F-8367-01B568CBA850}" presName="level3hierChild" presStyleCnt="0"/>
      <dgm:spPr/>
      <dgm:t>
        <a:bodyPr/>
        <a:lstStyle/>
        <a:p>
          <a:endParaRPr lang="tr-TR"/>
        </a:p>
      </dgm:t>
    </dgm:pt>
    <dgm:pt modelId="{B4939C5C-666A-4649-A19D-2F6AB135C363}" type="pres">
      <dgm:prSet presAssocID="{5C31B032-8F2B-4EE0-B423-210DC44D6D89}" presName="conn2-1" presStyleLbl="parChTrans1D3" presStyleIdx="0" presStyleCnt="2"/>
      <dgm:spPr/>
      <dgm:t>
        <a:bodyPr/>
        <a:lstStyle/>
        <a:p>
          <a:endParaRPr lang="en-GB"/>
        </a:p>
      </dgm:t>
    </dgm:pt>
    <dgm:pt modelId="{44255B1B-E2F1-49CF-844B-622040BDE104}" type="pres">
      <dgm:prSet presAssocID="{5C31B032-8F2B-4EE0-B423-210DC44D6D89}" presName="connTx" presStyleLbl="parChTrans1D3" presStyleIdx="0" presStyleCnt="2"/>
      <dgm:spPr/>
      <dgm:t>
        <a:bodyPr/>
        <a:lstStyle/>
        <a:p>
          <a:endParaRPr lang="en-GB"/>
        </a:p>
      </dgm:t>
    </dgm:pt>
    <dgm:pt modelId="{31F3E8FC-6CE5-446A-9478-87350E866ECA}" type="pres">
      <dgm:prSet presAssocID="{38A3F400-7C73-4FBA-8A25-C9BA06CBEABD}" presName="root2" presStyleCnt="0"/>
      <dgm:spPr/>
      <dgm:t>
        <a:bodyPr/>
        <a:lstStyle/>
        <a:p>
          <a:endParaRPr lang="tr-TR"/>
        </a:p>
      </dgm:t>
    </dgm:pt>
    <dgm:pt modelId="{D8677A14-F2C1-4BE3-B11A-304158357280}" type="pres">
      <dgm:prSet presAssocID="{38A3F400-7C73-4FBA-8A25-C9BA06CBEABD}" presName="LevelTwoTextNode" presStyleLbl="node3" presStyleIdx="0" presStyleCnt="2" custScaleX="206013" custScaleY="157063">
        <dgm:presLayoutVars>
          <dgm:chPref val="3"/>
        </dgm:presLayoutVars>
      </dgm:prSet>
      <dgm:spPr/>
      <dgm:t>
        <a:bodyPr/>
        <a:lstStyle/>
        <a:p>
          <a:endParaRPr lang="en-GB"/>
        </a:p>
      </dgm:t>
    </dgm:pt>
    <dgm:pt modelId="{B6E2AFC1-49CF-490D-8DF3-5E8256E902AA}" type="pres">
      <dgm:prSet presAssocID="{38A3F400-7C73-4FBA-8A25-C9BA06CBEABD}" presName="level3hierChild" presStyleCnt="0"/>
      <dgm:spPr/>
      <dgm:t>
        <a:bodyPr/>
        <a:lstStyle/>
        <a:p>
          <a:endParaRPr lang="tr-TR"/>
        </a:p>
      </dgm:t>
    </dgm:pt>
    <dgm:pt modelId="{AA5B21A9-2377-49F0-BA55-FABC6C41610B}" type="pres">
      <dgm:prSet presAssocID="{A9898D3E-F175-42FA-BB79-FCB0461A6E42}" presName="conn2-1" presStyleLbl="parChTrans1D2" presStyleIdx="1" presStyleCnt="2"/>
      <dgm:spPr/>
      <dgm:t>
        <a:bodyPr/>
        <a:lstStyle/>
        <a:p>
          <a:endParaRPr lang="en-GB"/>
        </a:p>
      </dgm:t>
    </dgm:pt>
    <dgm:pt modelId="{C95CCB1A-8442-4A41-AE31-D0C9BD1F6041}" type="pres">
      <dgm:prSet presAssocID="{A9898D3E-F175-42FA-BB79-FCB0461A6E42}" presName="connTx" presStyleLbl="parChTrans1D2" presStyleIdx="1" presStyleCnt="2"/>
      <dgm:spPr/>
      <dgm:t>
        <a:bodyPr/>
        <a:lstStyle/>
        <a:p>
          <a:endParaRPr lang="en-GB"/>
        </a:p>
      </dgm:t>
    </dgm:pt>
    <dgm:pt modelId="{078C9CE5-193A-494A-A8BB-AFC39DB9067A}" type="pres">
      <dgm:prSet presAssocID="{C41D9363-E077-4A12-A2DA-72042BF92E3B}" presName="root2" presStyleCnt="0"/>
      <dgm:spPr/>
      <dgm:t>
        <a:bodyPr/>
        <a:lstStyle/>
        <a:p>
          <a:endParaRPr lang="tr-TR"/>
        </a:p>
      </dgm:t>
    </dgm:pt>
    <dgm:pt modelId="{F734531E-EEA5-4743-B11F-B27316A9805F}" type="pres">
      <dgm:prSet presAssocID="{C41D9363-E077-4A12-A2DA-72042BF92E3B}" presName="LevelTwoTextNode" presStyleLbl="node2" presStyleIdx="1" presStyleCnt="2" custScaleX="139528" custScaleY="187456">
        <dgm:presLayoutVars>
          <dgm:chPref val="3"/>
        </dgm:presLayoutVars>
      </dgm:prSet>
      <dgm:spPr/>
      <dgm:t>
        <a:bodyPr/>
        <a:lstStyle/>
        <a:p>
          <a:endParaRPr lang="en-GB"/>
        </a:p>
      </dgm:t>
    </dgm:pt>
    <dgm:pt modelId="{46D905C0-3ECA-4331-A8F8-061E1C608313}" type="pres">
      <dgm:prSet presAssocID="{C41D9363-E077-4A12-A2DA-72042BF92E3B}" presName="level3hierChild" presStyleCnt="0"/>
      <dgm:spPr/>
      <dgm:t>
        <a:bodyPr/>
        <a:lstStyle/>
        <a:p>
          <a:endParaRPr lang="tr-TR"/>
        </a:p>
      </dgm:t>
    </dgm:pt>
    <dgm:pt modelId="{4D419189-80B0-45EF-8CD3-35110AEB0E62}" type="pres">
      <dgm:prSet presAssocID="{E35A63A9-5D55-47A2-B396-C81F6022D64E}" presName="conn2-1" presStyleLbl="parChTrans1D3" presStyleIdx="1" presStyleCnt="2"/>
      <dgm:spPr/>
      <dgm:t>
        <a:bodyPr/>
        <a:lstStyle/>
        <a:p>
          <a:endParaRPr lang="en-GB"/>
        </a:p>
      </dgm:t>
    </dgm:pt>
    <dgm:pt modelId="{7F2DB132-43F6-4DBC-BE29-C257DBF6A346}" type="pres">
      <dgm:prSet presAssocID="{E35A63A9-5D55-47A2-B396-C81F6022D64E}" presName="connTx" presStyleLbl="parChTrans1D3" presStyleIdx="1" presStyleCnt="2"/>
      <dgm:spPr/>
      <dgm:t>
        <a:bodyPr/>
        <a:lstStyle/>
        <a:p>
          <a:endParaRPr lang="en-GB"/>
        </a:p>
      </dgm:t>
    </dgm:pt>
    <dgm:pt modelId="{476E8466-6A27-4398-A914-DB2B07AE4E26}" type="pres">
      <dgm:prSet presAssocID="{C5E1EEBE-06C5-42E8-9A27-4B835BED151E}" presName="root2" presStyleCnt="0"/>
      <dgm:spPr/>
      <dgm:t>
        <a:bodyPr/>
        <a:lstStyle/>
        <a:p>
          <a:endParaRPr lang="tr-TR"/>
        </a:p>
      </dgm:t>
    </dgm:pt>
    <dgm:pt modelId="{59A9DCC2-B616-4FB4-955B-7479753696F5}" type="pres">
      <dgm:prSet presAssocID="{C5E1EEBE-06C5-42E8-9A27-4B835BED151E}" presName="LevelTwoTextNode" presStyleLbl="node3" presStyleIdx="1" presStyleCnt="2" custScaleX="210722" custScaleY="279864" custLinFactNeighborX="289" custLinFactNeighborY="-337">
        <dgm:presLayoutVars>
          <dgm:chPref val="3"/>
        </dgm:presLayoutVars>
      </dgm:prSet>
      <dgm:spPr/>
      <dgm:t>
        <a:bodyPr/>
        <a:lstStyle/>
        <a:p>
          <a:endParaRPr lang="en-GB"/>
        </a:p>
      </dgm:t>
    </dgm:pt>
    <dgm:pt modelId="{ADA2AF45-B1C9-4EA8-A348-98108FCD432F}" type="pres">
      <dgm:prSet presAssocID="{C5E1EEBE-06C5-42E8-9A27-4B835BED151E}" presName="level3hierChild" presStyleCnt="0"/>
      <dgm:spPr/>
      <dgm:t>
        <a:bodyPr/>
        <a:lstStyle/>
        <a:p>
          <a:endParaRPr lang="tr-TR"/>
        </a:p>
      </dgm:t>
    </dgm:pt>
  </dgm:ptLst>
  <dgm:cxnLst>
    <dgm:cxn modelId="{3A9BFA38-E0AD-4C3A-8705-8093E26AEAA5}" type="presOf" srcId="{A9898D3E-F175-42FA-BB79-FCB0461A6E42}" destId="{C95CCB1A-8442-4A41-AE31-D0C9BD1F6041}" srcOrd="1" destOrd="0" presId="urn:microsoft.com/office/officeart/2005/8/layout/hierarchy2"/>
    <dgm:cxn modelId="{CC67E39F-C6B6-4245-AEB9-76E5634D5BF9}" type="presOf" srcId="{E35A63A9-5D55-47A2-B396-C81F6022D64E}" destId="{4D419189-80B0-45EF-8CD3-35110AEB0E62}" srcOrd="0" destOrd="0" presId="urn:microsoft.com/office/officeart/2005/8/layout/hierarchy2"/>
    <dgm:cxn modelId="{DA05937A-B774-453F-A2C1-8E3C78FCDFF7}" type="presOf" srcId="{5C31B032-8F2B-4EE0-B423-210DC44D6D89}" destId="{B4939C5C-666A-4649-A19D-2F6AB135C363}" srcOrd="0" destOrd="0" presId="urn:microsoft.com/office/officeart/2005/8/layout/hierarchy2"/>
    <dgm:cxn modelId="{10A97981-DC3A-4FFB-B532-5B68F801D7E0}" type="presOf" srcId="{EE4A2186-C9AF-4586-A79F-626CDD7DF43F}" destId="{738CB519-0AAC-4CBB-BB6A-565E2A247909}" srcOrd="0" destOrd="0" presId="urn:microsoft.com/office/officeart/2005/8/layout/hierarchy2"/>
    <dgm:cxn modelId="{726E8643-D227-434D-8527-737AC583212D}" type="presOf" srcId="{C41D9363-E077-4A12-A2DA-72042BF92E3B}" destId="{F734531E-EEA5-4743-B11F-B27316A9805F}" srcOrd="0" destOrd="0" presId="urn:microsoft.com/office/officeart/2005/8/layout/hierarchy2"/>
    <dgm:cxn modelId="{E8370814-48B7-48EA-A6D3-F11F9033FF47}" type="presOf" srcId="{7BDF51D9-58F1-434F-8367-01B568CBA850}" destId="{469FEDBF-F3EE-466E-921C-48C5180BDC7A}" srcOrd="0" destOrd="0" presId="urn:microsoft.com/office/officeart/2005/8/layout/hierarchy2"/>
    <dgm:cxn modelId="{31F3A556-BD05-4F61-928D-E238A5AF7F19}" type="presOf" srcId="{5C31B032-8F2B-4EE0-B423-210DC44D6D89}" destId="{44255B1B-E2F1-49CF-844B-622040BDE104}" srcOrd="1" destOrd="0" presId="urn:microsoft.com/office/officeart/2005/8/layout/hierarchy2"/>
    <dgm:cxn modelId="{288AA0CF-D610-47B6-AB47-AE5BCF4E64DB}" type="presOf" srcId="{38A3F400-7C73-4FBA-8A25-C9BA06CBEABD}" destId="{D8677A14-F2C1-4BE3-B11A-304158357280}" srcOrd="0" destOrd="0" presId="urn:microsoft.com/office/officeart/2005/8/layout/hierarchy2"/>
    <dgm:cxn modelId="{FE79ACFA-7750-4B1A-BEFE-3E14572C6973}" srcId="{C41D9363-E077-4A12-A2DA-72042BF92E3B}" destId="{C5E1EEBE-06C5-42E8-9A27-4B835BED151E}" srcOrd="0" destOrd="0" parTransId="{E35A63A9-5D55-47A2-B396-C81F6022D64E}" sibTransId="{911577D4-B509-4AC9-9445-EAA5D042595B}"/>
    <dgm:cxn modelId="{295AC402-2EFF-48F7-AB7E-8C233AB07449}" type="presOf" srcId="{48B77F82-2DBC-442C-A201-D4F43B0D3FAA}" destId="{FE63FD77-AB01-4A27-AAA1-8AE336E1A2D2}" srcOrd="0" destOrd="0" presId="urn:microsoft.com/office/officeart/2005/8/layout/hierarchy2"/>
    <dgm:cxn modelId="{BC569F15-12C4-44CC-8CDC-E94E7EED7CB9}" type="presOf" srcId="{A9898D3E-F175-42FA-BB79-FCB0461A6E42}" destId="{AA5B21A9-2377-49F0-BA55-FABC6C41610B}" srcOrd="0" destOrd="0" presId="urn:microsoft.com/office/officeart/2005/8/layout/hierarchy2"/>
    <dgm:cxn modelId="{2B0E4FFF-705D-47AA-BC07-8EBD74C1F31D}" type="presOf" srcId="{48B77F82-2DBC-442C-A201-D4F43B0D3FAA}" destId="{E2044264-2172-4927-8289-DB7400B1C927}" srcOrd="1" destOrd="0" presId="urn:microsoft.com/office/officeart/2005/8/layout/hierarchy2"/>
    <dgm:cxn modelId="{10763F7E-CEC0-4917-B127-446F597604AE}" srcId="{311D27C0-2E3A-47B2-AD56-172F248AB6E1}" destId="{7BDF51D9-58F1-434F-8367-01B568CBA850}" srcOrd="0" destOrd="0" parTransId="{48B77F82-2DBC-442C-A201-D4F43B0D3FAA}" sibTransId="{2817F8B8-209A-4BCC-BADA-D9D59A663DA6}"/>
    <dgm:cxn modelId="{6FF00EDE-6D6E-48B4-9931-4248C08DDC0C}" srcId="{7BDF51D9-58F1-434F-8367-01B568CBA850}" destId="{38A3F400-7C73-4FBA-8A25-C9BA06CBEABD}" srcOrd="0" destOrd="0" parTransId="{5C31B032-8F2B-4EE0-B423-210DC44D6D89}" sibTransId="{0BDE7F86-E123-4C39-BF73-A462EB1F3A48}"/>
    <dgm:cxn modelId="{0D2D6862-7986-42A2-8A0C-49E0DFD64BA8}" srcId="{311D27C0-2E3A-47B2-AD56-172F248AB6E1}" destId="{C41D9363-E077-4A12-A2DA-72042BF92E3B}" srcOrd="1" destOrd="0" parTransId="{A9898D3E-F175-42FA-BB79-FCB0461A6E42}" sibTransId="{B1CDB5CE-8CA0-4B40-8A46-21DAE8BFF12A}"/>
    <dgm:cxn modelId="{3E5C82B0-046A-4129-9444-DD007884AFFD}" type="presOf" srcId="{C5E1EEBE-06C5-42E8-9A27-4B835BED151E}" destId="{59A9DCC2-B616-4FB4-955B-7479753696F5}" srcOrd="0" destOrd="0" presId="urn:microsoft.com/office/officeart/2005/8/layout/hierarchy2"/>
    <dgm:cxn modelId="{4952A4D9-942C-4781-8C46-C23376233310}" srcId="{EE4A2186-C9AF-4586-A79F-626CDD7DF43F}" destId="{311D27C0-2E3A-47B2-AD56-172F248AB6E1}" srcOrd="0" destOrd="0" parTransId="{E016C891-C62A-4257-A804-BA202D048EDD}" sibTransId="{C0086EA9-21F8-48FC-9D60-95C3D86C94C9}"/>
    <dgm:cxn modelId="{FAB2BA71-10FF-4D01-B8A1-2E14031AF5EC}" type="presOf" srcId="{311D27C0-2E3A-47B2-AD56-172F248AB6E1}" destId="{CAA85536-81E1-45E9-878C-EAB87491ED5C}" srcOrd="0" destOrd="0" presId="urn:microsoft.com/office/officeart/2005/8/layout/hierarchy2"/>
    <dgm:cxn modelId="{2B204373-97DA-4813-B49A-54B6AF689A1A}" type="presOf" srcId="{E35A63A9-5D55-47A2-B396-C81F6022D64E}" destId="{7F2DB132-43F6-4DBC-BE29-C257DBF6A346}" srcOrd="1" destOrd="0" presId="urn:microsoft.com/office/officeart/2005/8/layout/hierarchy2"/>
    <dgm:cxn modelId="{A6189821-9B1D-448F-9C51-5C07D79B7363}" type="presParOf" srcId="{738CB519-0AAC-4CBB-BB6A-565E2A247909}" destId="{56DC5688-71FF-4F9A-A94A-D386E3E664EC}" srcOrd="0" destOrd="0" presId="urn:microsoft.com/office/officeart/2005/8/layout/hierarchy2"/>
    <dgm:cxn modelId="{690979C2-5405-431D-B02B-A6B7AF3847A0}" type="presParOf" srcId="{56DC5688-71FF-4F9A-A94A-D386E3E664EC}" destId="{CAA85536-81E1-45E9-878C-EAB87491ED5C}" srcOrd="0" destOrd="0" presId="urn:microsoft.com/office/officeart/2005/8/layout/hierarchy2"/>
    <dgm:cxn modelId="{0D597436-FA5E-47AC-81C3-32DF2CD6CF4C}" type="presParOf" srcId="{56DC5688-71FF-4F9A-A94A-D386E3E664EC}" destId="{8594B63A-D27E-4FD4-8610-9C236DDE1DD5}" srcOrd="1" destOrd="0" presId="urn:microsoft.com/office/officeart/2005/8/layout/hierarchy2"/>
    <dgm:cxn modelId="{2AAF52A1-2D59-4FBD-B327-2F5C13868EC1}" type="presParOf" srcId="{8594B63A-D27E-4FD4-8610-9C236DDE1DD5}" destId="{FE63FD77-AB01-4A27-AAA1-8AE336E1A2D2}" srcOrd="0" destOrd="0" presId="urn:microsoft.com/office/officeart/2005/8/layout/hierarchy2"/>
    <dgm:cxn modelId="{EC317459-A3ED-4266-9E27-D7695EBB430B}" type="presParOf" srcId="{FE63FD77-AB01-4A27-AAA1-8AE336E1A2D2}" destId="{E2044264-2172-4927-8289-DB7400B1C927}" srcOrd="0" destOrd="0" presId="urn:microsoft.com/office/officeart/2005/8/layout/hierarchy2"/>
    <dgm:cxn modelId="{9CFD1862-1503-40D8-B51F-C957B361AED6}" type="presParOf" srcId="{8594B63A-D27E-4FD4-8610-9C236DDE1DD5}" destId="{85FE60E9-CA43-4DD3-9437-59734DE7A41D}" srcOrd="1" destOrd="0" presId="urn:microsoft.com/office/officeart/2005/8/layout/hierarchy2"/>
    <dgm:cxn modelId="{826EA29D-71BF-4CA2-AA38-22D37AF89096}" type="presParOf" srcId="{85FE60E9-CA43-4DD3-9437-59734DE7A41D}" destId="{469FEDBF-F3EE-466E-921C-48C5180BDC7A}" srcOrd="0" destOrd="0" presId="urn:microsoft.com/office/officeart/2005/8/layout/hierarchy2"/>
    <dgm:cxn modelId="{4EE0E0B7-BDA2-40B8-AAC2-C67A122FA42E}" type="presParOf" srcId="{85FE60E9-CA43-4DD3-9437-59734DE7A41D}" destId="{1E480C12-498B-4977-AC4D-5D28E7262332}" srcOrd="1" destOrd="0" presId="urn:microsoft.com/office/officeart/2005/8/layout/hierarchy2"/>
    <dgm:cxn modelId="{FFDE05D6-27BE-442D-859F-B8E33B58671A}" type="presParOf" srcId="{1E480C12-498B-4977-AC4D-5D28E7262332}" destId="{B4939C5C-666A-4649-A19D-2F6AB135C363}" srcOrd="0" destOrd="0" presId="urn:microsoft.com/office/officeart/2005/8/layout/hierarchy2"/>
    <dgm:cxn modelId="{D0E456CC-3521-497F-9649-9106BDB806AE}" type="presParOf" srcId="{B4939C5C-666A-4649-A19D-2F6AB135C363}" destId="{44255B1B-E2F1-49CF-844B-622040BDE104}" srcOrd="0" destOrd="0" presId="urn:microsoft.com/office/officeart/2005/8/layout/hierarchy2"/>
    <dgm:cxn modelId="{9F499DC5-3368-4B71-805D-D1478CE34ED8}" type="presParOf" srcId="{1E480C12-498B-4977-AC4D-5D28E7262332}" destId="{31F3E8FC-6CE5-446A-9478-87350E866ECA}" srcOrd="1" destOrd="0" presId="urn:microsoft.com/office/officeart/2005/8/layout/hierarchy2"/>
    <dgm:cxn modelId="{92821B84-6539-408E-B9A1-8A8424EC5BFE}" type="presParOf" srcId="{31F3E8FC-6CE5-446A-9478-87350E866ECA}" destId="{D8677A14-F2C1-4BE3-B11A-304158357280}" srcOrd="0" destOrd="0" presId="urn:microsoft.com/office/officeart/2005/8/layout/hierarchy2"/>
    <dgm:cxn modelId="{3E552697-CA6D-4148-B8B9-FAAF0264C209}" type="presParOf" srcId="{31F3E8FC-6CE5-446A-9478-87350E866ECA}" destId="{B6E2AFC1-49CF-490D-8DF3-5E8256E902AA}" srcOrd="1" destOrd="0" presId="urn:microsoft.com/office/officeart/2005/8/layout/hierarchy2"/>
    <dgm:cxn modelId="{9E22BC59-F405-4790-A804-087F69653300}" type="presParOf" srcId="{8594B63A-D27E-4FD4-8610-9C236DDE1DD5}" destId="{AA5B21A9-2377-49F0-BA55-FABC6C41610B}" srcOrd="2" destOrd="0" presId="urn:microsoft.com/office/officeart/2005/8/layout/hierarchy2"/>
    <dgm:cxn modelId="{BDCCC375-6237-4795-975A-54A47AEADE29}" type="presParOf" srcId="{AA5B21A9-2377-49F0-BA55-FABC6C41610B}" destId="{C95CCB1A-8442-4A41-AE31-D0C9BD1F6041}" srcOrd="0" destOrd="0" presId="urn:microsoft.com/office/officeart/2005/8/layout/hierarchy2"/>
    <dgm:cxn modelId="{D43DD32C-A1EC-4945-9737-4160413879C8}" type="presParOf" srcId="{8594B63A-D27E-4FD4-8610-9C236DDE1DD5}" destId="{078C9CE5-193A-494A-A8BB-AFC39DB9067A}" srcOrd="3" destOrd="0" presId="urn:microsoft.com/office/officeart/2005/8/layout/hierarchy2"/>
    <dgm:cxn modelId="{8D33349F-1B66-4764-8475-7D15D4807B83}" type="presParOf" srcId="{078C9CE5-193A-494A-A8BB-AFC39DB9067A}" destId="{F734531E-EEA5-4743-B11F-B27316A9805F}" srcOrd="0" destOrd="0" presId="urn:microsoft.com/office/officeart/2005/8/layout/hierarchy2"/>
    <dgm:cxn modelId="{099B2DAA-5AE8-4421-887A-8C1DB806D290}" type="presParOf" srcId="{078C9CE5-193A-494A-A8BB-AFC39DB9067A}" destId="{46D905C0-3ECA-4331-A8F8-061E1C608313}" srcOrd="1" destOrd="0" presId="urn:microsoft.com/office/officeart/2005/8/layout/hierarchy2"/>
    <dgm:cxn modelId="{C80C592E-CB6E-4DA0-BE3C-AE5BC2FE5122}" type="presParOf" srcId="{46D905C0-3ECA-4331-A8F8-061E1C608313}" destId="{4D419189-80B0-45EF-8CD3-35110AEB0E62}" srcOrd="0" destOrd="0" presId="urn:microsoft.com/office/officeart/2005/8/layout/hierarchy2"/>
    <dgm:cxn modelId="{EA9ACB49-2345-470C-B594-F4FA6D28CB3E}" type="presParOf" srcId="{4D419189-80B0-45EF-8CD3-35110AEB0E62}" destId="{7F2DB132-43F6-4DBC-BE29-C257DBF6A346}" srcOrd="0" destOrd="0" presId="urn:microsoft.com/office/officeart/2005/8/layout/hierarchy2"/>
    <dgm:cxn modelId="{D1019539-2198-46D9-9539-30695755DE44}" type="presParOf" srcId="{46D905C0-3ECA-4331-A8F8-061E1C608313}" destId="{476E8466-6A27-4398-A914-DB2B07AE4E26}" srcOrd="1" destOrd="0" presId="urn:microsoft.com/office/officeart/2005/8/layout/hierarchy2"/>
    <dgm:cxn modelId="{9733F2F3-11E7-42A6-99B6-6680171A01C5}" type="presParOf" srcId="{476E8466-6A27-4398-A914-DB2B07AE4E26}" destId="{59A9DCC2-B616-4FB4-955B-7479753696F5}" srcOrd="0" destOrd="0" presId="urn:microsoft.com/office/officeart/2005/8/layout/hierarchy2"/>
    <dgm:cxn modelId="{2CFB00DB-46FB-46DF-A989-E0FB0FD7ED2D}" type="presParOf" srcId="{476E8466-6A27-4398-A914-DB2B07AE4E26}" destId="{ADA2AF45-B1C9-4EA8-A348-98108FCD432F}" srcOrd="1" destOrd="0" presId="urn:microsoft.com/office/officeart/2005/8/layout/hierarchy2"/>
  </dgm:cxnLst>
  <dgm:bg>
    <a:noFill/>
  </dgm:bg>
  <dgm:whole>
    <a:ln>
      <a:noFill/>
    </a:ln>
  </dgm:whole>
  <dgm:extLst>
    <a:ext uri="http://schemas.microsoft.com/office/drawing/2008/diagram">
      <dsp:dataModelExt xmlns:dsp="http://schemas.microsoft.com/office/drawing/2008/diagram" xmlns=""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EE4A2186-C9AF-4586-A79F-626CDD7DF43F}" type="doc">
      <dgm:prSet loTypeId="urn:microsoft.com/office/officeart/2005/8/layout/hierarchy2" loCatId="hierarchy" qsTypeId="urn:microsoft.com/office/officeart/2005/8/quickstyle/simple3" qsCatId="simple" csTypeId="urn:microsoft.com/office/officeart/2005/8/colors/colorful3" csCatId="colorful" phldr="1"/>
      <dgm:spPr/>
      <dgm:t>
        <a:bodyPr/>
        <a:lstStyle/>
        <a:p>
          <a:endParaRPr lang="en-GB"/>
        </a:p>
      </dgm:t>
    </dgm:pt>
    <dgm:pt modelId="{A3DF3D32-FBD1-4370-B0AC-A2D493840590}">
      <dgm:prSet custT="1"/>
      <dgm:spPr/>
      <dgm:t>
        <a:bodyPr/>
        <a:lstStyle/>
        <a:p>
          <a:r>
            <a:rPr lang="tr-TR" sz="1200" dirty="0" err="1" smtClean="0">
              <a:latin typeface="Times New Roman" pitchFamily="18" charset="0"/>
              <a:cs typeface="Times New Roman" pitchFamily="18" charset="0"/>
            </a:rPr>
            <a:t>Ösefagus Dışı</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Sendromlar</a:t>
          </a:r>
          <a:endParaRPr lang="tr-TR" sz="1200" dirty="0">
            <a:latin typeface="Times New Roman" pitchFamily="18" charset="0"/>
            <a:cs typeface="Times New Roman" pitchFamily="18" charset="0"/>
          </a:endParaRPr>
        </a:p>
      </dgm:t>
    </dgm:pt>
    <dgm:pt modelId="{EFB46BD6-49FA-4E14-8F74-54ABEC291C11}" type="parTrans" cxnId="{8DB5C143-E56E-4C75-A279-FD20CE8D8282}">
      <dgm:prSet/>
      <dgm:spPr/>
      <dgm:t>
        <a:bodyPr/>
        <a:lstStyle/>
        <a:p>
          <a:endParaRPr lang="tr-TR"/>
        </a:p>
      </dgm:t>
    </dgm:pt>
    <dgm:pt modelId="{B88E2ECC-15AE-484F-9E38-670672189FEB}" type="sibTrans" cxnId="{8DB5C143-E56E-4C75-A279-FD20CE8D8282}">
      <dgm:prSet/>
      <dgm:spPr/>
      <dgm:t>
        <a:bodyPr/>
        <a:lstStyle/>
        <a:p>
          <a:endParaRPr lang="tr-TR"/>
        </a:p>
      </dgm:t>
    </dgm:pt>
    <dgm:pt modelId="{7F8FFB05-E220-4520-870D-64AD2064E249}">
      <dgm:prSet custT="1"/>
      <dgm:spPr/>
      <dgm:t>
        <a:bodyPr/>
        <a:lstStyle/>
        <a:p>
          <a:r>
            <a:rPr lang="tr-TR" sz="1200" dirty="0" smtClean="0">
              <a:latin typeface="Times New Roman" pitchFamily="18" charset="0"/>
              <a:cs typeface="Times New Roman" pitchFamily="18" charset="0"/>
            </a:rPr>
            <a:t>İlişkisi kanıtlanmış</a:t>
          </a:r>
          <a:endParaRPr lang="tr-TR" sz="1200" dirty="0">
            <a:latin typeface="Times New Roman" pitchFamily="18" charset="0"/>
            <a:cs typeface="Times New Roman" pitchFamily="18" charset="0"/>
          </a:endParaRPr>
        </a:p>
      </dgm:t>
    </dgm:pt>
    <dgm:pt modelId="{F103453E-309B-4835-8D8F-39F0F2FC13DB}" type="parTrans" cxnId="{6E890EFF-DC1D-434E-AAA0-9DB0F8C67839}">
      <dgm:prSet/>
      <dgm:spPr/>
      <dgm:t>
        <a:bodyPr/>
        <a:lstStyle/>
        <a:p>
          <a:endParaRPr lang="tr-TR"/>
        </a:p>
      </dgm:t>
    </dgm:pt>
    <dgm:pt modelId="{7AD5ED14-5E96-40E6-AB64-FDE04FDF0CE3}" type="sibTrans" cxnId="{6E890EFF-DC1D-434E-AAA0-9DB0F8C67839}">
      <dgm:prSet/>
      <dgm:spPr/>
      <dgm:t>
        <a:bodyPr/>
        <a:lstStyle/>
        <a:p>
          <a:endParaRPr lang="tr-TR"/>
        </a:p>
      </dgm:t>
    </dgm:pt>
    <dgm:pt modelId="{043B5C08-04EF-4E3C-A18F-E32E379D56CC}">
      <dgm:prSet custT="1"/>
      <dgm:spPr/>
      <dgm:t>
        <a:bodyPr/>
        <a:lstStyle/>
        <a:p>
          <a:r>
            <a:rPr lang="en-GB" sz="1200" dirty="0" err="1" smtClean="0">
              <a:latin typeface="Times New Roman" pitchFamily="18" charset="0"/>
              <a:cs typeface="Times New Roman" pitchFamily="18" charset="0"/>
            </a:rPr>
            <a:t>Muhtemel</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ilişki</a:t>
          </a:r>
          <a:endParaRPr lang="en-GB" sz="1200" dirty="0">
            <a:latin typeface="Times New Roman" pitchFamily="18" charset="0"/>
            <a:cs typeface="Times New Roman" pitchFamily="18" charset="0"/>
          </a:endParaRPr>
        </a:p>
      </dgm:t>
    </dgm:pt>
    <dgm:pt modelId="{226E8746-2AC8-4206-94AA-30E52EE0D7DB}" type="parTrans" cxnId="{2AD3DC28-3904-40EB-B486-50D11D5060BF}">
      <dgm:prSet/>
      <dgm:spPr/>
      <dgm:t>
        <a:bodyPr/>
        <a:lstStyle/>
        <a:p>
          <a:endParaRPr lang="tr-TR"/>
        </a:p>
      </dgm:t>
    </dgm:pt>
    <dgm:pt modelId="{904569EC-B634-43EC-A47A-8C2844C973C0}" type="sibTrans" cxnId="{2AD3DC28-3904-40EB-B486-50D11D5060BF}">
      <dgm:prSet/>
      <dgm:spPr/>
      <dgm:t>
        <a:bodyPr/>
        <a:lstStyle/>
        <a:p>
          <a:endParaRPr lang="tr-TR"/>
        </a:p>
      </dgm:t>
    </dgm:pt>
    <dgm:pt modelId="{2C790561-2F74-4688-BB0B-424A9E22DD3E}">
      <dgm:prSet custT="1"/>
      <dgm:spPr/>
      <dgm:t>
        <a:bodyPr/>
        <a:lstStyle/>
        <a:p>
          <a:pPr algn="l"/>
          <a:r>
            <a:rPr lang="en-GB" sz="1200" dirty="0" smtClean="0">
              <a:latin typeface="Times New Roman" pitchFamily="18" charset="0"/>
              <a:cs typeface="Times New Roman" pitchFamily="18" charset="0"/>
            </a:rPr>
            <a:t>1. </a:t>
          </a:r>
          <a:r>
            <a:rPr lang="en-GB" sz="1200" dirty="0" err="1" smtClean="0">
              <a:latin typeface="Times New Roman" pitchFamily="18" charset="0"/>
              <a:cs typeface="Times New Roman" pitchFamily="18" charset="0"/>
            </a:rPr>
            <a:t>Reflü</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öksürüğü</a:t>
          </a:r>
          <a:endParaRPr lang="tr-TR" sz="1200" dirty="0" smtClean="0">
            <a:latin typeface="Times New Roman" pitchFamily="18" charset="0"/>
            <a:cs typeface="Times New Roman" pitchFamily="18" charset="0"/>
          </a:endParaRPr>
        </a:p>
        <a:p>
          <a:pPr algn="l"/>
          <a:r>
            <a:rPr lang="en-GB" sz="1200" dirty="0" smtClean="0">
              <a:latin typeface="Times New Roman" pitchFamily="18" charset="0"/>
              <a:cs typeface="Times New Roman" pitchFamily="18" charset="0"/>
            </a:rPr>
            <a:t>2. </a:t>
          </a:r>
          <a:r>
            <a:rPr lang="en-GB" sz="1200" dirty="0" err="1" smtClean="0">
              <a:latin typeface="Times New Roman" pitchFamily="18" charset="0"/>
              <a:cs typeface="Times New Roman" pitchFamily="18" charset="0"/>
            </a:rPr>
            <a:t>Reflü</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larenjiti</a:t>
          </a:r>
          <a:endParaRPr lang="tr-TR" sz="1200" dirty="0" smtClean="0">
            <a:latin typeface="Times New Roman" pitchFamily="18" charset="0"/>
            <a:cs typeface="Times New Roman" pitchFamily="18" charset="0"/>
          </a:endParaRPr>
        </a:p>
        <a:p>
          <a:pPr algn="l"/>
          <a:r>
            <a:rPr lang="en-GB" sz="1200" dirty="0" smtClean="0">
              <a:latin typeface="Times New Roman" pitchFamily="18" charset="0"/>
              <a:cs typeface="Times New Roman" pitchFamily="18" charset="0"/>
            </a:rPr>
            <a:t>3. </a:t>
          </a:r>
          <a:r>
            <a:rPr lang="en-GB" sz="1200" dirty="0" err="1" smtClean="0">
              <a:latin typeface="Times New Roman" pitchFamily="18" charset="0"/>
              <a:cs typeface="Times New Roman" pitchFamily="18" charset="0"/>
            </a:rPr>
            <a:t>Reflü</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astımı</a:t>
          </a:r>
          <a:endParaRPr lang="tr-TR" sz="1200" dirty="0" smtClean="0">
            <a:latin typeface="Times New Roman" pitchFamily="18" charset="0"/>
            <a:cs typeface="Times New Roman" pitchFamily="18" charset="0"/>
          </a:endParaRPr>
        </a:p>
        <a:p>
          <a:pPr algn="l"/>
          <a:r>
            <a:rPr lang="en-GB" sz="1200" dirty="0" smtClean="0">
              <a:latin typeface="Times New Roman" pitchFamily="18" charset="0"/>
              <a:cs typeface="Times New Roman" pitchFamily="18" charset="0"/>
            </a:rPr>
            <a:t>4. </a:t>
          </a:r>
          <a:r>
            <a:rPr lang="en-GB" sz="1200" dirty="0" err="1" smtClean="0">
              <a:latin typeface="Times New Roman" pitchFamily="18" charset="0"/>
              <a:cs typeface="Times New Roman" pitchFamily="18" charset="0"/>
            </a:rPr>
            <a:t>Reflüye</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bağlı</a:t>
          </a:r>
          <a:r>
            <a:rPr lang="en-GB" sz="1200" dirty="0" smtClean="0">
              <a:latin typeface="Times New Roman" pitchFamily="18" charset="0"/>
              <a:cs typeface="Times New Roman" pitchFamily="18" charset="0"/>
            </a:rPr>
            <a:t> </a:t>
          </a:r>
          <a:r>
            <a:rPr lang="tr-TR" sz="1200" dirty="0" smtClean="0">
              <a:latin typeface="Times New Roman" pitchFamily="18" charset="0"/>
              <a:cs typeface="Times New Roman" pitchFamily="18" charset="0"/>
            </a:rPr>
            <a:t>diş hastalıkları</a:t>
          </a:r>
          <a:endParaRPr lang="tr-TR" sz="1200" dirty="0">
            <a:latin typeface="Times New Roman" pitchFamily="18" charset="0"/>
            <a:cs typeface="Times New Roman" pitchFamily="18" charset="0"/>
          </a:endParaRPr>
        </a:p>
      </dgm:t>
    </dgm:pt>
    <dgm:pt modelId="{4011428F-7818-47AA-B35C-87B0EBC5309E}" type="parTrans" cxnId="{657CFB83-0718-4E5A-8F34-CC1BDAF16207}">
      <dgm:prSet/>
      <dgm:spPr/>
      <dgm:t>
        <a:bodyPr/>
        <a:lstStyle/>
        <a:p>
          <a:endParaRPr lang="tr-TR"/>
        </a:p>
      </dgm:t>
    </dgm:pt>
    <dgm:pt modelId="{7754561B-8686-4EE3-B3D0-2D14BAB0B936}" type="sibTrans" cxnId="{657CFB83-0718-4E5A-8F34-CC1BDAF16207}">
      <dgm:prSet/>
      <dgm:spPr/>
      <dgm:t>
        <a:bodyPr/>
        <a:lstStyle/>
        <a:p>
          <a:endParaRPr lang="tr-TR"/>
        </a:p>
      </dgm:t>
    </dgm:pt>
    <dgm:pt modelId="{D425E7A5-D7CA-432A-B343-D07BF2660440}">
      <dgm:prSet custT="1"/>
      <dgm:spPr/>
      <dgm:t>
        <a:bodyPr/>
        <a:lstStyle/>
        <a:p>
          <a:pPr algn="l"/>
          <a:r>
            <a:rPr lang="en-GB" sz="1200" dirty="0" smtClean="0">
              <a:latin typeface="Times New Roman" pitchFamily="18" charset="0"/>
              <a:cs typeface="Times New Roman" pitchFamily="18" charset="0"/>
            </a:rPr>
            <a:t>1. </a:t>
          </a:r>
          <a:r>
            <a:rPr lang="en-GB" sz="1200" dirty="0" err="1" smtClean="0">
              <a:latin typeface="Times New Roman" pitchFamily="18" charset="0"/>
              <a:cs typeface="Times New Roman" pitchFamily="18" charset="0"/>
            </a:rPr>
            <a:t>Farenjit</a:t>
          </a:r>
          <a:endParaRPr lang="en-GB" sz="1200" dirty="0" smtClean="0">
            <a:latin typeface="Times New Roman" pitchFamily="18" charset="0"/>
            <a:cs typeface="Times New Roman" pitchFamily="18" charset="0"/>
          </a:endParaRPr>
        </a:p>
        <a:p>
          <a:pPr algn="l"/>
          <a:r>
            <a:rPr lang="en-GB" sz="1200" dirty="0" smtClean="0">
              <a:latin typeface="Times New Roman" pitchFamily="18" charset="0"/>
              <a:cs typeface="Times New Roman" pitchFamily="18" charset="0"/>
            </a:rPr>
            <a:t>2. </a:t>
          </a:r>
          <a:r>
            <a:rPr lang="en-GB" sz="1200" dirty="0" err="1" smtClean="0">
              <a:latin typeface="Times New Roman" pitchFamily="18" charset="0"/>
              <a:cs typeface="Times New Roman" pitchFamily="18" charset="0"/>
            </a:rPr>
            <a:t>Sinüzit</a:t>
          </a:r>
          <a:endParaRPr lang="en-GB" sz="1200" dirty="0" smtClean="0">
            <a:latin typeface="Times New Roman" pitchFamily="18" charset="0"/>
            <a:cs typeface="Times New Roman" pitchFamily="18" charset="0"/>
          </a:endParaRPr>
        </a:p>
        <a:p>
          <a:pPr algn="l"/>
          <a:r>
            <a:rPr lang="en-GB" sz="1200" dirty="0" smtClean="0">
              <a:latin typeface="Times New Roman" pitchFamily="18" charset="0"/>
              <a:cs typeface="Times New Roman" pitchFamily="18" charset="0"/>
            </a:rPr>
            <a:t>3. </a:t>
          </a:r>
          <a:r>
            <a:rPr lang="tr-TR" sz="1200" dirty="0" smtClean="0">
              <a:latin typeface="Times New Roman" pitchFamily="18" charset="0"/>
              <a:cs typeface="Times New Roman" pitchFamily="18" charset="0"/>
            </a:rPr>
            <a:t>Akciğer enfeksiyonları</a:t>
          </a:r>
        </a:p>
        <a:p>
          <a:pPr algn="l"/>
          <a:r>
            <a:rPr lang="en-GB" sz="1200" dirty="0" smtClean="0">
              <a:latin typeface="Times New Roman" pitchFamily="18" charset="0"/>
              <a:cs typeface="Times New Roman" pitchFamily="18" charset="0"/>
            </a:rPr>
            <a:t>4. </a:t>
          </a:r>
          <a:r>
            <a:rPr lang="en-GB" sz="1200" dirty="0" err="1" smtClean="0">
              <a:latin typeface="Times New Roman" pitchFamily="18" charset="0"/>
              <a:cs typeface="Times New Roman" pitchFamily="18" charset="0"/>
            </a:rPr>
            <a:t>Rekürren</a:t>
          </a:r>
          <a:r>
            <a:rPr lang="en-GB" sz="1200" dirty="0" smtClean="0">
              <a:latin typeface="Times New Roman" pitchFamily="18" charset="0"/>
              <a:cs typeface="Times New Roman" pitchFamily="18" charset="0"/>
            </a:rPr>
            <a:t> </a:t>
          </a:r>
          <a:r>
            <a:rPr lang="en-GB" sz="1200" dirty="0" err="1" smtClean="0">
              <a:latin typeface="Times New Roman" pitchFamily="18" charset="0"/>
              <a:cs typeface="Times New Roman" pitchFamily="18" charset="0"/>
            </a:rPr>
            <a:t>otitis</a:t>
          </a:r>
          <a:r>
            <a:rPr lang="en-GB" sz="1200" dirty="0" smtClean="0">
              <a:latin typeface="Times New Roman" pitchFamily="18" charset="0"/>
              <a:cs typeface="Times New Roman" pitchFamily="18" charset="0"/>
            </a:rPr>
            <a:t> media</a:t>
          </a:r>
          <a:endParaRPr lang="tr-TR" sz="1200" dirty="0">
            <a:latin typeface="Times New Roman" pitchFamily="18" charset="0"/>
            <a:cs typeface="Times New Roman" pitchFamily="18" charset="0"/>
          </a:endParaRPr>
        </a:p>
      </dgm:t>
    </dgm:pt>
    <dgm:pt modelId="{FA02C541-FB0F-440F-B051-82D921E58450}" type="parTrans" cxnId="{DBD2F0F3-3434-4A30-B686-CB62511F7178}">
      <dgm:prSet/>
      <dgm:spPr/>
      <dgm:t>
        <a:bodyPr/>
        <a:lstStyle/>
        <a:p>
          <a:endParaRPr lang="tr-TR"/>
        </a:p>
      </dgm:t>
    </dgm:pt>
    <dgm:pt modelId="{18BA3751-0546-4D42-9E1C-FB70ABB88A0A}" type="sibTrans" cxnId="{DBD2F0F3-3434-4A30-B686-CB62511F7178}">
      <dgm:prSet/>
      <dgm:spPr/>
      <dgm:t>
        <a:bodyPr/>
        <a:lstStyle/>
        <a:p>
          <a:endParaRPr lang="tr-TR"/>
        </a:p>
      </dgm:t>
    </dgm:pt>
    <dgm:pt modelId="{738CB519-0AAC-4CBB-BB6A-565E2A247909}" type="pres">
      <dgm:prSet presAssocID="{EE4A2186-C9AF-4586-A79F-626CDD7DF43F}" presName="diagram" presStyleCnt="0">
        <dgm:presLayoutVars>
          <dgm:chPref val="1"/>
          <dgm:dir/>
          <dgm:animOne val="branch"/>
          <dgm:animLvl val="lvl"/>
          <dgm:resizeHandles val="exact"/>
        </dgm:presLayoutVars>
      </dgm:prSet>
      <dgm:spPr/>
      <dgm:t>
        <a:bodyPr/>
        <a:lstStyle/>
        <a:p>
          <a:endParaRPr lang="en-GB"/>
        </a:p>
      </dgm:t>
    </dgm:pt>
    <dgm:pt modelId="{6036F2F2-495F-4A1B-8C57-5F7F09482501}" type="pres">
      <dgm:prSet presAssocID="{A3DF3D32-FBD1-4370-B0AC-A2D493840590}" presName="root1" presStyleCnt="0"/>
      <dgm:spPr/>
      <dgm:t>
        <a:bodyPr/>
        <a:lstStyle/>
        <a:p>
          <a:endParaRPr lang="tr-TR"/>
        </a:p>
      </dgm:t>
    </dgm:pt>
    <dgm:pt modelId="{8453782F-7C42-4AFC-A72E-989B825C0F4D}" type="pres">
      <dgm:prSet presAssocID="{A3DF3D32-FBD1-4370-B0AC-A2D493840590}" presName="LevelOneTextNode" presStyleLbl="node0" presStyleIdx="0" presStyleCnt="1">
        <dgm:presLayoutVars>
          <dgm:chPref val="3"/>
        </dgm:presLayoutVars>
      </dgm:prSet>
      <dgm:spPr/>
      <dgm:t>
        <a:bodyPr/>
        <a:lstStyle/>
        <a:p>
          <a:endParaRPr lang="tr-TR"/>
        </a:p>
      </dgm:t>
    </dgm:pt>
    <dgm:pt modelId="{2388F1EE-9F3E-4364-AC44-A4F33FDC312D}" type="pres">
      <dgm:prSet presAssocID="{A3DF3D32-FBD1-4370-B0AC-A2D493840590}" presName="level2hierChild" presStyleCnt="0"/>
      <dgm:spPr/>
      <dgm:t>
        <a:bodyPr/>
        <a:lstStyle/>
        <a:p>
          <a:endParaRPr lang="tr-TR"/>
        </a:p>
      </dgm:t>
    </dgm:pt>
    <dgm:pt modelId="{6CFC6162-0FE5-451C-B93F-9435E2DDC0CB}" type="pres">
      <dgm:prSet presAssocID="{F103453E-309B-4835-8D8F-39F0F2FC13DB}" presName="conn2-1" presStyleLbl="parChTrans1D2" presStyleIdx="0" presStyleCnt="2"/>
      <dgm:spPr/>
      <dgm:t>
        <a:bodyPr/>
        <a:lstStyle/>
        <a:p>
          <a:endParaRPr lang="tr-TR"/>
        </a:p>
      </dgm:t>
    </dgm:pt>
    <dgm:pt modelId="{732E785F-EBE6-4C07-BA43-56BB776360F2}" type="pres">
      <dgm:prSet presAssocID="{F103453E-309B-4835-8D8F-39F0F2FC13DB}" presName="connTx" presStyleLbl="parChTrans1D2" presStyleIdx="0" presStyleCnt="2"/>
      <dgm:spPr/>
      <dgm:t>
        <a:bodyPr/>
        <a:lstStyle/>
        <a:p>
          <a:endParaRPr lang="tr-TR"/>
        </a:p>
      </dgm:t>
    </dgm:pt>
    <dgm:pt modelId="{0DA2F9E8-D3A1-4D0C-945E-ACD9EE594B5E}" type="pres">
      <dgm:prSet presAssocID="{7F8FFB05-E220-4520-870D-64AD2064E249}" presName="root2" presStyleCnt="0"/>
      <dgm:spPr/>
      <dgm:t>
        <a:bodyPr/>
        <a:lstStyle/>
        <a:p>
          <a:endParaRPr lang="tr-TR"/>
        </a:p>
      </dgm:t>
    </dgm:pt>
    <dgm:pt modelId="{DDA3049B-BF11-495F-8515-7589C771B0D6}" type="pres">
      <dgm:prSet presAssocID="{7F8FFB05-E220-4520-870D-64AD2064E249}" presName="LevelTwoTextNode" presStyleLbl="node2" presStyleIdx="0" presStyleCnt="2" custLinFactNeighborX="-2087">
        <dgm:presLayoutVars>
          <dgm:chPref val="3"/>
        </dgm:presLayoutVars>
      </dgm:prSet>
      <dgm:spPr/>
      <dgm:t>
        <a:bodyPr/>
        <a:lstStyle/>
        <a:p>
          <a:endParaRPr lang="tr-TR"/>
        </a:p>
      </dgm:t>
    </dgm:pt>
    <dgm:pt modelId="{92CB4018-5B73-44F7-89A9-5D1C87CDCFE0}" type="pres">
      <dgm:prSet presAssocID="{7F8FFB05-E220-4520-870D-64AD2064E249}" presName="level3hierChild" presStyleCnt="0"/>
      <dgm:spPr/>
      <dgm:t>
        <a:bodyPr/>
        <a:lstStyle/>
        <a:p>
          <a:endParaRPr lang="tr-TR"/>
        </a:p>
      </dgm:t>
    </dgm:pt>
    <dgm:pt modelId="{A6E07ECE-901C-41AA-BF6C-1A9AC9067723}" type="pres">
      <dgm:prSet presAssocID="{4011428F-7818-47AA-B35C-87B0EBC5309E}" presName="conn2-1" presStyleLbl="parChTrans1D3" presStyleIdx="0" presStyleCnt="2"/>
      <dgm:spPr/>
      <dgm:t>
        <a:bodyPr/>
        <a:lstStyle/>
        <a:p>
          <a:endParaRPr lang="tr-TR"/>
        </a:p>
      </dgm:t>
    </dgm:pt>
    <dgm:pt modelId="{833E8B90-4934-40EF-9276-7C137E4B2E9E}" type="pres">
      <dgm:prSet presAssocID="{4011428F-7818-47AA-B35C-87B0EBC5309E}" presName="connTx" presStyleLbl="parChTrans1D3" presStyleIdx="0" presStyleCnt="2"/>
      <dgm:spPr/>
      <dgm:t>
        <a:bodyPr/>
        <a:lstStyle/>
        <a:p>
          <a:endParaRPr lang="tr-TR"/>
        </a:p>
      </dgm:t>
    </dgm:pt>
    <dgm:pt modelId="{76F41407-7AD7-45B1-90D1-3A81A5F875BB}" type="pres">
      <dgm:prSet presAssocID="{2C790561-2F74-4688-BB0B-424A9E22DD3E}" presName="root2" presStyleCnt="0"/>
      <dgm:spPr/>
      <dgm:t>
        <a:bodyPr/>
        <a:lstStyle/>
        <a:p>
          <a:endParaRPr lang="tr-TR"/>
        </a:p>
      </dgm:t>
    </dgm:pt>
    <dgm:pt modelId="{54BB88AC-59C1-4286-B2F2-0E9F08EFCA26}" type="pres">
      <dgm:prSet presAssocID="{2C790561-2F74-4688-BB0B-424A9E22DD3E}" presName="LevelTwoTextNode" presStyleLbl="node3" presStyleIdx="0" presStyleCnt="2" custScaleY="163327">
        <dgm:presLayoutVars>
          <dgm:chPref val="3"/>
        </dgm:presLayoutVars>
      </dgm:prSet>
      <dgm:spPr/>
      <dgm:t>
        <a:bodyPr/>
        <a:lstStyle/>
        <a:p>
          <a:endParaRPr lang="tr-TR"/>
        </a:p>
      </dgm:t>
    </dgm:pt>
    <dgm:pt modelId="{98721CEA-53A5-40B5-9524-BDE5A2937CAF}" type="pres">
      <dgm:prSet presAssocID="{2C790561-2F74-4688-BB0B-424A9E22DD3E}" presName="level3hierChild" presStyleCnt="0"/>
      <dgm:spPr/>
      <dgm:t>
        <a:bodyPr/>
        <a:lstStyle/>
        <a:p>
          <a:endParaRPr lang="tr-TR"/>
        </a:p>
      </dgm:t>
    </dgm:pt>
    <dgm:pt modelId="{8145835D-3707-4A11-80C7-C339DAA798D2}" type="pres">
      <dgm:prSet presAssocID="{226E8746-2AC8-4206-94AA-30E52EE0D7DB}" presName="conn2-1" presStyleLbl="parChTrans1D2" presStyleIdx="1" presStyleCnt="2"/>
      <dgm:spPr/>
      <dgm:t>
        <a:bodyPr/>
        <a:lstStyle/>
        <a:p>
          <a:endParaRPr lang="tr-TR"/>
        </a:p>
      </dgm:t>
    </dgm:pt>
    <dgm:pt modelId="{728EB8E1-76BE-4499-B727-703A2300406E}" type="pres">
      <dgm:prSet presAssocID="{226E8746-2AC8-4206-94AA-30E52EE0D7DB}" presName="connTx" presStyleLbl="parChTrans1D2" presStyleIdx="1" presStyleCnt="2"/>
      <dgm:spPr/>
      <dgm:t>
        <a:bodyPr/>
        <a:lstStyle/>
        <a:p>
          <a:endParaRPr lang="tr-TR"/>
        </a:p>
      </dgm:t>
    </dgm:pt>
    <dgm:pt modelId="{45C11960-331C-4DD3-B8A0-06F9D899E4A7}" type="pres">
      <dgm:prSet presAssocID="{043B5C08-04EF-4E3C-A18F-E32E379D56CC}" presName="root2" presStyleCnt="0"/>
      <dgm:spPr/>
      <dgm:t>
        <a:bodyPr/>
        <a:lstStyle/>
        <a:p>
          <a:endParaRPr lang="tr-TR"/>
        </a:p>
      </dgm:t>
    </dgm:pt>
    <dgm:pt modelId="{753F89B7-51C9-43D3-9B54-B36922457630}" type="pres">
      <dgm:prSet presAssocID="{043B5C08-04EF-4E3C-A18F-E32E379D56CC}" presName="LevelTwoTextNode" presStyleLbl="node2" presStyleIdx="1" presStyleCnt="2">
        <dgm:presLayoutVars>
          <dgm:chPref val="3"/>
        </dgm:presLayoutVars>
      </dgm:prSet>
      <dgm:spPr/>
      <dgm:t>
        <a:bodyPr/>
        <a:lstStyle/>
        <a:p>
          <a:endParaRPr lang="tr-TR"/>
        </a:p>
      </dgm:t>
    </dgm:pt>
    <dgm:pt modelId="{4051AE05-732A-4BB1-A992-E953FBE62062}" type="pres">
      <dgm:prSet presAssocID="{043B5C08-04EF-4E3C-A18F-E32E379D56CC}" presName="level3hierChild" presStyleCnt="0"/>
      <dgm:spPr/>
      <dgm:t>
        <a:bodyPr/>
        <a:lstStyle/>
        <a:p>
          <a:endParaRPr lang="tr-TR"/>
        </a:p>
      </dgm:t>
    </dgm:pt>
    <dgm:pt modelId="{798C591A-0792-4040-B199-F5A7AE4F03C4}" type="pres">
      <dgm:prSet presAssocID="{FA02C541-FB0F-440F-B051-82D921E58450}" presName="conn2-1" presStyleLbl="parChTrans1D3" presStyleIdx="1" presStyleCnt="2"/>
      <dgm:spPr/>
      <dgm:t>
        <a:bodyPr/>
        <a:lstStyle/>
        <a:p>
          <a:endParaRPr lang="tr-TR"/>
        </a:p>
      </dgm:t>
    </dgm:pt>
    <dgm:pt modelId="{811862C1-C5B2-4D93-9094-0F00AB9BE0C1}" type="pres">
      <dgm:prSet presAssocID="{FA02C541-FB0F-440F-B051-82D921E58450}" presName="connTx" presStyleLbl="parChTrans1D3" presStyleIdx="1" presStyleCnt="2"/>
      <dgm:spPr/>
      <dgm:t>
        <a:bodyPr/>
        <a:lstStyle/>
        <a:p>
          <a:endParaRPr lang="tr-TR"/>
        </a:p>
      </dgm:t>
    </dgm:pt>
    <dgm:pt modelId="{3B0867C2-5B16-4AB3-8F30-94E4FF2EFEEF}" type="pres">
      <dgm:prSet presAssocID="{D425E7A5-D7CA-432A-B343-D07BF2660440}" presName="root2" presStyleCnt="0"/>
      <dgm:spPr/>
      <dgm:t>
        <a:bodyPr/>
        <a:lstStyle/>
        <a:p>
          <a:endParaRPr lang="tr-TR"/>
        </a:p>
      </dgm:t>
    </dgm:pt>
    <dgm:pt modelId="{FB1780E3-733A-47A4-93E1-21AF807A8472}" type="pres">
      <dgm:prSet presAssocID="{D425E7A5-D7CA-432A-B343-D07BF2660440}" presName="LevelTwoTextNode" presStyleLbl="node3" presStyleIdx="1" presStyleCnt="2" custScaleY="166245">
        <dgm:presLayoutVars>
          <dgm:chPref val="3"/>
        </dgm:presLayoutVars>
      </dgm:prSet>
      <dgm:spPr/>
      <dgm:t>
        <a:bodyPr/>
        <a:lstStyle/>
        <a:p>
          <a:endParaRPr lang="tr-TR"/>
        </a:p>
      </dgm:t>
    </dgm:pt>
    <dgm:pt modelId="{CE2945C7-CB7C-4A7A-AB44-9195DA0A43B6}" type="pres">
      <dgm:prSet presAssocID="{D425E7A5-D7CA-432A-B343-D07BF2660440}" presName="level3hierChild" presStyleCnt="0"/>
      <dgm:spPr/>
      <dgm:t>
        <a:bodyPr/>
        <a:lstStyle/>
        <a:p>
          <a:endParaRPr lang="tr-TR"/>
        </a:p>
      </dgm:t>
    </dgm:pt>
  </dgm:ptLst>
  <dgm:cxnLst>
    <dgm:cxn modelId="{279AC811-29EE-4105-862D-C1C8B2118CBF}" type="presOf" srcId="{226E8746-2AC8-4206-94AA-30E52EE0D7DB}" destId="{8145835D-3707-4A11-80C7-C339DAA798D2}" srcOrd="0" destOrd="0" presId="urn:microsoft.com/office/officeart/2005/8/layout/hierarchy2"/>
    <dgm:cxn modelId="{7C78D4B0-6E5D-4D9A-962F-2B8BCDE948EF}" type="presOf" srcId="{226E8746-2AC8-4206-94AA-30E52EE0D7DB}" destId="{728EB8E1-76BE-4499-B727-703A2300406E}" srcOrd="1" destOrd="0" presId="urn:microsoft.com/office/officeart/2005/8/layout/hierarchy2"/>
    <dgm:cxn modelId="{DBD2F0F3-3434-4A30-B686-CB62511F7178}" srcId="{043B5C08-04EF-4E3C-A18F-E32E379D56CC}" destId="{D425E7A5-D7CA-432A-B343-D07BF2660440}" srcOrd="0" destOrd="0" parTransId="{FA02C541-FB0F-440F-B051-82D921E58450}" sibTransId="{18BA3751-0546-4D42-9E1C-FB70ABB88A0A}"/>
    <dgm:cxn modelId="{D8FA558B-EBB4-4FCB-A349-302F2692905F}" type="presOf" srcId="{2C790561-2F74-4688-BB0B-424A9E22DD3E}" destId="{54BB88AC-59C1-4286-B2F2-0E9F08EFCA26}" srcOrd="0" destOrd="0" presId="urn:microsoft.com/office/officeart/2005/8/layout/hierarchy2"/>
    <dgm:cxn modelId="{8DB5C143-E56E-4C75-A279-FD20CE8D8282}" srcId="{EE4A2186-C9AF-4586-A79F-626CDD7DF43F}" destId="{A3DF3D32-FBD1-4370-B0AC-A2D493840590}" srcOrd="0" destOrd="0" parTransId="{EFB46BD6-49FA-4E14-8F74-54ABEC291C11}" sibTransId="{B88E2ECC-15AE-484F-9E38-670672189FEB}"/>
    <dgm:cxn modelId="{AA4C75A4-EFB7-478B-9D79-8F75B6C9868F}" type="presOf" srcId="{EE4A2186-C9AF-4586-A79F-626CDD7DF43F}" destId="{738CB519-0AAC-4CBB-BB6A-565E2A247909}" srcOrd="0" destOrd="0" presId="urn:microsoft.com/office/officeart/2005/8/layout/hierarchy2"/>
    <dgm:cxn modelId="{657CFB83-0718-4E5A-8F34-CC1BDAF16207}" srcId="{7F8FFB05-E220-4520-870D-64AD2064E249}" destId="{2C790561-2F74-4688-BB0B-424A9E22DD3E}" srcOrd="0" destOrd="0" parTransId="{4011428F-7818-47AA-B35C-87B0EBC5309E}" sibTransId="{7754561B-8686-4EE3-B3D0-2D14BAB0B936}"/>
    <dgm:cxn modelId="{101B89C4-B02A-4602-8EFE-2D09665C813A}" type="presOf" srcId="{7F8FFB05-E220-4520-870D-64AD2064E249}" destId="{DDA3049B-BF11-495F-8515-7589C771B0D6}" srcOrd="0" destOrd="0" presId="urn:microsoft.com/office/officeart/2005/8/layout/hierarchy2"/>
    <dgm:cxn modelId="{9FA9D933-71BF-4977-A268-4F27B6E7DADA}" type="presOf" srcId="{FA02C541-FB0F-440F-B051-82D921E58450}" destId="{811862C1-C5B2-4D93-9094-0F00AB9BE0C1}" srcOrd="1" destOrd="0" presId="urn:microsoft.com/office/officeart/2005/8/layout/hierarchy2"/>
    <dgm:cxn modelId="{23713B25-EB1E-48EB-A974-1815BBEB8F37}" type="presOf" srcId="{F103453E-309B-4835-8D8F-39F0F2FC13DB}" destId="{732E785F-EBE6-4C07-BA43-56BB776360F2}" srcOrd="1" destOrd="0" presId="urn:microsoft.com/office/officeart/2005/8/layout/hierarchy2"/>
    <dgm:cxn modelId="{0220E830-2528-4B52-BE1B-38F1B96A83D7}" type="presOf" srcId="{4011428F-7818-47AA-B35C-87B0EBC5309E}" destId="{A6E07ECE-901C-41AA-BF6C-1A9AC9067723}" srcOrd="0" destOrd="0" presId="urn:microsoft.com/office/officeart/2005/8/layout/hierarchy2"/>
    <dgm:cxn modelId="{3D35F99C-54DC-4AD9-8510-50325084B165}" type="presOf" srcId="{F103453E-309B-4835-8D8F-39F0F2FC13DB}" destId="{6CFC6162-0FE5-451C-B93F-9435E2DDC0CB}" srcOrd="0" destOrd="0" presId="urn:microsoft.com/office/officeart/2005/8/layout/hierarchy2"/>
    <dgm:cxn modelId="{681893C0-036A-461F-93FE-62D76D370611}" type="presOf" srcId="{A3DF3D32-FBD1-4370-B0AC-A2D493840590}" destId="{8453782F-7C42-4AFC-A72E-989B825C0F4D}" srcOrd="0" destOrd="0" presId="urn:microsoft.com/office/officeart/2005/8/layout/hierarchy2"/>
    <dgm:cxn modelId="{2AD3DC28-3904-40EB-B486-50D11D5060BF}" srcId="{A3DF3D32-FBD1-4370-B0AC-A2D493840590}" destId="{043B5C08-04EF-4E3C-A18F-E32E379D56CC}" srcOrd="1" destOrd="0" parTransId="{226E8746-2AC8-4206-94AA-30E52EE0D7DB}" sibTransId="{904569EC-B634-43EC-A47A-8C2844C973C0}"/>
    <dgm:cxn modelId="{56C2CD28-F670-4BA5-A176-E2437EAC5E0C}" type="presOf" srcId="{D425E7A5-D7CA-432A-B343-D07BF2660440}" destId="{FB1780E3-733A-47A4-93E1-21AF807A8472}" srcOrd="0" destOrd="0" presId="urn:microsoft.com/office/officeart/2005/8/layout/hierarchy2"/>
    <dgm:cxn modelId="{944B0B89-4A13-4598-ABAC-393712B10BF0}" type="presOf" srcId="{FA02C541-FB0F-440F-B051-82D921E58450}" destId="{798C591A-0792-4040-B199-F5A7AE4F03C4}" srcOrd="0" destOrd="0" presId="urn:microsoft.com/office/officeart/2005/8/layout/hierarchy2"/>
    <dgm:cxn modelId="{6E890EFF-DC1D-434E-AAA0-9DB0F8C67839}" srcId="{A3DF3D32-FBD1-4370-B0AC-A2D493840590}" destId="{7F8FFB05-E220-4520-870D-64AD2064E249}" srcOrd="0" destOrd="0" parTransId="{F103453E-309B-4835-8D8F-39F0F2FC13DB}" sibTransId="{7AD5ED14-5E96-40E6-AB64-FDE04FDF0CE3}"/>
    <dgm:cxn modelId="{344C02EA-8506-42C2-A6AD-7EEA8054B6A4}" type="presOf" srcId="{043B5C08-04EF-4E3C-A18F-E32E379D56CC}" destId="{753F89B7-51C9-43D3-9B54-B36922457630}" srcOrd="0" destOrd="0" presId="urn:microsoft.com/office/officeart/2005/8/layout/hierarchy2"/>
    <dgm:cxn modelId="{0F1F0412-B61F-427A-A03F-2279BAA86FE0}" type="presOf" srcId="{4011428F-7818-47AA-B35C-87B0EBC5309E}" destId="{833E8B90-4934-40EF-9276-7C137E4B2E9E}" srcOrd="1" destOrd="0" presId="urn:microsoft.com/office/officeart/2005/8/layout/hierarchy2"/>
    <dgm:cxn modelId="{42BBEF6B-F2C4-46AA-A364-CCB8EC1BBEF3}" type="presParOf" srcId="{738CB519-0AAC-4CBB-BB6A-565E2A247909}" destId="{6036F2F2-495F-4A1B-8C57-5F7F09482501}" srcOrd="0" destOrd="0" presId="urn:microsoft.com/office/officeart/2005/8/layout/hierarchy2"/>
    <dgm:cxn modelId="{54DC58E0-7A48-4614-8A2A-BA8CF64E7ECA}" type="presParOf" srcId="{6036F2F2-495F-4A1B-8C57-5F7F09482501}" destId="{8453782F-7C42-4AFC-A72E-989B825C0F4D}" srcOrd="0" destOrd="0" presId="urn:microsoft.com/office/officeart/2005/8/layout/hierarchy2"/>
    <dgm:cxn modelId="{F21B8764-5569-4304-B4F5-632974A66771}" type="presParOf" srcId="{6036F2F2-495F-4A1B-8C57-5F7F09482501}" destId="{2388F1EE-9F3E-4364-AC44-A4F33FDC312D}" srcOrd="1" destOrd="0" presId="urn:microsoft.com/office/officeart/2005/8/layout/hierarchy2"/>
    <dgm:cxn modelId="{46085AAD-4AC1-40F8-83E5-DB5F770872DA}" type="presParOf" srcId="{2388F1EE-9F3E-4364-AC44-A4F33FDC312D}" destId="{6CFC6162-0FE5-451C-B93F-9435E2DDC0CB}" srcOrd="0" destOrd="0" presId="urn:microsoft.com/office/officeart/2005/8/layout/hierarchy2"/>
    <dgm:cxn modelId="{E1B42819-352F-41E2-BDF3-8A2122486BAE}" type="presParOf" srcId="{6CFC6162-0FE5-451C-B93F-9435E2DDC0CB}" destId="{732E785F-EBE6-4C07-BA43-56BB776360F2}" srcOrd="0" destOrd="0" presId="urn:microsoft.com/office/officeart/2005/8/layout/hierarchy2"/>
    <dgm:cxn modelId="{632F1197-6964-4EE0-BB07-2F70E25478BE}" type="presParOf" srcId="{2388F1EE-9F3E-4364-AC44-A4F33FDC312D}" destId="{0DA2F9E8-D3A1-4D0C-945E-ACD9EE594B5E}" srcOrd="1" destOrd="0" presId="urn:microsoft.com/office/officeart/2005/8/layout/hierarchy2"/>
    <dgm:cxn modelId="{16086FA6-0524-416E-AF3A-E0FCC3ECE393}" type="presParOf" srcId="{0DA2F9E8-D3A1-4D0C-945E-ACD9EE594B5E}" destId="{DDA3049B-BF11-495F-8515-7589C771B0D6}" srcOrd="0" destOrd="0" presId="urn:microsoft.com/office/officeart/2005/8/layout/hierarchy2"/>
    <dgm:cxn modelId="{85D9B3E7-9E12-4B3F-B920-AEB35910D632}" type="presParOf" srcId="{0DA2F9E8-D3A1-4D0C-945E-ACD9EE594B5E}" destId="{92CB4018-5B73-44F7-89A9-5D1C87CDCFE0}" srcOrd="1" destOrd="0" presId="urn:microsoft.com/office/officeart/2005/8/layout/hierarchy2"/>
    <dgm:cxn modelId="{544469BA-75B8-42BC-A276-0AB8A62DBC60}" type="presParOf" srcId="{92CB4018-5B73-44F7-89A9-5D1C87CDCFE0}" destId="{A6E07ECE-901C-41AA-BF6C-1A9AC9067723}" srcOrd="0" destOrd="0" presId="urn:microsoft.com/office/officeart/2005/8/layout/hierarchy2"/>
    <dgm:cxn modelId="{AC0B0B7E-343A-441F-B5C5-6B9CAD186787}" type="presParOf" srcId="{A6E07ECE-901C-41AA-BF6C-1A9AC9067723}" destId="{833E8B90-4934-40EF-9276-7C137E4B2E9E}" srcOrd="0" destOrd="0" presId="urn:microsoft.com/office/officeart/2005/8/layout/hierarchy2"/>
    <dgm:cxn modelId="{903CA0E9-3577-488D-A71C-623F593CA697}" type="presParOf" srcId="{92CB4018-5B73-44F7-89A9-5D1C87CDCFE0}" destId="{76F41407-7AD7-45B1-90D1-3A81A5F875BB}" srcOrd="1" destOrd="0" presId="urn:microsoft.com/office/officeart/2005/8/layout/hierarchy2"/>
    <dgm:cxn modelId="{7FA4A956-2587-4F61-8714-4ED34ED7E978}" type="presParOf" srcId="{76F41407-7AD7-45B1-90D1-3A81A5F875BB}" destId="{54BB88AC-59C1-4286-B2F2-0E9F08EFCA26}" srcOrd="0" destOrd="0" presId="urn:microsoft.com/office/officeart/2005/8/layout/hierarchy2"/>
    <dgm:cxn modelId="{CC790F64-5793-42D4-B33B-D04B6F88F005}" type="presParOf" srcId="{76F41407-7AD7-45B1-90D1-3A81A5F875BB}" destId="{98721CEA-53A5-40B5-9524-BDE5A2937CAF}" srcOrd="1" destOrd="0" presId="urn:microsoft.com/office/officeart/2005/8/layout/hierarchy2"/>
    <dgm:cxn modelId="{24723AF7-3BCA-404D-9664-7A73258B61AD}" type="presParOf" srcId="{2388F1EE-9F3E-4364-AC44-A4F33FDC312D}" destId="{8145835D-3707-4A11-80C7-C339DAA798D2}" srcOrd="2" destOrd="0" presId="urn:microsoft.com/office/officeart/2005/8/layout/hierarchy2"/>
    <dgm:cxn modelId="{A13A5434-C826-4DFF-B108-357FE9812B2A}" type="presParOf" srcId="{8145835D-3707-4A11-80C7-C339DAA798D2}" destId="{728EB8E1-76BE-4499-B727-703A2300406E}" srcOrd="0" destOrd="0" presId="urn:microsoft.com/office/officeart/2005/8/layout/hierarchy2"/>
    <dgm:cxn modelId="{A1D2CF83-474D-4EA7-8AD4-D216683246C0}" type="presParOf" srcId="{2388F1EE-9F3E-4364-AC44-A4F33FDC312D}" destId="{45C11960-331C-4DD3-B8A0-06F9D899E4A7}" srcOrd="3" destOrd="0" presId="urn:microsoft.com/office/officeart/2005/8/layout/hierarchy2"/>
    <dgm:cxn modelId="{60DB23A6-170E-4654-9184-B2D9D6004EDC}" type="presParOf" srcId="{45C11960-331C-4DD3-B8A0-06F9D899E4A7}" destId="{753F89B7-51C9-43D3-9B54-B36922457630}" srcOrd="0" destOrd="0" presId="urn:microsoft.com/office/officeart/2005/8/layout/hierarchy2"/>
    <dgm:cxn modelId="{14E5A6A6-B937-4631-952F-0CD298C4C4FF}" type="presParOf" srcId="{45C11960-331C-4DD3-B8A0-06F9D899E4A7}" destId="{4051AE05-732A-4BB1-A992-E953FBE62062}" srcOrd="1" destOrd="0" presId="urn:microsoft.com/office/officeart/2005/8/layout/hierarchy2"/>
    <dgm:cxn modelId="{27EFBA8E-C812-4460-BC56-F0B6280A5B49}" type="presParOf" srcId="{4051AE05-732A-4BB1-A992-E953FBE62062}" destId="{798C591A-0792-4040-B199-F5A7AE4F03C4}" srcOrd="0" destOrd="0" presId="urn:microsoft.com/office/officeart/2005/8/layout/hierarchy2"/>
    <dgm:cxn modelId="{D00C1AD7-EA50-4CB2-8CEC-7E7C4E3F0B02}" type="presParOf" srcId="{798C591A-0792-4040-B199-F5A7AE4F03C4}" destId="{811862C1-C5B2-4D93-9094-0F00AB9BE0C1}" srcOrd="0" destOrd="0" presId="urn:microsoft.com/office/officeart/2005/8/layout/hierarchy2"/>
    <dgm:cxn modelId="{A7B5B4D3-08D9-4C06-851C-C3E4CE602EDA}" type="presParOf" srcId="{4051AE05-732A-4BB1-A992-E953FBE62062}" destId="{3B0867C2-5B16-4AB3-8F30-94E4FF2EFEEF}" srcOrd="1" destOrd="0" presId="urn:microsoft.com/office/officeart/2005/8/layout/hierarchy2"/>
    <dgm:cxn modelId="{4B0C405C-7258-467A-A684-6F2865A6522F}" type="presParOf" srcId="{3B0867C2-5B16-4AB3-8F30-94E4FF2EFEEF}" destId="{FB1780E3-733A-47A4-93E1-21AF807A8472}" srcOrd="0" destOrd="0" presId="urn:microsoft.com/office/officeart/2005/8/layout/hierarchy2"/>
    <dgm:cxn modelId="{F2345C52-E6A9-4575-8AC9-ECD085A747A1}" type="presParOf" srcId="{3B0867C2-5B16-4AB3-8F30-94E4FF2EFEEF}" destId="{CE2945C7-CB7C-4A7A-AB44-9195DA0A43B6}" srcOrd="1" destOrd="0" presId="urn:microsoft.com/office/officeart/2005/8/layout/hierarchy2"/>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CAA85536-81E1-45E9-878C-EAB87491ED5C}">
      <dsp:nvSpPr>
        <dsp:cNvPr id="0" name=""/>
        <dsp:cNvSpPr/>
      </dsp:nvSpPr>
      <dsp:spPr>
        <a:xfrm>
          <a:off x="0" y="948203"/>
          <a:ext cx="1117498" cy="556407"/>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err="1" smtClean="0">
              <a:effectLst/>
              <a:latin typeface="Times New Roman" pitchFamily="18" charset="0"/>
              <a:ea typeface="Calibri"/>
              <a:cs typeface="Times New Roman" pitchFamily="18" charset="0"/>
            </a:rPr>
            <a:t>Ösefageal </a:t>
          </a:r>
          <a:r>
            <a:rPr lang="en-GB" sz="1200" kern="1200" dirty="0" err="1" smtClean="0">
              <a:effectLst/>
              <a:latin typeface="Times New Roman" pitchFamily="18" charset="0"/>
              <a:ea typeface="Calibri"/>
              <a:cs typeface="Times New Roman" pitchFamily="18" charset="0"/>
            </a:rPr>
            <a:t>Sendromlar</a:t>
          </a:r>
          <a:endParaRPr lang="en-GB" sz="1200" kern="1200" dirty="0">
            <a:latin typeface="Times New Roman" pitchFamily="18" charset="0"/>
            <a:cs typeface="Times New Roman" pitchFamily="18" charset="0"/>
          </a:endParaRPr>
        </a:p>
      </dsp:txBody>
      <dsp:txXfrm>
        <a:off x="0" y="948203"/>
        <a:ext cx="1117498" cy="556407"/>
      </dsp:txXfrm>
    </dsp:sp>
    <dsp:sp modelId="{FE63FD77-AB01-4A27-AAA1-8AE336E1A2D2}">
      <dsp:nvSpPr>
        <dsp:cNvPr id="0" name=""/>
        <dsp:cNvSpPr/>
      </dsp:nvSpPr>
      <dsp:spPr>
        <a:xfrm rot="18315272">
          <a:off x="1002933" y="991236"/>
          <a:ext cx="541946" cy="27790"/>
        </a:xfrm>
        <a:custGeom>
          <a:avLst/>
          <a:gdLst/>
          <a:ahLst/>
          <a:cxnLst/>
          <a:rect l="0" t="0" r="0" b="0"/>
          <a:pathLst>
            <a:path>
              <a:moveTo>
                <a:pt x="0" y="13895"/>
              </a:moveTo>
              <a:lnTo>
                <a:pt x="541946" y="1389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chemeClr val="tx1"/>
            </a:solidFill>
          </a:endParaRPr>
        </a:p>
      </dsp:txBody>
      <dsp:txXfrm rot="18315272">
        <a:off x="1260358" y="991583"/>
        <a:ext cx="27097" cy="27097"/>
      </dsp:txXfrm>
    </dsp:sp>
    <dsp:sp modelId="{469FEDBF-F3EE-466E-921C-48C5180BDC7A}">
      <dsp:nvSpPr>
        <dsp:cNvPr id="0" name=""/>
        <dsp:cNvSpPr/>
      </dsp:nvSpPr>
      <dsp:spPr>
        <a:xfrm>
          <a:off x="1430315" y="391083"/>
          <a:ext cx="1122693" cy="785544"/>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err="1" smtClean="0">
              <a:effectLst/>
              <a:latin typeface="Times New Roman" pitchFamily="18" charset="0"/>
              <a:ea typeface="Calibri"/>
              <a:cs typeface="Times New Roman" pitchFamily="18" charset="0"/>
            </a:rPr>
            <a:t>Semptomatik</a:t>
          </a:r>
          <a:r>
            <a:rPr lang="en-GB" sz="1200" kern="1200" dirty="0" smtClean="0">
              <a:effectLst/>
              <a:latin typeface="Times New Roman" pitchFamily="18" charset="0"/>
              <a:ea typeface="Calibri"/>
              <a:cs typeface="Times New Roman" pitchFamily="18" charset="0"/>
            </a:rPr>
            <a:t> </a:t>
          </a:r>
          <a:r>
            <a:rPr lang="en-GB" sz="1200" kern="1200" dirty="0" err="1" smtClean="0">
              <a:effectLst/>
              <a:latin typeface="Times New Roman" pitchFamily="18" charset="0"/>
              <a:ea typeface="Calibri"/>
              <a:cs typeface="Times New Roman" pitchFamily="18" charset="0"/>
            </a:rPr>
            <a:t>Sendromla</a:t>
          </a:r>
          <a:r>
            <a:rPr lang="tr-TR" sz="1200" kern="1200" dirty="0" smtClean="0">
              <a:effectLst/>
              <a:latin typeface="Times New Roman" pitchFamily="18" charset="0"/>
              <a:ea typeface="Calibri"/>
              <a:cs typeface="Times New Roman" pitchFamily="18" charset="0"/>
            </a:rPr>
            <a:t>r</a:t>
          </a:r>
          <a:endParaRPr lang="en-GB" sz="1200" kern="1200" dirty="0">
            <a:latin typeface="Times New Roman" pitchFamily="18" charset="0"/>
            <a:cs typeface="Times New Roman" pitchFamily="18" charset="0"/>
          </a:endParaRPr>
        </a:p>
      </dsp:txBody>
      <dsp:txXfrm>
        <a:off x="1430315" y="391083"/>
        <a:ext cx="1122693" cy="785544"/>
      </dsp:txXfrm>
    </dsp:sp>
    <dsp:sp modelId="{B4939C5C-666A-4649-A19D-2F6AB135C363}">
      <dsp:nvSpPr>
        <dsp:cNvPr id="0" name=""/>
        <dsp:cNvSpPr/>
      </dsp:nvSpPr>
      <dsp:spPr>
        <a:xfrm rot="21290848">
          <a:off x="2552316" y="754570"/>
          <a:ext cx="342751" cy="27790"/>
        </a:xfrm>
        <a:custGeom>
          <a:avLst/>
          <a:gdLst/>
          <a:ahLst/>
          <a:cxnLst/>
          <a:rect l="0" t="0" r="0" b="0"/>
          <a:pathLst>
            <a:path>
              <a:moveTo>
                <a:pt x="0" y="13895"/>
              </a:moveTo>
              <a:lnTo>
                <a:pt x="342751" y="138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chemeClr val="tx1"/>
            </a:solidFill>
          </a:endParaRPr>
        </a:p>
      </dsp:txBody>
      <dsp:txXfrm rot="21290848">
        <a:off x="2715123" y="759896"/>
        <a:ext cx="17137" cy="17137"/>
      </dsp:txXfrm>
    </dsp:sp>
    <dsp:sp modelId="{D8677A14-F2C1-4BE3-B11A-304158357280}">
      <dsp:nvSpPr>
        <dsp:cNvPr id="0" name=""/>
        <dsp:cNvSpPr/>
      </dsp:nvSpPr>
      <dsp:spPr>
        <a:xfrm>
          <a:off x="2894375" y="434334"/>
          <a:ext cx="1672315" cy="637481"/>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100000"/>
            </a:lnSpc>
            <a:spcBef>
              <a:spcPct val="0"/>
            </a:spcBef>
            <a:spcAft>
              <a:spcPct val="35000"/>
            </a:spcAft>
          </a:pPr>
          <a:r>
            <a:rPr lang="en-GB" sz="1200" kern="1200" dirty="0" smtClean="0">
              <a:effectLst/>
              <a:latin typeface="Times New Roman" pitchFamily="18" charset="0"/>
              <a:ea typeface="Calibri"/>
              <a:cs typeface="Times New Roman" pitchFamily="18" charset="0"/>
            </a:rPr>
            <a:t>1. </a:t>
          </a:r>
          <a:r>
            <a:rPr lang="tr-TR" sz="1200" kern="1200" dirty="0" err="1" smtClean="0">
              <a:effectLst/>
              <a:latin typeface="Times New Roman" pitchFamily="18" charset="0"/>
              <a:ea typeface="Calibri"/>
              <a:cs typeface="Times New Roman" pitchFamily="18" charset="0"/>
            </a:rPr>
            <a:t>Regurjitasyon</a:t>
          </a:r>
          <a:endParaRPr lang="en-GB" sz="1200" kern="1200" dirty="0" smtClean="0">
            <a:effectLst/>
            <a:latin typeface="Times New Roman" pitchFamily="18" charset="0"/>
            <a:ea typeface="Calibri"/>
            <a:cs typeface="Times New Roman" pitchFamily="18" charset="0"/>
          </a:endParaRPr>
        </a:p>
        <a:p>
          <a:pPr lvl="0" algn="l" defTabSz="533400">
            <a:lnSpc>
              <a:spcPct val="100000"/>
            </a:lnSpc>
            <a:spcBef>
              <a:spcPct val="0"/>
            </a:spcBef>
            <a:spcAft>
              <a:spcPct val="35000"/>
            </a:spcAft>
          </a:pPr>
          <a:r>
            <a:rPr lang="en-GB" sz="1200" kern="1200" dirty="0" smtClean="0">
              <a:effectLst/>
              <a:latin typeface="Times New Roman" pitchFamily="18" charset="0"/>
              <a:ea typeface="Calibri"/>
              <a:cs typeface="Times New Roman" pitchFamily="18" charset="0"/>
            </a:rPr>
            <a:t>2. </a:t>
          </a:r>
          <a:r>
            <a:rPr lang="tr-TR" sz="1200" kern="1200" dirty="0" smtClean="0">
              <a:effectLst/>
              <a:latin typeface="Times New Roman" pitchFamily="18" charset="0"/>
              <a:ea typeface="Calibri"/>
              <a:cs typeface="Times New Roman" pitchFamily="18" charset="0"/>
            </a:rPr>
            <a:t>G</a:t>
          </a:r>
          <a:r>
            <a:rPr lang="en-GB" sz="1200" kern="1200" dirty="0" err="1" smtClean="0">
              <a:effectLst/>
              <a:latin typeface="Times New Roman" pitchFamily="18" charset="0"/>
              <a:ea typeface="Calibri"/>
              <a:cs typeface="Times New Roman" pitchFamily="18" charset="0"/>
            </a:rPr>
            <a:t>öğüs</a:t>
          </a:r>
          <a:r>
            <a:rPr lang="en-GB" sz="1200" kern="1200" dirty="0" smtClean="0">
              <a:effectLst/>
              <a:latin typeface="Times New Roman" pitchFamily="18" charset="0"/>
              <a:ea typeface="Calibri"/>
              <a:cs typeface="Times New Roman" pitchFamily="18" charset="0"/>
            </a:rPr>
            <a:t> </a:t>
          </a:r>
          <a:r>
            <a:rPr lang="en-GB" sz="1200" kern="1200" dirty="0" err="1" smtClean="0">
              <a:effectLst/>
              <a:latin typeface="Times New Roman" pitchFamily="18" charset="0"/>
              <a:ea typeface="Calibri"/>
              <a:cs typeface="Times New Roman" pitchFamily="18" charset="0"/>
            </a:rPr>
            <a:t>ağrısı</a:t>
          </a:r>
          <a:endParaRPr lang="en-GB" sz="1200" kern="1200" dirty="0">
            <a:latin typeface="Times New Roman" pitchFamily="18" charset="0"/>
            <a:cs typeface="Times New Roman" pitchFamily="18" charset="0"/>
          </a:endParaRPr>
        </a:p>
      </dsp:txBody>
      <dsp:txXfrm>
        <a:off x="2894375" y="434334"/>
        <a:ext cx="1672315" cy="637481"/>
      </dsp:txXfrm>
    </dsp:sp>
    <dsp:sp modelId="{AA5B21A9-2377-49F0-BA55-FABC6C41610B}">
      <dsp:nvSpPr>
        <dsp:cNvPr id="0" name=""/>
        <dsp:cNvSpPr/>
      </dsp:nvSpPr>
      <dsp:spPr>
        <a:xfrm rot="3312603">
          <a:off x="993508" y="1449632"/>
          <a:ext cx="577461" cy="27790"/>
        </a:xfrm>
        <a:custGeom>
          <a:avLst/>
          <a:gdLst/>
          <a:ahLst/>
          <a:cxnLst/>
          <a:rect l="0" t="0" r="0" b="0"/>
          <a:pathLst>
            <a:path>
              <a:moveTo>
                <a:pt x="0" y="13895"/>
              </a:moveTo>
              <a:lnTo>
                <a:pt x="577461" y="1389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chemeClr val="tx1"/>
            </a:solidFill>
          </a:endParaRPr>
        </a:p>
      </dsp:txBody>
      <dsp:txXfrm rot="3312603">
        <a:off x="1267803" y="1449090"/>
        <a:ext cx="28873" cy="28873"/>
      </dsp:txXfrm>
    </dsp:sp>
    <dsp:sp modelId="{F734531E-EEA5-4743-B11F-B27316A9805F}">
      <dsp:nvSpPr>
        <dsp:cNvPr id="0" name=""/>
        <dsp:cNvSpPr/>
      </dsp:nvSpPr>
      <dsp:spPr>
        <a:xfrm>
          <a:off x="1446980" y="1320227"/>
          <a:ext cx="1132621" cy="760839"/>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err="1" smtClean="0">
              <a:effectLst/>
              <a:latin typeface="Times New Roman" pitchFamily="18" charset="0"/>
              <a:ea typeface="Calibri"/>
              <a:cs typeface="Times New Roman" pitchFamily="18" charset="0"/>
            </a:rPr>
            <a:t>Semptom</a:t>
          </a:r>
          <a:r>
            <a:rPr lang="en-GB" sz="1200" kern="1200" dirty="0" smtClean="0">
              <a:effectLst/>
              <a:latin typeface="Times New Roman" pitchFamily="18" charset="0"/>
              <a:ea typeface="Calibri"/>
              <a:cs typeface="Times New Roman" pitchFamily="18" charset="0"/>
            </a:rPr>
            <a:t> </a:t>
          </a:r>
          <a:endParaRPr lang="tr-TR" sz="1200" kern="1200" dirty="0" smtClean="0">
            <a:effectLst/>
            <a:latin typeface="Times New Roman" pitchFamily="18" charset="0"/>
            <a:ea typeface="Calibri"/>
            <a:cs typeface="Times New Roman" pitchFamily="18" charset="0"/>
          </a:endParaRPr>
        </a:p>
        <a:p>
          <a:pPr lvl="0" algn="ctr" defTabSz="533400">
            <a:lnSpc>
              <a:spcPct val="90000"/>
            </a:lnSpc>
            <a:spcBef>
              <a:spcPct val="0"/>
            </a:spcBef>
            <a:spcAft>
              <a:spcPct val="35000"/>
            </a:spcAft>
          </a:pPr>
          <a:r>
            <a:rPr lang="en-GB" sz="1200" kern="1200" dirty="0" smtClean="0">
              <a:effectLst/>
              <a:latin typeface="Times New Roman" pitchFamily="18" charset="0"/>
              <a:ea typeface="Calibri"/>
              <a:cs typeface="Times New Roman" pitchFamily="18" charset="0"/>
            </a:rPr>
            <a:t>+</a:t>
          </a:r>
          <a:endParaRPr lang="tr-TR" sz="1200" kern="1200" dirty="0" smtClean="0">
            <a:effectLst/>
            <a:latin typeface="Times New Roman" pitchFamily="18" charset="0"/>
            <a:ea typeface="Calibri"/>
            <a:cs typeface="Times New Roman" pitchFamily="18" charset="0"/>
          </a:endParaRPr>
        </a:p>
        <a:p>
          <a:pPr lvl="0" algn="ctr" defTabSz="533400">
            <a:lnSpc>
              <a:spcPct val="90000"/>
            </a:lnSpc>
            <a:spcBef>
              <a:spcPct val="0"/>
            </a:spcBef>
            <a:spcAft>
              <a:spcPct val="35000"/>
            </a:spcAft>
          </a:pPr>
          <a:r>
            <a:rPr lang="en-GB" sz="1200" kern="1200" dirty="0" err="1" smtClean="0">
              <a:effectLst/>
              <a:latin typeface="Times New Roman" pitchFamily="18" charset="0"/>
              <a:ea typeface="Calibri"/>
              <a:cs typeface="Times New Roman" pitchFamily="18" charset="0"/>
            </a:rPr>
            <a:t>Özofageal</a:t>
          </a:r>
          <a:r>
            <a:rPr lang="tr-TR" sz="1200" kern="1200" dirty="0" smtClean="0">
              <a:effectLst/>
              <a:latin typeface="Times New Roman" pitchFamily="18" charset="0"/>
              <a:ea typeface="Calibri"/>
              <a:cs typeface="Times New Roman" pitchFamily="18" charset="0"/>
            </a:rPr>
            <a:t> </a:t>
          </a:r>
          <a:r>
            <a:rPr lang="en-GB" sz="1200" kern="1200" dirty="0" err="1" smtClean="0">
              <a:effectLst/>
              <a:latin typeface="Times New Roman" pitchFamily="18" charset="0"/>
              <a:ea typeface="Calibri"/>
              <a:cs typeface="Times New Roman" pitchFamily="18" charset="0"/>
            </a:rPr>
            <a:t>Hasar</a:t>
          </a:r>
          <a:endParaRPr lang="en-GB" sz="1200" kern="1200" dirty="0">
            <a:latin typeface="Times New Roman" pitchFamily="18" charset="0"/>
            <a:cs typeface="Times New Roman" pitchFamily="18" charset="0"/>
          </a:endParaRPr>
        </a:p>
      </dsp:txBody>
      <dsp:txXfrm>
        <a:off x="1446980" y="1320227"/>
        <a:ext cx="1132621" cy="760839"/>
      </dsp:txXfrm>
    </dsp:sp>
    <dsp:sp modelId="{4D419189-80B0-45EF-8CD3-35110AEB0E62}">
      <dsp:nvSpPr>
        <dsp:cNvPr id="0" name=""/>
        <dsp:cNvSpPr/>
      </dsp:nvSpPr>
      <dsp:spPr>
        <a:xfrm rot="21585622">
          <a:off x="2579600" y="1686068"/>
          <a:ext cx="327049" cy="27790"/>
        </a:xfrm>
        <a:custGeom>
          <a:avLst/>
          <a:gdLst/>
          <a:ahLst/>
          <a:cxnLst/>
          <a:rect l="0" t="0" r="0" b="0"/>
          <a:pathLst>
            <a:path>
              <a:moveTo>
                <a:pt x="0" y="13895"/>
              </a:moveTo>
              <a:lnTo>
                <a:pt x="327049" y="138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GB" sz="500" kern="1200">
            <a:solidFill>
              <a:schemeClr val="tx1"/>
            </a:solidFill>
          </a:endParaRPr>
        </a:p>
      </dsp:txBody>
      <dsp:txXfrm rot="21585622">
        <a:off x="2734949" y="1691787"/>
        <a:ext cx="16352" cy="16352"/>
      </dsp:txXfrm>
    </dsp:sp>
    <dsp:sp modelId="{59A9DCC2-B616-4FB4-955B-7479753696F5}">
      <dsp:nvSpPr>
        <dsp:cNvPr id="0" name=""/>
        <dsp:cNvSpPr/>
      </dsp:nvSpPr>
      <dsp:spPr>
        <a:xfrm>
          <a:off x="2906649" y="1131328"/>
          <a:ext cx="1710540" cy="1135901"/>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GB" sz="1200" kern="1200" dirty="0" smtClean="0">
              <a:effectLst/>
              <a:latin typeface="Times New Roman" pitchFamily="18" charset="0"/>
              <a:ea typeface="Calibri"/>
              <a:cs typeface="Times New Roman" pitchFamily="18" charset="0"/>
            </a:rPr>
            <a:t>1. </a:t>
          </a:r>
          <a:r>
            <a:rPr lang="tr-TR" sz="1200" kern="1200" dirty="0" err="1" smtClean="0">
              <a:effectLst/>
              <a:latin typeface="Times New Roman" pitchFamily="18" charset="0"/>
              <a:ea typeface="Calibri"/>
              <a:cs typeface="Times New Roman" pitchFamily="18" charset="0"/>
            </a:rPr>
            <a:t>Ösefajit</a:t>
          </a:r>
          <a:endParaRPr lang="en-GB" sz="1200" kern="1200" dirty="0" smtClean="0">
            <a:effectLst/>
            <a:latin typeface="Times New Roman" pitchFamily="18" charset="0"/>
            <a:ea typeface="Calibri"/>
            <a:cs typeface="Times New Roman" pitchFamily="18" charset="0"/>
          </a:endParaRPr>
        </a:p>
        <a:p>
          <a:pPr lvl="0" algn="l" defTabSz="533400">
            <a:lnSpc>
              <a:spcPct val="90000"/>
            </a:lnSpc>
            <a:spcBef>
              <a:spcPct val="0"/>
            </a:spcBef>
            <a:spcAft>
              <a:spcPct val="35000"/>
            </a:spcAft>
          </a:pPr>
          <a:r>
            <a:rPr lang="en-GB" sz="1200" kern="1200" dirty="0" smtClean="0">
              <a:effectLst/>
              <a:latin typeface="Times New Roman" pitchFamily="18" charset="0"/>
              <a:ea typeface="Calibri"/>
              <a:cs typeface="Times New Roman" pitchFamily="18" charset="0"/>
            </a:rPr>
            <a:t>2.</a:t>
          </a:r>
          <a:r>
            <a:rPr lang="tr-TR" sz="1200" kern="1200" dirty="0" smtClean="0">
              <a:effectLst/>
              <a:latin typeface="Times New Roman" pitchFamily="18" charset="0"/>
              <a:ea typeface="Calibri"/>
              <a:cs typeface="Times New Roman" pitchFamily="18" charset="0"/>
            </a:rPr>
            <a:t> Darlık</a:t>
          </a:r>
          <a:endParaRPr lang="en-GB" sz="1200" kern="1200" dirty="0" smtClean="0">
            <a:effectLst/>
            <a:latin typeface="Times New Roman" pitchFamily="18" charset="0"/>
            <a:ea typeface="Calibri"/>
            <a:cs typeface="Times New Roman" pitchFamily="18" charset="0"/>
          </a:endParaRPr>
        </a:p>
        <a:p>
          <a:pPr lvl="0" algn="l" defTabSz="533400">
            <a:lnSpc>
              <a:spcPct val="90000"/>
            </a:lnSpc>
            <a:spcBef>
              <a:spcPct val="0"/>
            </a:spcBef>
            <a:spcAft>
              <a:spcPct val="35000"/>
            </a:spcAft>
          </a:pPr>
          <a:r>
            <a:rPr lang="en-GB" sz="1200" kern="1200" dirty="0" smtClean="0">
              <a:effectLst/>
              <a:latin typeface="Times New Roman" pitchFamily="18" charset="0"/>
              <a:ea typeface="Calibri"/>
              <a:cs typeface="Times New Roman" pitchFamily="18" charset="0"/>
            </a:rPr>
            <a:t>3. Barrett </a:t>
          </a:r>
          <a:r>
            <a:rPr lang="en-GB" sz="1200" kern="1200" dirty="0" err="1" smtClean="0">
              <a:effectLst/>
              <a:latin typeface="Times New Roman" pitchFamily="18" charset="0"/>
              <a:ea typeface="Calibri"/>
              <a:cs typeface="Times New Roman" pitchFamily="18" charset="0"/>
            </a:rPr>
            <a:t>özofagus</a:t>
          </a:r>
          <a:endParaRPr lang="en-GB" sz="1200" kern="1200" dirty="0" smtClean="0">
            <a:effectLst/>
            <a:latin typeface="Times New Roman" pitchFamily="18" charset="0"/>
            <a:ea typeface="Calibri"/>
            <a:cs typeface="Times New Roman" pitchFamily="18" charset="0"/>
          </a:endParaRPr>
        </a:p>
        <a:p>
          <a:pPr lvl="0" algn="l" defTabSz="533400">
            <a:lnSpc>
              <a:spcPct val="90000"/>
            </a:lnSpc>
            <a:spcBef>
              <a:spcPct val="0"/>
            </a:spcBef>
            <a:spcAft>
              <a:spcPct val="35000"/>
            </a:spcAft>
          </a:pPr>
          <a:r>
            <a:rPr lang="en-GB" sz="1200" kern="1200" dirty="0" smtClean="0">
              <a:effectLst/>
              <a:latin typeface="Times New Roman" pitchFamily="18" charset="0"/>
              <a:ea typeface="Calibri"/>
              <a:cs typeface="Times New Roman" pitchFamily="18" charset="0"/>
            </a:rPr>
            <a:t>4. </a:t>
          </a:r>
          <a:r>
            <a:rPr lang="tr-TR" sz="1200" kern="1200" dirty="0" err="1" smtClean="0">
              <a:effectLst/>
              <a:latin typeface="Times New Roman" pitchFamily="18" charset="0"/>
              <a:ea typeface="Calibri"/>
              <a:cs typeface="Times New Roman" pitchFamily="18" charset="0"/>
            </a:rPr>
            <a:t>Ösefagus kanseri</a:t>
          </a:r>
          <a:endParaRPr lang="en-GB" sz="1200" kern="1200" dirty="0">
            <a:latin typeface="Times New Roman" pitchFamily="18" charset="0"/>
            <a:cs typeface="Times New Roman" pitchFamily="18" charset="0"/>
          </a:endParaRPr>
        </a:p>
      </dsp:txBody>
      <dsp:txXfrm>
        <a:off x="2906649" y="1131328"/>
        <a:ext cx="1710540" cy="1135901"/>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453782F-7C42-4AFC-A72E-989B825C0F4D}">
      <dsp:nvSpPr>
        <dsp:cNvPr id="0" name=""/>
        <dsp:cNvSpPr/>
      </dsp:nvSpPr>
      <dsp:spPr>
        <a:xfrm>
          <a:off x="5747" y="877577"/>
          <a:ext cx="1403165" cy="701582"/>
        </a:xfrm>
        <a:prstGeom prst="roundRect">
          <a:avLst>
            <a:gd name="adj" fmla="val 10000"/>
          </a:avLst>
        </a:prstGeom>
        <a:gradFill rotWithShape="0">
          <a:gsLst>
            <a:gs pos="0">
              <a:schemeClr val="accent2">
                <a:hueOff val="0"/>
                <a:satOff val="0"/>
                <a:lumOff val="0"/>
                <a:alphaOff val="0"/>
                <a:tint val="50000"/>
                <a:satMod val="300000"/>
              </a:schemeClr>
            </a:gs>
            <a:gs pos="35000">
              <a:schemeClr val="accent2">
                <a:hueOff val="0"/>
                <a:satOff val="0"/>
                <a:lumOff val="0"/>
                <a:alphaOff val="0"/>
                <a:tint val="37000"/>
                <a:satMod val="300000"/>
              </a:schemeClr>
            </a:gs>
            <a:gs pos="100000">
              <a:schemeClr val="accent2">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err="1" smtClean="0">
              <a:latin typeface="Times New Roman" pitchFamily="18" charset="0"/>
              <a:cs typeface="Times New Roman" pitchFamily="18" charset="0"/>
            </a:rPr>
            <a:t>Ösefagus Dışı</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Sendromlar</a:t>
          </a:r>
          <a:endParaRPr lang="tr-TR" sz="1200" kern="1200" dirty="0">
            <a:latin typeface="Times New Roman" pitchFamily="18" charset="0"/>
            <a:cs typeface="Times New Roman" pitchFamily="18" charset="0"/>
          </a:endParaRPr>
        </a:p>
      </dsp:txBody>
      <dsp:txXfrm>
        <a:off x="5747" y="877577"/>
        <a:ext cx="1403165" cy="701582"/>
      </dsp:txXfrm>
    </dsp:sp>
    <dsp:sp modelId="{6CFC6162-0FE5-451C-B93F-9435E2DDC0CB}">
      <dsp:nvSpPr>
        <dsp:cNvPr id="0" name=""/>
        <dsp:cNvSpPr/>
      </dsp:nvSpPr>
      <dsp:spPr>
        <a:xfrm rot="18608886">
          <a:off x="1262364" y="887437"/>
          <a:ext cx="825078" cy="51190"/>
        </a:xfrm>
        <a:custGeom>
          <a:avLst/>
          <a:gdLst/>
          <a:ahLst/>
          <a:cxnLst/>
          <a:rect l="0" t="0" r="0" b="0"/>
          <a:pathLst>
            <a:path>
              <a:moveTo>
                <a:pt x="0" y="25595"/>
              </a:moveTo>
              <a:lnTo>
                <a:pt x="825078" y="2559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rot="18608886">
        <a:off x="1654277" y="892405"/>
        <a:ext cx="41253" cy="41253"/>
      </dsp:txXfrm>
    </dsp:sp>
    <dsp:sp modelId="{DDA3049B-BF11-495F-8515-7589C771B0D6}">
      <dsp:nvSpPr>
        <dsp:cNvPr id="0" name=""/>
        <dsp:cNvSpPr/>
      </dsp:nvSpPr>
      <dsp:spPr>
        <a:xfrm>
          <a:off x="1940895" y="246904"/>
          <a:ext cx="1403165" cy="701582"/>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tr-TR" sz="1200" kern="1200" dirty="0" smtClean="0">
              <a:latin typeface="Times New Roman" pitchFamily="18" charset="0"/>
              <a:cs typeface="Times New Roman" pitchFamily="18" charset="0"/>
            </a:rPr>
            <a:t>İlişkisi kanıtlanmış</a:t>
          </a:r>
          <a:endParaRPr lang="tr-TR" sz="1200" kern="1200" dirty="0">
            <a:latin typeface="Times New Roman" pitchFamily="18" charset="0"/>
            <a:cs typeface="Times New Roman" pitchFamily="18" charset="0"/>
          </a:endParaRPr>
        </a:p>
      </dsp:txBody>
      <dsp:txXfrm>
        <a:off x="1940895" y="246904"/>
        <a:ext cx="1403165" cy="701582"/>
      </dsp:txXfrm>
    </dsp:sp>
    <dsp:sp modelId="{A6E07ECE-901C-41AA-BF6C-1A9AC9067723}">
      <dsp:nvSpPr>
        <dsp:cNvPr id="0" name=""/>
        <dsp:cNvSpPr/>
      </dsp:nvSpPr>
      <dsp:spPr>
        <a:xfrm>
          <a:off x="3344061" y="572100"/>
          <a:ext cx="590550" cy="51190"/>
        </a:xfrm>
        <a:custGeom>
          <a:avLst/>
          <a:gdLst/>
          <a:ahLst/>
          <a:cxnLst/>
          <a:rect l="0" t="0" r="0" b="0"/>
          <a:pathLst>
            <a:path>
              <a:moveTo>
                <a:pt x="0" y="25595"/>
              </a:moveTo>
              <a:lnTo>
                <a:pt x="590550" y="255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624572" y="582931"/>
        <a:ext cx="29527" cy="29527"/>
      </dsp:txXfrm>
    </dsp:sp>
    <dsp:sp modelId="{54BB88AC-59C1-4286-B2F2-0E9F08EFCA26}">
      <dsp:nvSpPr>
        <dsp:cNvPr id="0" name=""/>
        <dsp:cNvSpPr/>
      </dsp:nvSpPr>
      <dsp:spPr>
        <a:xfrm>
          <a:off x="3934611" y="24758"/>
          <a:ext cx="1403165" cy="1145874"/>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1. </a:t>
          </a:r>
          <a:r>
            <a:rPr lang="en-GB" sz="1200" kern="1200" dirty="0" err="1" smtClean="0">
              <a:latin typeface="Times New Roman" pitchFamily="18" charset="0"/>
              <a:cs typeface="Times New Roman" pitchFamily="18" charset="0"/>
            </a:rPr>
            <a:t>Reflü</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öksürüğü</a:t>
          </a:r>
          <a:endParaRPr lang="tr-TR"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2. </a:t>
          </a:r>
          <a:r>
            <a:rPr lang="en-GB" sz="1200" kern="1200" dirty="0" err="1" smtClean="0">
              <a:latin typeface="Times New Roman" pitchFamily="18" charset="0"/>
              <a:cs typeface="Times New Roman" pitchFamily="18" charset="0"/>
            </a:rPr>
            <a:t>Reflü</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larenjiti</a:t>
          </a:r>
          <a:endParaRPr lang="tr-TR"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3. </a:t>
          </a:r>
          <a:r>
            <a:rPr lang="en-GB" sz="1200" kern="1200" dirty="0" err="1" smtClean="0">
              <a:latin typeface="Times New Roman" pitchFamily="18" charset="0"/>
              <a:cs typeface="Times New Roman" pitchFamily="18" charset="0"/>
            </a:rPr>
            <a:t>Reflü</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astımı</a:t>
          </a:r>
          <a:endParaRPr lang="tr-TR"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4. </a:t>
          </a:r>
          <a:r>
            <a:rPr lang="en-GB" sz="1200" kern="1200" dirty="0" err="1" smtClean="0">
              <a:latin typeface="Times New Roman" pitchFamily="18" charset="0"/>
              <a:cs typeface="Times New Roman" pitchFamily="18" charset="0"/>
            </a:rPr>
            <a:t>Reflüye</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bağlı</a:t>
          </a:r>
          <a:r>
            <a:rPr lang="en-GB" sz="1200" kern="1200" dirty="0" smtClean="0">
              <a:latin typeface="Times New Roman" pitchFamily="18" charset="0"/>
              <a:cs typeface="Times New Roman" pitchFamily="18" charset="0"/>
            </a:rPr>
            <a:t> </a:t>
          </a:r>
          <a:r>
            <a:rPr lang="tr-TR" sz="1200" kern="1200" dirty="0" smtClean="0">
              <a:latin typeface="Times New Roman" pitchFamily="18" charset="0"/>
              <a:cs typeface="Times New Roman" pitchFamily="18" charset="0"/>
            </a:rPr>
            <a:t>diş hastalıkları</a:t>
          </a:r>
          <a:endParaRPr lang="tr-TR" sz="1200" kern="1200" dirty="0">
            <a:latin typeface="Times New Roman" pitchFamily="18" charset="0"/>
            <a:cs typeface="Times New Roman" pitchFamily="18" charset="0"/>
          </a:endParaRPr>
        </a:p>
      </dsp:txBody>
      <dsp:txXfrm>
        <a:off x="3934611" y="24758"/>
        <a:ext cx="1403165" cy="1145874"/>
      </dsp:txXfrm>
    </dsp:sp>
    <dsp:sp modelId="{8145835D-3707-4A11-80C7-C339DAA798D2}">
      <dsp:nvSpPr>
        <dsp:cNvPr id="0" name=""/>
        <dsp:cNvSpPr/>
      </dsp:nvSpPr>
      <dsp:spPr>
        <a:xfrm rot="2899957">
          <a:off x="1267417" y="1518111"/>
          <a:ext cx="844256" cy="51190"/>
        </a:xfrm>
        <a:custGeom>
          <a:avLst/>
          <a:gdLst/>
          <a:ahLst/>
          <a:cxnLst/>
          <a:rect l="0" t="0" r="0" b="0"/>
          <a:pathLst>
            <a:path>
              <a:moveTo>
                <a:pt x="0" y="25595"/>
              </a:moveTo>
              <a:lnTo>
                <a:pt x="844256" y="25595"/>
              </a:lnTo>
            </a:path>
          </a:pathLst>
        </a:custGeom>
        <a:noFill/>
        <a:ln w="25400" cap="flat" cmpd="sng" algn="ctr">
          <a:solidFill>
            <a:schemeClr val="accent4">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rot="2899957">
        <a:off x="1668439" y="1522600"/>
        <a:ext cx="42212" cy="42212"/>
      </dsp:txXfrm>
    </dsp:sp>
    <dsp:sp modelId="{753F89B7-51C9-43D3-9B54-B36922457630}">
      <dsp:nvSpPr>
        <dsp:cNvPr id="0" name=""/>
        <dsp:cNvSpPr/>
      </dsp:nvSpPr>
      <dsp:spPr>
        <a:xfrm>
          <a:off x="1970179" y="1508251"/>
          <a:ext cx="1403165" cy="701582"/>
        </a:xfrm>
        <a:prstGeom prst="roundRect">
          <a:avLst>
            <a:gd name="adj" fmla="val 10000"/>
          </a:avLst>
        </a:prstGeom>
        <a:gradFill rotWithShape="0">
          <a:gsLst>
            <a:gs pos="0">
              <a:schemeClr val="accent4">
                <a:hueOff val="0"/>
                <a:satOff val="0"/>
                <a:lumOff val="0"/>
                <a:alphaOff val="0"/>
                <a:tint val="50000"/>
                <a:satMod val="300000"/>
              </a:schemeClr>
            </a:gs>
            <a:gs pos="35000">
              <a:schemeClr val="accent4">
                <a:hueOff val="0"/>
                <a:satOff val="0"/>
                <a:lumOff val="0"/>
                <a:alphaOff val="0"/>
                <a:tint val="37000"/>
                <a:satMod val="300000"/>
              </a:schemeClr>
            </a:gs>
            <a:gs pos="100000">
              <a:schemeClr val="accent4">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GB" sz="1200" kern="1200" dirty="0" err="1" smtClean="0">
              <a:latin typeface="Times New Roman" pitchFamily="18" charset="0"/>
              <a:cs typeface="Times New Roman" pitchFamily="18" charset="0"/>
            </a:rPr>
            <a:t>Muhtemel</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ilişki</a:t>
          </a:r>
          <a:endParaRPr lang="en-GB" sz="1200" kern="1200" dirty="0">
            <a:latin typeface="Times New Roman" pitchFamily="18" charset="0"/>
            <a:cs typeface="Times New Roman" pitchFamily="18" charset="0"/>
          </a:endParaRPr>
        </a:p>
      </dsp:txBody>
      <dsp:txXfrm>
        <a:off x="1970179" y="1508251"/>
        <a:ext cx="1403165" cy="701582"/>
      </dsp:txXfrm>
    </dsp:sp>
    <dsp:sp modelId="{798C591A-0792-4040-B199-F5A7AE4F03C4}">
      <dsp:nvSpPr>
        <dsp:cNvPr id="0" name=""/>
        <dsp:cNvSpPr/>
      </dsp:nvSpPr>
      <dsp:spPr>
        <a:xfrm>
          <a:off x="3373345" y="1833448"/>
          <a:ext cx="561266" cy="51190"/>
        </a:xfrm>
        <a:custGeom>
          <a:avLst/>
          <a:gdLst/>
          <a:ahLst/>
          <a:cxnLst/>
          <a:rect l="0" t="0" r="0" b="0"/>
          <a:pathLst>
            <a:path>
              <a:moveTo>
                <a:pt x="0" y="25595"/>
              </a:moveTo>
              <a:lnTo>
                <a:pt x="561266" y="25595"/>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tr-TR" sz="500" kern="1200"/>
        </a:p>
      </dsp:txBody>
      <dsp:txXfrm>
        <a:off x="3639946" y="1845011"/>
        <a:ext cx="28063" cy="28063"/>
      </dsp:txXfrm>
    </dsp:sp>
    <dsp:sp modelId="{FB1780E3-733A-47A4-93E1-21AF807A8472}">
      <dsp:nvSpPr>
        <dsp:cNvPr id="0" name=""/>
        <dsp:cNvSpPr/>
      </dsp:nvSpPr>
      <dsp:spPr>
        <a:xfrm>
          <a:off x="3934611" y="1275870"/>
          <a:ext cx="1403165" cy="1166346"/>
        </a:xfrm>
        <a:prstGeom prst="roundRect">
          <a:avLst>
            <a:gd name="adj" fmla="val 10000"/>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1. </a:t>
          </a:r>
          <a:r>
            <a:rPr lang="en-GB" sz="1200" kern="1200" dirty="0" err="1" smtClean="0">
              <a:latin typeface="Times New Roman" pitchFamily="18" charset="0"/>
              <a:cs typeface="Times New Roman" pitchFamily="18" charset="0"/>
            </a:rPr>
            <a:t>Farenjit</a:t>
          </a:r>
          <a:endParaRPr lang="en-GB"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2. </a:t>
          </a:r>
          <a:r>
            <a:rPr lang="en-GB" sz="1200" kern="1200" dirty="0" err="1" smtClean="0">
              <a:latin typeface="Times New Roman" pitchFamily="18" charset="0"/>
              <a:cs typeface="Times New Roman" pitchFamily="18" charset="0"/>
            </a:rPr>
            <a:t>Sinüzit</a:t>
          </a:r>
          <a:endParaRPr lang="en-GB" sz="1200" kern="1200" dirty="0" smtClean="0">
            <a:latin typeface="Times New Roman" pitchFamily="18" charset="0"/>
            <a:cs typeface="Times New Roman" pitchFamily="18" charset="0"/>
          </a:endParaRP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3. </a:t>
          </a:r>
          <a:r>
            <a:rPr lang="tr-TR" sz="1200" kern="1200" dirty="0" smtClean="0">
              <a:latin typeface="Times New Roman" pitchFamily="18" charset="0"/>
              <a:cs typeface="Times New Roman" pitchFamily="18" charset="0"/>
            </a:rPr>
            <a:t>Akciğer enfeksiyonları</a:t>
          </a:r>
        </a:p>
        <a:p>
          <a:pPr lvl="0" algn="l" defTabSz="533400">
            <a:lnSpc>
              <a:spcPct val="90000"/>
            </a:lnSpc>
            <a:spcBef>
              <a:spcPct val="0"/>
            </a:spcBef>
            <a:spcAft>
              <a:spcPct val="35000"/>
            </a:spcAft>
          </a:pPr>
          <a:r>
            <a:rPr lang="en-GB" sz="1200" kern="1200" dirty="0" smtClean="0">
              <a:latin typeface="Times New Roman" pitchFamily="18" charset="0"/>
              <a:cs typeface="Times New Roman" pitchFamily="18" charset="0"/>
            </a:rPr>
            <a:t>4. </a:t>
          </a:r>
          <a:r>
            <a:rPr lang="en-GB" sz="1200" kern="1200" dirty="0" err="1" smtClean="0">
              <a:latin typeface="Times New Roman" pitchFamily="18" charset="0"/>
              <a:cs typeface="Times New Roman" pitchFamily="18" charset="0"/>
            </a:rPr>
            <a:t>Rekürren</a:t>
          </a:r>
          <a:r>
            <a:rPr lang="en-GB" sz="1200" kern="1200" dirty="0" smtClean="0">
              <a:latin typeface="Times New Roman" pitchFamily="18" charset="0"/>
              <a:cs typeface="Times New Roman" pitchFamily="18" charset="0"/>
            </a:rPr>
            <a:t> </a:t>
          </a:r>
          <a:r>
            <a:rPr lang="en-GB" sz="1200" kern="1200" dirty="0" err="1" smtClean="0">
              <a:latin typeface="Times New Roman" pitchFamily="18" charset="0"/>
              <a:cs typeface="Times New Roman" pitchFamily="18" charset="0"/>
            </a:rPr>
            <a:t>otitis</a:t>
          </a:r>
          <a:r>
            <a:rPr lang="en-GB" sz="1200" kern="1200" dirty="0" smtClean="0">
              <a:latin typeface="Times New Roman" pitchFamily="18" charset="0"/>
              <a:cs typeface="Times New Roman" pitchFamily="18" charset="0"/>
            </a:rPr>
            <a:t> media</a:t>
          </a:r>
          <a:endParaRPr lang="tr-TR" sz="1200" kern="1200" dirty="0">
            <a:latin typeface="Times New Roman" pitchFamily="18" charset="0"/>
            <a:cs typeface="Times New Roman" pitchFamily="18" charset="0"/>
          </a:endParaRPr>
        </a:p>
      </dsp:txBody>
      <dsp:txXfrm>
        <a:off x="3934611" y="1275870"/>
        <a:ext cx="1403165" cy="116634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5131</Words>
  <Characters>29247</Characters>
  <Application>Microsoft Office Word</Application>
  <DocSecurity>0</DocSecurity>
  <Lines>243</Lines>
  <Paragraphs>68</Paragraphs>
  <ScaleCrop>false</ScaleCrop>
  <Company/>
  <LinksUpToDate>false</LinksUpToDate>
  <CharactersWithSpaces>34310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2018-02-13T11:18:00Z</dcterms:created>
  <dcterms:modified xsi:type="dcterms:W3CDTF">2018-02-13T11:21:00Z</dcterms:modified>
</cp:coreProperties>
</file>